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bookmarkStart w:id="0" w:name="_GoBack"/>
      <w:bookmarkEnd w:id="0"/>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6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7"/>
      </w:tblGrid>
      <w:tr w:rsidR="00F927A1" w:rsidRPr="005D3F07" w14:paraId="68CAA39D" w14:textId="77777777" w:rsidTr="007A0E2D">
        <w:tc>
          <w:tcPr>
            <w:tcW w:w="10657" w:type="dxa"/>
            <w:shd w:val="clear" w:color="auto" w:fill="auto"/>
          </w:tcPr>
          <w:p w14:paraId="02F8EE88" w14:textId="3C5614D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A0E2D">
              <w:rPr>
                <w:rFonts w:ascii="Times New Roman" w:hAnsi="Times New Roman" w:cs="Times New Roman"/>
                <w:b/>
                <w:color w:val="auto"/>
                <w:sz w:val="48"/>
              </w:rPr>
              <w:t>Lisa Lewis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70108B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A0E2D">
              <w:rPr>
                <w:rFonts w:ascii="Times New Roman" w:hAnsi="Times New Roman" w:cs="Times New Roman"/>
                <w:b/>
                <w:color w:val="auto"/>
                <w:sz w:val="48"/>
              </w:rPr>
              <w:t>l.lewis10@npt.gov.uk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E6F86E9"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A0E2D">
              <w:rPr>
                <w:rFonts w:ascii="Times New Roman" w:hAnsi="Times New Roman" w:cs="Times New Roman"/>
                <w:b/>
                <w:color w:val="auto"/>
                <w:sz w:val="48"/>
              </w:rPr>
              <w:t>2116251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4FF8EBF3" w14:textId="66324311"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3143CACE" w14:textId="1150B1FE" w:rsidR="007A0E2D" w:rsidRDefault="007A0E2D" w:rsidP="00FF7EBB">
            <w:pPr>
              <w:jc w:val="both"/>
              <w:rPr>
                <w:sz w:val="24"/>
                <w:szCs w:val="24"/>
              </w:rPr>
            </w:pPr>
          </w:p>
          <w:p w14:paraId="01EE193C" w14:textId="77777777" w:rsidR="007A0E2D" w:rsidRDefault="007A0E2D" w:rsidP="007A0E2D">
            <w:pPr>
              <w:spacing w:line="360" w:lineRule="auto"/>
              <w:jc w:val="both"/>
              <w:rPr>
                <w:rStyle w:val="legds"/>
                <w:rFonts w:cstheme="minorHAnsi"/>
                <w:sz w:val="24"/>
                <w:szCs w:val="24"/>
              </w:rPr>
            </w:pPr>
            <w:r>
              <w:rPr>
                <w:rFonts w:cstheme="minorHAnsi"/>
                <w:sz w:val="24"/>
                <w:szCs w:val="24"/>
              </w:rPr>
              <w:t xml:space="preserve">Practitioners in Wales have a duty under law to </w:t>
            </w:r>
            <w:r w:rsidRPr="001330AC">
              <w:rPr>
                <w:rFonts w:cstheme="minorHAnsi"/>
                <w:sz w:val="24"/>
                <w:szCs w:val="24"/>
              </w:rPr>
              <w:t xml:space="preserve">safeguard both Adults and Children. </w:t>
            </w:r>
            <w:r>
              <w:rPr>
                <w:rFonts w:cstheme="minorHAnsi"/>
                <w:sz w:val="24"/>
                <w:szCs w:val="24"/>
              </w:rPr>
              <w:t>The laws include,</w:t>
            </w:r>
            <w:r w:rsidRPr="001330AC">
              <w:rPr>
                <w:rFonts w:cstheme="minorHAnsi"/>
                <w:sz w:val="24"/>
                <w:szCs w:val="24"/>
              </w:rPr>
              <w:t xml:space="preserve"> The Social Services and Well-being (Wales) Act, </w:t>
            </w:r>
            <w:r>
              <w:rPr>
                <w:rFonts w:cstheme="minorHAnsi"/>
                <w:sz w:val="24"/>
                <w:szCs w:val="24"/>
              </w:rPr>
              <w:t>(</w:t>
            </w:r>
            <w:r w:rsidRPr="001330AC">
              <w:rPr>
                <w:rFonts w:cstheme="minorHAnsi"/>
                <w:sz w:val="24"/>
                <w:szCs w:val="24"/>
              </w:rPr>
              <w:t>2014</w:t>
            </w:r>
            <w:r>
              <w:rPr>
                <w:rFonts w:cstheme="minorHAnsi"/>
                <w:sz w:val="24"/>
                <w:szCs w:val="24"/>
              </w:rPr>
              <w:t>) SSWBWA</w:t>
            </w:r>
            <w:r w:rsidRPr="001330AC">
              <w:rPr>
                <w:rFonts w:cstheme="minorHAnsi"/>
                <w:sz w:val="24"/>
                <w:szCs w:val="24"/>
              </w:rPr>
              <w:t xml:space="preserve"> </w:t>
            </w:r>
            <w:sdt>
              <w:sdtPr>
                <w:id w:val="-1979607572"/>
                <w:citation/>
              </w:sdtPr>
              <w:sdtEndPr/>
              <w:sdtContent>
                <w:r>
                  <w:fldChar w:fldCharType="begin"/>
                </w:r>
                <w:r>
                  <w:instrText xml:space="preserve"> CITATION leg142 \l 2057 </w:instrText>
                </w:r>
                <w:r>
                  <w:fldChar w:fldCharType="separate"/>
                </w:r>
                <w:r w:rsidRPr="00F96335">
                  <w:rPr>
                    <w:noProof/>
                  </w:rPr>
                  <w:t>(legislation.gov.uk, 2014)</w:t>
                </w:r>
                <w:r>
                  <w:fldChar w:fldCharType="end"/>
                </w:r>
              </w:sdtContent>
            </w:sdt>
            <w:r w:rsidRPr="001330AC">
              <w:rPr>
                <w:rFonts w:cstheme="minorHAnsi"/>
                <w:sz w:val="24"/>
                <w:szCs w:val="24"/>
              </w:rPr>
              <w:t xml:space="preserve"> </w:t>
            </w:r>
            <w:r>
              <w:rPr>
                <w:rFonts w:cstheme="minorHAnsi"/>
                <w:sz w:val="24"/>
                <w:szCs w:val="24"/>
              </w:rPr>
              <w:t>.The</w:t>
            </w:r>
            <w:r w:rsidRPr="001330AC">
              <w:rPr>
                <w:rFonts w:cstheme="minorHAnsi"/>
                <w:sz w:val="24"/>
                <w:szCs w:val="24"/>
              </w:rPr>
              <w:t xml:space="preserve"> Wales Safeguarding Procedures. The SSWBWA (2014)</w:t>
            </w:r>
            <w:r>
              <w:rPr>
                <w:rFonts w:cstheme="minorHAnsi"/>
                <w:sz w:val="24"/>
                <w:szCs w:val="24"/>
              </w:rPr>
              <w:t xml:space="preserve"> Part 7 S.</w:t>
            </w:r>
            <w:r w:rsidRPr="001330AC">
              <w:rPr>
                <w:rFonts w:cstheme="minorHAnsi"/>
                <w:sz w:val="24"/>
                <w:szCs w:val="24"/>
              </w:rPr>
              <w:t>130 (1) states:</w:t>
            </w:r>
            <w:r w:rsidRPr="001330AC">
              <w:rPr>
                <w:rStyle w:val="legds"/>
                <w:rFonts w:cstheme="minorHAnsi"/>
                <w:sz w:val="24"/>
                <w:szCs w:val="24"/>
              </w:rPr>
              <w:t xml:space="preserve"> If a relevant partner of a local authority has reasonable cause to suspect that a child is a child at risk and appears to be within the authority’s area, it must inform t</w:t>
            </w:r>
            <w:r>
              <w:rPr>
                <w:rStyle w:val="legds"/>
                <w:rFonts w:cstheme="minorHAnsi"/>
                <w:sz w:val="24"/>
                <w:szCs w:val="24"/>
              </w:rPr>
              <w:t>he local authority of that fact</w:t>
            </w:r>
            <w:sdt>
              <w:sdtPr>
                <w:rPr>
                  <w:rStyle w:val="legds"/>
                  <w:rFonts w:cstheme="minorHAnsi"/>
                  <w:sz w:val="24"/>
                  <w:szCs w:val="24"/>
                </w:rPr>
                <w:id w:val="-802922317"/>
                <w:citation/>
              </w:sdtPr>
              <w:sdtEndPr>
                <w:rPr>
                  <w:rStyle w:val="legds"/>
                </w:rPr>
              </w:sdtEndPr>
              <w:sdtContent>
                <w:r>
                  <w:rPr>
                    <w:rStyle w:val="legds"/>
                    <w:rFonts w:cstheme="minorHAnsi"/>
                    <w:sz w:val="24"/>
                    <w:szCs w:val="24"/>
                  </w:rPr>
                  <w:fldChar w:fldCharType="begin"/>
                </w:r>
                <w:r>
                  <w:rPr>
                    <w:rStyle w:val="legds"/>
                    <w:rFonts w:cstheme="minorHAnsi"/>
                    <w:sz w:val="24"/>
                    <w:szCs w:val="24"/>
                  </w:rPr>
                  <w:instrText xml:space="preserve"> CITATION leg142 \l 2057 </w:instrText>
                </w:r>
                <w:r>
                  <w:rPr>
                    <w:rStyle w:val="legds"/>
                    <w:rFonts w:cstheme="minorHAnsi"/>
                    <w:sz w:val="24"/>
                    <w:szCs w:val="24"/>
                  </w:rPr>
                  <w:fldChar w:fldCharType="separate"/>
                </w:r>
                <w:r>
                  <w:rPr>
                    <w:rStyle w:val="legds"/>
                    <w:rFonts w:cstheme="minorHAnsi"/>
                    <w:noProof/>
                    <w:sz w:val="24"/>
                    <w:szCs w:val="24"/>
                  </w:rPr>
                  <w:t xml:space="preserve"> </w:t>
                </w:r>
                <w:r w:rsidRPr="00F96335">
                  <w:rPr>
                    <w:rFonts w:cstheme="minorHAnsi"/>
                    <w:noProof/>
                    <w:sz w:val="24"/>
                    <w:szCs w:val="24"/>
                  </w:rPr>
                  <w:t>(legislation.gov.uk, 2014)</w:t>
                </w:r>
                <w:r>
                  <w:rPr>
                    <w:rStyle w:val="legds"/>
                    <w:rFonts w:cstheme="minorHAnsi"/>
                    <w:sz w:val="24"/>
                    <w:szCs w:val="24"/>
                  </w:rPr>
                  <w:fldChar w:fldCharType="end"/>
                </w:r>
              </w:sdtContent>
            </w:sdt>
            <w:r>
              <w:rPr>
                <w:rStyle w:val="legds"/>
                <w:rFonts w:cstheme="minorHAnsi"/>
                <w:sz w:val="24"/>
                <w:szCs w:val="24"/>
              </w:rPr>
              <w:t>.</w:t>
            </w:r>
          </w:p>
          <w:p w14:paraId="3D7FF253" w14:textId="77777777" w:rsidR="007A0E2D" w:rsidRDefault="007A0E2D" w:rsidP="007A0E2D">
            <w:pPr>
              <w:spacing w:line="360" w:lineRule="auto"/>
              <w:jc w:val="both"/>
              <w:rPr>
                <w:rStyle w:val="legds"/>
                <w:rFonts w:cstheme="minorHAnsi"/>
                <w:sz w:val="24"/>
                <w:szCs w:val="24"/>
              </w:rPr>
            </w:pPr>
          </w:p>
          <w:p w14:paraId="264AB33E" w14:textId="04975AB8" w:rsidR="007A0E2D" w:rsidRDefault="007A0E2D" w:rsidP="007A0E2D">
            <w:pPr>
              <w:spacing w:line="360" w:lineRule="auto"/>
              <w:jc w:val="both"/>
              <w:rPr>
                <w:rStyle w:val="legds"/>
                <w:rFonts w:cstheme="minorHAnsi"/>
                <w:sz w:val="24"/>
                <w:szCs w:val="24"/>
              </w:rPr>
            </w:pPr>
            <w:r>
              <w:rPr>
                <w:rStyle w:val="legds"/>
                <w:rFonts w:cstheme="minorHAnsi"/>
                <w:sz w:val="24"/>
                <w:szCs w:val="24"/>
              </w:rPr>
              <w:t>The SSWBWA (2014) S.130 (4) defines a child at risk of a child at risk as a child who: Is experiencing or is at risk of abuse, neglect or other kinds of harm; these are Physical, or Psychological, Sexual, Financial or Neglect</w:t>
            </w:r>
            <w:sdt>
              <w:sdtPr>
                <w:rPr>
                  <w:rStyle w:val="legds"/>
                  <w:rFonts w:cstheme="minorHAnsi"/>
                  <w:sz w:val="24"/>
                  <w:szCs w:val="24"/>
                </w:rPr>
                <w:id w:val="-708804045"/>
                <w:citation/>
              </w:sdtPr>
              <w:sdtEndPr>
                <w:rPr>
                  <w:rStyle w:val="legds"/>
                </w:rPr>
              </w:sdtEndPr>
              <w:sdtContent>
                <w:r>
                  <w:rPr>
                    <w:rStyle w:val="legds"/>
                    <w:rFonts w:cstheme="minorHAnsi"/>
                    <w:sz w:val="24"/>
                    <w:szCs w:val="24"/>
                  </w:rPr>
                  <w:fldChar w:fldCharType="begin"/>
                </w:r>
                <w:r>
                  <w:rPr>
                    <w:rStyle w:val="legds"/>
                    <w:rFonts w:cstheme="minorHAnsi"/>
                    <w:sz w:val="24"/>
                    <w:szCs w:val="24"/>
                  </w:rPr>
                  <w:instrText xml:space="preserve"> CITATION leg142 \l 2057 </w:instrText>
                </w:r>
                <w:r>
                  <w:rPr>
                    <w:rStyle w:val="legds"/>
                    <w:rFonts w:cstheme="minorHAnsi"/>
                    <w:sz w:val="24"/>
                    <w:szCs w:val="24"/>
                  </w:rPr>
                  <w:fldChar w:fldCharType="separate"/>
                </w:r>
                <w:r>
                  <w:rPr>
                    <w:rStyle w:val="legds"/>
                    <w:rFonts w:cstheme="minorHAnsi"/>
                    <w:noProof/>
                    <w:sz w:val="24"/>
                    <w:szCs w:val="24"/>
                  </w:rPr>
                  <w:t xml:space="preserve"> </w:t>
                </w:r>
                <w:r w:rsidRPr="00F96335">
                  <w:rPr>
                    <w:rFonts w:cstheme="minorHAnsi"/>
                    <w:noProof/>
                    <w:sz w:val="24"/>
                    <w:szCs w:val="24"/>
                  </w:rPr>
                  <w:t>(legislation.gov.uk, 2014)</w:t>
                </w:r>
                <w:r>
                  <w:rPr>
                    <w:rStyle w:val="legds"/>
                    <w:rFonts w:cstheme="minorHAnsi"/>
                    <w:sz w:val="24"/>
                    <w:szCs w:val="24"/>
                  </w:rPr>
                  <w:fldChar w:fldCharType="end"/>
                </w:r>
              </w:sdtContent>
            </w:sdt>
            <w:r>
              <w:rPr>
                <w:rStyle w:val="legds"/>
                <w:rFonts w:cstheme="minorHAnsi"/>
                <w:sz w:val="24"/>
                <w:szCs w:val="24"/>
              </w:rPr>
              <w:t>.</w:t>
            </w:r>
          </w:p>
          <w:p w14:paraId="1ACB1DF5" w14:textId="77777777" w:rsidR="007A0E2D" w:rsidRDefault="007A0E2D" w:rsidP="007A0E2D">
            <w:pPr>
              <w:spacing w:line="360" w:lineRule="auto"/>
              <w:jc w:val="both"/>
              <w:rPr>
                <w:rStyle w:val="legds"/>
                <w:rFonts w:cstheme="minorHAnsi"/>
                <w:sz w:val="24"/>
                <w:szCs w:val="24"/>
              </w:rPr>
            </w:pPr>
            <w:r>
              <w:rPr>
                <w:rStyle w:val="legds"/>
                <w:rFonts w:cstheme="minorHAnsi"/>
                <w:sz w:val="24"/>
                <w:szCs w:val="24"/>
              </w:rPr>
              <w:t>Stats Wales (2022) reported that in 2021 there were 2470 children in Wales on the Child Protection Register. With Neglect being the highest identified cause at 930 children resulting in being on the Child Protection Register</w:t>
            </w:r>
            <w:sdt>
              <w:sdtPr>
                <w:rPr>
                  <w:rStyle w:val="legds"/>
                  <w:rFonts w:cstheme="minorHAnsi"/>
                  <w:sz w:val="24"/>
                  <w:szCs w:val="24"/>
                </w:rPr>
                <w:id w:val="-2072344445"/>
                <w:citation/>
              </w:sdtPr>
              <w:sdtEndPr>
                <w:rPr>
                  <w:rStyle w:val="legds"/>
                </w:rPr>
              </w:sdtEndPr>
              <w:sdtContent>
                <w:r>
                  <w:rPr>
                    <w:rStyle w:val="legds"/>
                    <w:rFonts w:cstheme="minorHAnsi"/>
                    <w:sz w:val="24"/>
                    <w:szCs w:val="24"/>
                  </w:rPr>
                  <w:fldChar w:fldCharType="begin"/>
                </w:r>
                <w:r>
                  <w:rPr>
                    <w:rStyle w:val="legds"/>
                    <w:rFonts w:cstheme="minorHAnsi"/>
                    <w:sz w:val="24"/>
                    <w:szCs w:val="24"/>
                  </w:rPr>
                  <w:instrText xml:space="preserve"> CITATION sta22 \l 2057 </w:instrText>
                </w:r>
                <w:r>
                  <w:rPr>
                    <w:rStyle w:val="legds"/>
                    <w:rFonts w:cstheme="minorHAnsi"/>
                    <w:sz w:val="24"/>
                    <w:szCs w:val="24"/>
                  </w:rPr>
                  <w:fldChar w:fldCharType="separate"/>
                </w:r>
                <w:r>
                  <w:rPr>
                    <w:rStyle w:val="legds"/>
                    <w:rFonts w:cstheme="minorHAnsi"/>
                    <w:noProof/>
                    <w:sz w:val="24"/>
                    <w:szCs w:val="24"/>
                  </w:rPr>
                  <w:t xml:space="preserve"> </w:t>
                </w:r>
                <w:r w:rsidRPr="00F96335">
                  <w:rPr>
                    <w:rFonts w:cstheme="minorHAnsi"/>
                    <w:noProof/>
                    <w:sz w:val="24"/>
                    <w:szCs w:val="24"/>
                  </w:rPr>
                  <w:t>(statswales.gov.uk, 2022)</w:t>
                </w:r>
                <w:r>
                  <w:rPr>
                    <w:rStyle w:val="legds"/>
                    <w:rFonts w:cstheme="minorHAnsi"/>
                    <w:sz w:val="24"/>
                    <w:szCs w:val="24"/>
                  </w:rPr>
                  <w:fldChar w:fldCharType="end"/>
                </w:r>
              </w:sdtContent>
            </w:sdt>
            <w:r>
              <w:rPr>
                <w:rStyle w:val="legds"/>
                <w:rFonts w:cstheme="minorHAnsi"/>
                <w:sz w:val="24"/>
                <w:szCs w:val="24"/>
              </w:rPr>
              <w:t>.</w:t>
            </w:r>
          </w:p>
          <w:p w14:paraId="7B0C33E7" w14:textId="77777777" w:rsidR="007A0E2D" w:rsidRDefault="007A0E2D" w:rsidP="007A0E2D">
            <w:pPr>
              <w:spacing w:line="360" w:lineRule="auto"/>
              <w:jc w:val="both"/>
              <w:rPr>
                <w:rStyle w:val="legds"/>
                <w:rFonts w:cstheme="minorHAnsi"/>
                <w:sz w:val="24"/>
                <w:szCs w:val="24"/>
              </w:rPr>
            </w:pPr>
          </w:p>
          <w:p w14:paraId="7D48EE9B" w14:textId="3B710CFE" w:rsidR="007A0E2D" w:rsidRDefault="007A0E2D" w:rsidP="007A0E2D">
            <w:pPr>
              <w:spacing w:line="360" w:lineRule="auto"/>
              <w:jc w:val="both"/>
              <w:rPr>
                <w:rStyle w:val="legds"/>
                <w:rFonts w:cstheme="minorHAnsi"/>
                <w:sz w:val="24"/>
                <w:szCs w:val="24"/>
              </w:rPr>
            </w:pPr>
            <w:r w:rsidRPr="00581CD2">
              <w:rPr>
                <w:rStyle w:val="legds"/>
                <w:rFonts w:cstheme="minorHAnsi"/>
                <w:sz w:val="24"/>
                <w:szCs w:val="24"/>
              </w:rPr>
              <w:t xml:space="preserve">Practitioners in Wales will also work within laws, that are UK and worldwide based, these include the United Nations Convention on the Rights of the Child </w:t>
            </w:r>
            <w:r>
              <w:rPr>
                <w:rStyle w:val="legds"/>
                <w:rFonts w:cstheme="minorHAnsi"/>
                <w:sz w:val="24"/>
                <w:szCs w:val="24"/>
              </w:rPr>
              <w:t>(1990)</w:t>
            </w:r>
            <w:r w:rsidRPr="00581CD2">
              <w:rPr>
                <w:rStyle w:val="legds"/>
                <w:rFonts w:cstheme="minorHAnsi"/>
                <w:sz w:val="24"/>
                <w:szCs w:val="24"/>
              </w:rPr>
              <w:t xml:space="preserve"> UNCHRC</w:t>
            </w:r>
            <w:r>
              <w:rPr>
                <w:rStyle w:val="legds"/>
                <w:rFonts w:cstheme="minorHAnsi"/>
                <w:sz w:val="24"/>
                <w:szCs w:val="24"/>
              </w:rPr>
              <w:t xml:space="preserve"> </w:t>
            </w:r>
            <w:sdt>
              <w:sdtPr>
                <w:rPr>
                  <w:rStyle w:val="legds"/>
                  <w:rFonts w:cstheme="minorHAnsi"/>
                  <w:sz w:val="24"/>
                  <w:szCs w:val="24"/>
                </w:rPr>
                <w:id w:val="-1603566729"/>
                <w:citation/>
              </w:sdtPr>
              <w:sdtEndPr>
                <w:rPr>
                  <w:rStyle w:val="legds"/>
                </w:rPr>
              </w:sdtEndPr>
              <w:sdtContent>
                <w:r>
                  <w:rPr>
                    <w:rStyle w:val="legds"/>
                    <w:rFonts w:cstheme="minorHAnsi"/>
                    <w:sz w:val="24"/>
                    <w:szCs w:val="24"/>
                  </w:rPr>
                  <w:fldChar w:fldCharType="begin"/>
                </w:r>
                <w:r>
                  <w:rPr>
                    <w:rStyle w:val="legds"/>
                    <w:rFonts w:cstheme="minorHAnsi"/>
                    <w:sz w:val="24"/>
                    <w:szCs w:val="24"/>
                  </w:rPr>
                  <w:instrText xml:space="preserve"> CITATION Uni23 \l 2057 </w:instrText>
                </w:r>
                <w:r>
                  <w:rPr>
                    <w:rStyle w:val="legds"/>
                    <w:rFonts w:cstheme="minorHAnsi"/>
                    <w:sz w:val="24"/>
                    <w:szCs w:val="24"/>
                  </w:rPr>
                  <w:fldChar w:fldCharType="separate"/>
                </w:r>
                <w:r w:rsidRPr="00733181">
                  <w:rPr>
                    <w:rFonts w:cstheme="minorHAnsi"/>
                    <w:noProof/>
                    <w:sz w:val="24"/>
                    <w:szCs w:val="24"/>
                  </w:rPr>
                  <w:t>(Unicef.org.uk, 2023)</w:t>
                </w:r>
                <w:r>
                  <w:rPr>
                    <w:rStyle w:val="legds"/>
                    <w:rFonts w:cstheme="minorHAnsi"/>
                    <w:sz w:val="24"/>
                    <w:szCs w:val="24"/>
                  </w:rPr>
                  <w:fldChar w:fldCharType="end"/>
                </w:r>
              </w:sdtContent>
            </w:sdt>
            <w:r>
              <w:rPr>
                <w:rStyle w:val="legds"/>
                <w:rFonts w:cstheme="minorHAnsi"/>
                <w:sz w:val="24"/>
                <w:szCs w:val="24"/>
              </w:rPr>
              <w:t>.</w:t>
            </w:r>
            <w:r w:rsidRPr="00581CD2">
              <w:rPr>
                <w:rStyle w:val="legds"/>
                <w:rFonts w:cstheme="minorHAnsi"/>
                <w:sz w:val="24"/>
                <w:szCs w:val="24"/>
              </w:rPr>
              <w:t xml:space="preserve"> Article </w:t>
            </w:r>
            <w:r>
              <w:rPr>
                <w:rStyle w:val="legds"/>
                <w:rFonts w:cstheme="minorHAnsi"/>
                <w:sz w:val="24"/>
                <w:szCs w:val="24"/>
              </w:rPr>
              <w:t>(</w:t>
            </w:r>
            <w:r w:rsidRPr="00581CD2">
              <w:rPr>
                <w:rStyle w:val="legds"/>
                <w:rFonts w:cstheme="minorHAnsi"/>
                <w:sz w:val="24"/>
                <w:szCs w:val="24"/>
              </w:rPr>
              <w:t>19</w:t>
            </w:r>
            <w:r>
              <w:rPr>
                <w:rStyle w:val="legds"/>
                <w:rFonts w:cstheme="minorHAnsi"/>
                <w:sz w:val="24"/>
                <w:szCs w:val="24"/>
              </w:rPr>
              <w:t xml:space="preserve">) of the UNCHRC (1990) </w:t>
            </w:r>
            <w:r w:rsidRPr="00581CD2">
              <w:rPr>
                <w:rStyle w:val="legds"/>
                <w:rFonts w:cstheme="minorHAnsi"/>
                <w:sz w:val="24"/>
                <w:szCs w:val="24"/>
              </w:rPr>
              <w:t xml:space="preserve"> States: </w:t>
            </w:r>
            <w:r w:rsidRPr="008E4B2C">
              <w:rPr>
                <w:rFonts w:cstheme="minorHAnsi"/>
                <w:sz w:val="24"/>
                <w:szCs w:val="24"/>
              </w:rPr>
              <w:t xml:space="preserve">“Government’s must do all they can to ensure that children are protected from all forms of violence, abuse and bad </w:t>
            </w:r>
            <w:r w:rsidRPr="008E4B2C">
              <w:rPr>
                <w:rFonts w:cstheme="minorHAnsi"/>
                <w:sz w:val="24"/>
                <w:szCs w:val="24"/>
              </w:rPr>
              <w:lastRenderedPageBreak/>
              <w:t xml:space="preserve">treatment by their parents or anyone else who looks after them.” </w:t>
            </w:r>
            <w:r w:rsidRPr="00581CD2">
              <w:rPr>
                <w:rStyle w:val="legds"/>
                <w:rFonts w:cstheme="minorHAnsi"/>
                <w:sz w:val="24"/>
                <w:szCs w:val="24"/>
              </w:rPr>
              <w:t>The Human Rights Act</w:t>
            </w:r>
            <w:r>
              <w:rPr>
                <w:rStyle w:val="legds"/>
                <w:rFonts w:cstheme="minorHAnsi"/>
                <w:sz w:val="24"/>
                <w:szCs w:val="24"/>
              </w:rPr>
              <w:t xml:space="preserve"> HRA</w:t>
            </w:r>
            <w:r w:rsidRPr="00581CD2">
              <w:rPr>
                <w:rStyle w:val="legds"/>
                <w:rFonts w:cstheme="minorHAnsi"/>
                <w:sz w:val="24"/>
                <w:szCs w:val="24"/>
              </w:rPr>
              <w:t xml:space="preserve"> </w:t>
            </w:r>
            <w:r>
              <w:rPr>
                <w:rStyle w:val="legds"/>
                <w:rFonts w:cstheme="minorHAnsi"/>
                <w:sz w:val="24"/>
                <w:szCs w:val="24"/>
              </w:rPr>
              <w:t>(</w:t>
            </w:r>
            <w:r w:rsidRPr="00581CD2">
              <w:rPr>
                <w:rStyle w:val="legds"/>
                <w:rFonts w:cstheme="minorHAnsi"/>
                <w:sz w:val="24"/>
                <w:szCs w:val="24"/>
              </w:rPr>
              <w:t>1998</w:t>
            </w:r>
            <w:r>
              <w:rPr>
                <w:rStyle w:val="legds"/>
                <w:rFonts w:cstheme="minorHAnsi"/>
                <w:sz w:val="24"/>
                <w:szCs w:val="24"/>
              </w:rPr>
              <w:t>)</w:t>
            </w:r>
            <w:r w:rsidRPr="00581CD2">
              <w:rPr>
                <w:rStyle w:val="legds"/>
                <w:rFonts w:cstheme="minorHAnsi"/>
                <w:sz w:val="24"/>
                <w:szCs w:val="24"/>
              </w:rPr>
              <w:t xml:space="preserve"> </w:t>
            </w:r>
            <w:r w:rsidRPr="00581CD2">
              <w:rPr>
                <w:rFonts w:cstheme="minorHAnsi"/>
                <w:sz w:val="24"/>
                <w:szCs w:val="24"/>
              </w:rPr>
              <w:t xml:space="preserve">Article </w:t>
            </w:r>
            <w:r>
              <w:rPr>
                <w:rFonts w:cstheme="minorHAnsi"/>
                <w:sz w:val="24"/>
                <w:szCs w:val="24"/>
              </w:rPr>
              <w:t>(</w:t>
            </w:r>
            <w:r w:rsidRPr="00581CD2">
              <w:rPr>
                <w:rFonts w:cstheme="minorHAnsi"/>
                <w:sz w:val="24"/>
                <w:szCs w:val="24"/>
              </w:rPr>
              <w:t>3</w:t>
            </w:r>
            <w:r>
              <w:rPr>
                <w:rFonts w:cstheme="minorHAnsi"/>
                <w:sz w:val="24"/>
                <w:szCs w:val="24"/>
              </w:rPr>
              <w:t>)</w:t>
            </w:r>
            <w:r w:rsidRPr="00581CD2">
              <w:rPr>
                <w:rFonts w:cstheme="minorHAnsi"/>
                <w:sz w:val="24"/>
                <w:szCs w:val="24"/>
              </w:rPr>
              <w:t xml:space="preserve"> </w:t>
            </w:r>
            <w:r w:rsidRPr="008E4B2C">
              <w:rPr>
                <w:rFonts w:cstheme="minorHAnsi"/>
                <w:sz w:val="24"/>
                <w:szCs w:val="24"/>
              </w:rPr>
              <w:t>states</w:t>
            </w:r>
            <w:r>
              <w:rPr>
                <w:rFonts w:cstheme="minorHAnsi"/>
                <w:sz w:val="24"/>
                <w:szCs w:val="24"/>
              </w:rPr>
              <w:t>:</w:t>
            </w:r>
            <w:r w:rsidRPr="008E4B2C">
              <w:rPr>
                <w:rFonts w:cstheme="minorHAnsi"/>
                <w:sz w:val="24"/>
                <w:szCs w:val="24"/>
              </w:rPr>
              <w:t xml:space="preserve"> </w:t>
            </w:r>
            <w:r w:rsidRPr="008E4B2C">
              <w:rPr>
                <w:rFonts w:cstheme="minorHAnsi"/>
                <w:iCs/>
                <w:sz w:val="24"/>
                <w:szCs w:val="24"/>
              </w:rPr>
              <w:t xml:space="preserve">protects you from inhuman or degrading </w:t>
            </w:r>
            <w:r>
              <w:rPr>
                <w:rFonts w:cstheme="minorHAnsi"/>
                <w:iCs/>
                <w:sz w:val="24"/>
                <w:szCs w:val="24"/>
              </w:rPr>
              <w:t>treatment or punishment’</w:t>
            </w:r>
            <w:sdt>
              <w:sdtPr>
                <w:rPr>
                  <w:rFonts w:cstheme="minorHAnsi"/>
                  <w:iCs/>
                  <w:sz w:val="24"/>
                  <w:szCs w:val="24"/>
                </w:rPr>
                <w:id w:val="-1900742353"/>
                <w:citation/>
              </w:sdtPr>
              <w:sdtEndPr/>
              <w:sdtContent>
                <w:r>
                  <w:rPr>
                    <w:rFonts w:cstheme="minorHAnsi"/>
                    <w:iCs/>
                    <w:sz w:val="24"/>
                    <w:szCs w:val="24"/>
                  </w:rPr>
                  <w:fldChar w:fldCharType="begin"/>
                </w:r>
                <w:r>
                  <w:rPr>
                    <w:rFonts w:cstheme="minorHAnsi"/>
                    <w:iCs/>
                    <w:sz w:val="24"/>
                    <w:szCs w:val="24"/>
                  </w:rPr>
                  <w:instrText xml:space="preserve"> CITATION Min23 \l 2057 </w:instrText>
                </w:r>
                <w:r>
                  <w:rPr>
                    <w:rFonts w:cstheme="minorHAnsi"/>
                    <w:iCs/>
                    <w:sz w:val="24"/>
                    <w:szCs w:val="24"/>
                  </w:rPr>
                  <w:fldChar w:fldCharType="separate"/>
                </w:r>
                <w:r>
                  <w:rPr>
                    <w:rFonts w:cstheme="minorHAnsi"/>
                    <w:iCs/>
                    <w:noProof/>
                    <w:sz w:val="24"/>
                    <w:szCs w:val="24"/>
                  </w:rPr>
                  <w:t xml:space="preserve"> </w:t>
                </w:r>
                <w:r w:rsidRPr="00733181">
                  <w:rPr>
                    <w:rFonts w:cstheme="minorHAnsi"/>
                    <w:noProof/>
                    <w:sz w:val="24"/>
                    <w:szCs w:val="24"/>
                  </w:rPr>
                  <w:t>(Mind.org.uk, 2023)</w:t>
                </w:r>
                <w:r>
                  <w:rPr>
                    <w:rFonts w:cstheme="minorHAnsi"/>
                    <w:iCs/>
                    <w:sz w:val="24"/>
                    <w:szCs w:val="24"/>
                  </w:rPr>
                  <w:fldChar w:fldCharType="end"/>
                </w:r>
              </w:sdtContent>
            </w:sdt>
            <w:r>
              <w:rPr>
                <w:rFonts w:cstheme="minorHAnsi"/>
                <w:iCs/>
                <w:sz w:val="24"/>
                <w:szCs w:val="24"/>
              </w:rPr>
              <w:t>.</w:t>
            </w:r>
            <w:r w:rsidRPr="00581CD2">
              <w:rPr>
                <w:rStyle w:val="legds"/>
                <w:rFonts w:cstheme="minorHAnsi"/>
                <w:sz w:val="24"/>
                <w:szCs w:val="24"/>
              </w:rPr>
              <w:tab/>
            </w:r>
          </w:p>
          <w:p w14:paraId="5D855AC2" w14:textId="77777777" w:rsidR="007A0E2D" w:rsidRDefault="007A0E2D" w:rsidP="007A0E2D">
            <w:pPr>
              <w:spacing w:line="360" w:lineRule="auto"/>
              <w:jc w:val="both"/>
              <w:rPr>
                <w:rFonts w:cstheme="minorHAnsi"/>
                <w:sz w:val="24"/>
                <w:szCs w:val="24"/>
                <w:shd w:val="clear" w:color="auto" w:fill="FFFFFF"/>
              </w:rPr>
            </w:pPr>
          </w:p>
          <w:p w14:paraId="71F6AFC2" w14:textId="101700C6" w:rsidR="007A0E2D" w:rsidRPr="00581CD2" w:rsidRDefault="007A0E2D" w:rsidP="007A0E2D">
            <w:pPr>
              <w:spacing w:line="360" w:lineRule="auto"/>
              <w:jc w:val="both"/>
              <w:rPr>
                <w:rStyle w:val="legds"/>
                <w:rFonts w:cstheme="minorHAnsi"/>
                <w:sz w:val="24"/>
                <w:szCs w:val="24"/>
              </w:rPr>
            </w:pPr>
            <w:r>
              <w:rPr>
                <w:rFonts w:cstheme="minorHAnsi"/>
                <w:sz w:val="24"/>
                <w:szCs w:val="24"/>
                <w:shd w:val="clear" w:color="auto" w:fill="FFFFFF"/>
              </w:rPr>
              <w:t>Under (s.76) of the SSWBWA (2014) Voluntary Accommodation, this gives the Local Authority to seek alternative accommodation for a child. This means a child can stay with family members or under Local Authority accommodation, when enquires are being carried out. The Parent would retain all legal rights and can request the child be returned to their care at any time</w:t>
            </w:r>
            <w:sdt>
              <w:sdtPr>
                <w:rPr>
                  <w:rFonts w:cstheme="minorHAnsi"/>
                  <w:sz w:val="24"/>
                  <w:szCs w:val="24"/>
                  <w:shd w:val="clear" w:color="auto" w:fill="FFFFFF"/>
                </w:rPr>
                <w:id w:val="782615064"/>
                <w:citation/>
              </w:sdtPr>
              <w:sdtEndPr/>
              <w:sdtContent>
                <w:r>
                  <w:rPr>
                    <w:rFonts w:cstheme="minorHAnsi"/>
                    <w:sz w:val="24"/>
                    <w:szCs w:val="24"/>
                    <w:shd w:val="clear" w:color="auto" w:fill="FFFFFF"/>
                  </w:rPr>
                  <w:fldChar w:fldCharType="begin"/>
                </w:r>
                <w:r>
                  <w:rPr>
                    <w:rFonts w:cstheme="minorHAnsi"/>
                    <w:sz w:val="24"/>
                    <w:szCs w:val="24"/>
                    <w:shd w:val="clear" w:color="auto" w:fill="FFFFFF"/>
                  </w:rPr>
                  <w:instrText xml:space="preserve"> CITATION leg142 \l 2057 </w:instrText>
                </w:r>
                <w:r>
                  <w:rPr>
                    <w:rFonts w:cstheme="minorHAnsi"/>
                    <w:sz w:val="24"/>
                    <w:szCs w:val="24"/>
                    <w:shd w:val="clear" w:color="auto" w:fill="FFFFFF"/>
                  </w:rPr>
                  <w:fldChar w:fldCharType="separate"/>
                </w:r>
                <w:r>
                  <w:rPr>
                    <w:rFonts w:cstheme="minorHAnsi"/>
                    <w:noProof/>
                    <w:sz w:val="24"/>
                    <w:szCs w:val="24"/>
                    <w:shd w:val="clear" w:color="auto" w:fill="FFFFFF"/>
                  </w:rPr>
                  <w:t xml:space="preserve"> </w:t>
                </w:r>
                <w:r w:rsidRPr="00733181">
                  <w:rPr>
                    <w:rFonts w:cstheme="minorHAnsi"/>
                    <w:noProof/>
                    <w:sz w:val="24"/>
                    <w:szCs w:val="24"/>
                    <w:shd w:val="clear" w:color="auto" w:fill="FFFFFF"/>
                  </w:rPr>
                  <w:t>(legislation.gov.uk, 2014)</w:t>
                </w:r>
                <w:r>
                  <w:rPr>
                    <w:rFonts w:cstheme="minorHAnsi"/>
                    <w:sz w:val="24"/>
                    <w:szCs w:val="24"/>
                    <w:shd w:val="clear" w:color="auto" w:fill="FFFFFF"/>
                  </w:rPr>
                  <w:fldChar w:fldCharType="end"/>
                </w:r>
              </w:sdtContent>
            </w:sdt>
            <w:r>
              <w:rPr>
                <w:rFonts w:cstheme="minorHAnsi"/>
                <w:sz w:val="24"/>
                <w:szCs w:val="24"/>
                <w:shd w:val="clear" w:color="auto" w:fill="FFFFFF"/>
              </w:rPr>
              <w:t>.</w:t>
            </w:r>
          </w:p>
          <w:p w14:paraId="64259DC5" w14:textId="77777777" w:rsidR="007A0E2D" w:rsidRDefault="007A0E2D" w:rsidP="007A0E2D">
            <w:pPr>
              <w:spacing w:line="360" w:lineRule="auto"/>
              <w:jc w:val="both"/>
              <w:rPr>
                <w:rStyle w:val="legds"/>
                <w:rFonts w:cstheme="minorHAnsi"/>
                <w:sz w:val="24"/>
                <w:szCs w:val="24"/>
              </w:rPr>
            </w:pPr>
          </w:p>
          <w:p w14:paraId="1FC1A4A2" w14:textId="42EEF479" w:rsidR="007A0E2D" w:rsidRDefault="007A0E2D" w:rsidP="007A0E2D">
            <w:pPr>
              <w:spacing w:line="360" w:lineRule="auto"/>
              <w:jc w:val="both"/>
              <w:rPr>
                <w:rFonts w:cstheme="minorHAnsi"/>
                <w:sz w:val="24"/>
                <w:szCs w:val="24"/>
                <w:shd w:val="clear" w:color="auto" w:fill="FFFFFF"/>
              </w:rPr>
            </w:pPr>
            <w:r w:rsidRPr="008E4B2C">
              <w:rPr>
                <w:rStyle w:val="legds"/>
                <w:rFonts w:cstheme="minorHAnsi"/>
                <w:sz w:val="24"/>
                <w:szCs w:val="24"/>
              </w:rPr>
              <w:t>When there are concerns about the likely or actual significant harm, the threshold is then met for practitioners to initiate, [S47</w:t>
            </w:r>
            <w:r>
              <w:rPr>
                <w:rStyle w:val="legds"/>
                <w:rFonts w:cstheme="minorHAnsi"/>
                <w:sz w:val="24"/>
                <w:szCs w:val="24"/>
              </w:rPr>
              <w:t>]</w:t>
            </w:r>
            <w:r w:rsidRPr="008E4B2C">
              <w:rPr>
                <w:rStyle w:val="legds"/>
                <w:rFonts w:cstheme="minorHAnsi"/>
                <w:sz w:val="24"/>
                <w:szCs w:val="24"/>
              </w:rPr>
              <w:t xml:space="preserve"> enquires under the Children Act </w:t>
            </w:r>
            <w:r>
              <w:rPr>
                <w:rStyle w:val="legds"/>
                <w:rFonts w:cstheme="minorHAnsi"/>
                <w:sz w:val="24"/>
                <w:szCs w:val="24"/>
              </w:rPr>
              <w:t>[</w:t>
            </w:r>
            <w:r w:rsidRPr="008E4B2C">
              <w:rPr>
                <w:rStyle w:val="legds"/>
                <w:rFonts w:cstheme="minorHAnsi"/>
                <w:sz w:val="24"/>
                <w:szCs w:val="24"/>
              </w:rPr>
              <w:t>1989]</w:t>
            </w:r>
            <w:r>
              <w:rPr>
                <w:rStyle w:val="legds"/>
                <w:rFonts w:cstheme="minorHAnsi"/>
                <w:sz w:val="24"/>
                <w:szCs w:val="24"/>
              </w:rPr>
              <w:t>.</w:t>
            </w:r>
          </w:p>
          <w:p w14:paraId="62D597C4" w14:textId="77777777" w:rsidR="007A0E2D" w:rsidRPr="00733181" w:rsidRDefault="007A0E2D" w:rsidP="007A0E2D">
            <w:pPr>
              <w:spacing w:line="360" w:lineRule="auto"/>
              <w:jc w:val="both"/>
              <w:rPr>
                <w:rFonts w:cstheme="minorHAnsi"/>
                <w:sz w:val="24"/>
                <w:szCs w:val="24"/>
              </w:rPr>
            </w:pPr>
            <w:r>
              <w:rPr>
                <w:rFonts w:cstheme="minorHAnsi"/>
                <w:sz w:val="24"/>
                <w:szCs w:val="24"/>
                <w:shd w:val="clear" w:color="auto" w:fill="FFFFFF"/>
              </w:rPr>
              <w:t xml:space="preserve">Enquires made under s47 of the CA (1989) may conclude that the concerns are not substantiated </w:t>
            </w:r>
            <w:sdt>
              <w:sdtPr>
                <w:rPr>
                  <w:rFonts w:cstheme="minorHAnsi"/>
                  <w:sz w:val="24"/>
                  <w:szCs w:val="24"/>
                  <w:shd w:val="clear" w:color="auto" w:fill="FFFFFF"/>
                </w:rPr>
                <w:id w:val="1537694726"/>
                <w:citation/>
              </w:sdtPr>
              <w:sdtEndPr/>
              <w:sdtContent>
                <w:r>
                  <w:rPr>
                    <w:rFonts w:cstheme="minorHAnsi"/>
                    <w:sz w:val="24"/>
                    <w:szCs w:val="24"/>
                    <w:shd w:val="clear" w:color="auto" w:fill="FFFFFF"/>
                  </w:rPr>
                  <w:fldChar w:fldCharType="begin"/>
                </w:r>
                <w:r>
                  <w:rPr>
                    <w:rFonts w:cstheme="minorHAnsi"/>
                    <w:sz w:val="24"/>
                    <w:szCs w:val="24"/>
                    <w:shd w:val="clear" w:color="auto" w:fill="FFFFFF"/>
                  </w:rPr>
                  <w:instrText xml:space="preserve"> CITATION Gov21 \l 2057 </w:instrText>
                </w:r>
                <w:r>
                  <w:rPr>
                    <w:rFonts w:cstheme="minorHAnsi"/>
                    <w:sz w:val="24"/>
                    <w:szCs w:val="24"/>
                    <w:shd w:val="clear" w:color="auto" w:fill="FFFFFF"/>
                  </w:rPr>
                  <w:fldChar w:fldCharType="separate"/>
                </w:r>
                <w:r w:rsidRPr="00733181">
                  <w:rPr>
                    <w:rFonts w:cstheme="minorHAnsi"/>
                    <w:noProof/>
                    <w:sz w:val="24"/>
                    <w:szCs w:val="24"/>
                    <w:shd w:val="clear" w:color="auto" w:fill="FFFFFF"/>
                  </w:rPr>
                  <w:t>(Gov.uk, 2021)</w:t>
                </w:r>
                <w:r>
                  <w:rPr>
                    <w:rFonts w:cstheme="minorHAnsi"/>
                    <w:sz w:val="24"/>
                    <w:szCs w:val="24"/>
                    <w:shd w:val="clear" w:color="auto" w:fill="FFFFFF"/>
                  </w:rPr>
                  <w:fldChar w:fldCharType="end"/>
                </w:r>
              </w:sdtContent>
            </w:sdt>
            <w:r>
              <w:rPr>
                <w:rFonts w:cstheme="minorHAnsi"/>
                <w:sz w:val="24"/>
                <w:szCs w:val="24"/>
                <w:shd w:val="clear" w:color="auto" w:fill="FFFFFF"/>
              </w:rPr>
              <w:t xml:space="preserve">. However this could result in the Child, being deemed as a Child in need, </w:t>
            </w:r>
            <w:r>
              <w:rPr>
                <w:rFonts w:cstheme="minorHAnsi"/>
                <w:sz w:val="24"/>
                <w:szCs w:val="24"/>
              </w:rPr>
              <w:t>u</w:t>
            </w:r>
            <w:r w:rsidRPr="00F45255">
              <w:rPr>
                <w:rFonts w:cstheme="minorHAnsi"/>
                <w:sz w:val="24"/>
                <w:szCs w:val="24"/>
              </w:rPr>
              <w:t xml:space="preserve">nder the SSWBWA </w:t>
            </w:r>
            <w:r>
              <w:rPr>
                <w:rFonts w:cstheme="minorHAnsi"/>
                <w:sz w:val="24"/>
                <w:szCs w:val="24"/>
              </w:rPr>
              <w:t>(</w:t>
            </w:r>
            <w:r w:rsidRPr="00F45255">
              <w:rPr>
                <w:rFonts w:cstheme="minorHAnsi"/>
                <w:sz w:val="24"/>
                <w:szCs w:val="24"/>
              </w:rPr>
              <w:t>2014</w:t>
            </w:r>
            <w:r>
              <w:rPr>
                <w:rFonts w:cstheme="minorHAnsi"/>
                <w:sz w:val="24"/>
                <w:szCs w:val="24"/>
              </w:rPr>
              <w:t>) s</w:t>
            </w:r>
            <w:r w:rsidRPr="00F45255">
              <w:rPr>
                <w:rFonts w:cstheme="minorHAnsi"/>
                <w:sz w:val="24"/>
                <w:szCs w:val="24"/>
              </w:rPr>
              <w:t>.21</w:t>
            </w:r>
            <w:r>
              <w:rPr>
                <w:rFonts w:cstheme="minorHAnsi"/>
                <w:sz w:val="24"/>
                <w:szCs w:val="24"/>
              </w:rPr>
              <w:t xml:space="preserve"> (1)</w:t>
            </w:r>
            <w:r w:rsidRPr="00F45255">
              <w:rPr>
                <w:rFonts w:cstheme="minorHAnsi"/>
                <w:sz w:val="24"/>
                <w:szCs w:val="24"/>
              </w:rPr>
              <w:t xml:space="preserve"> states:</w:t>
            </w:r>
            <w:r w:rsidRPr="00F45255">
              <w:rPr>
                <w:rStyle w:val="legds"/>
                <w:rFonts w:cstheme="minorHAnsi"/>
                <w:sz w:val="24"/>
                <w:szCs w:val="24"/>
              </w:rPr>
              <w:t xml:space="preserve"> Where it appears to a local authority that a child may need care and support in addition to, or instead of, the care and support provided by the child's f</w:t>
            </w:r>
            <w:r>
              <w:rPr>
                <w:rStyle w:val="legds"/>
                <w:rFonts w:cstheme="minorHAnsi"/>
                <w:sz w:val="24"/>
                <w:szCs w:val="24"/>
              </w:rPr>
              <w:t>amily, the authority must assess</w:t>
            </w:r>
            <w:sdt>
              <w:sdtPr>
                <w:rPr>
                  <w:rStyle w:val="legds"/>
                  <w:rFonts w:cstheme="minorHAnsi"/>
                  <w:sz w:val="24"/>
                  <w:szCs w:val="24"/>
                </w:rPr>
                <w:id w:val="258494413"/>
                <w:citation/>
              </w:sdtPr>
              <w:sdtEndPr>
                <w:rPr>
                  <w:rStyle w:val="legds"/>
                </w:rPr>
              </w:sdtEndPr>
              <w:sdtContent>
                <w:r>
                  <w:rPr>
                    <w:rStyle w:val="legds"/>
                    <w:rFonts w:cstheme="minorHAnsi"/>
                    <w:sz w:val="24"/>
                    <w:szCs w:val="24"/>
                  </w:rPr>
                  <w:fldChar w:fldCharType="begin"/>
                </w:r>
                <w:r>
                  <w:rPr>
                    <w:rStyle w:val="legds"/>
                    <w:rFonts w:cstheme="minorHAnsi"/>
                    <w:sz w:val="24"/>
                    <w:szCs w:val="24"/>
                  </w:rPr>
                  <w:instrText xml:space="preserve"> CITATION leg142 \l 2057 </w:instrText>
                </w:r>
                <w:r>
                  <w:rPr>
                    <w:rStyle w:val="legds"/>
                    <w:rFonts w:cstheme="minorHAnsi"/>
                    <w:sz w:val="24"/>
                    <w:szCs w:val="24"/>
                  </w:rPr>
                  <w:fldChar w:fldCharType="separate"/>
                </w:r>
                <w:r>
                  <w:rPr>
                    <w:rStyle w:val="legds"/>
                    <w:rFonts w:cstheme="minorHAnsi"/>
                    <w:noProof/>
                    <w:sz w:val="24"/>
                    <w:szCs w:val="24"/>
                  </w:rPr>
                  <w:t xml:space="preserve"> </w:t>
                </w:r>
                <w:r w:rsidRPr="00733181">
                  <w:rPr>
                    <w:rFonts w:cstheme="minorHAnsi"/>
                    <w:noProof/>
                    <w:sz w:val="24"/>
                    <w:szCs w:val="24"/>
                  </w:rPr>
                  <w:t>(legislation.gov.uk, 2014)</w:t>
                </w:r>
                <w:r>
                  <w:rPr>
                    <w:rStyle w:val="legds"/>
                    <w:rFonts w:cstheme="minorHAnsi"/>
                    <w:sz w:val="24"/>
                    <w:szCs w:val="24"/>
                  </w:rPr>
                  <w:fldChar w:fldCharType="end"/>
                </w:r>
              </w:sdtContent>
            </w:sdt>
            <w:r>
              <w:rPr>
                <w:rStyle w:val="legds"/>
                <w:rFonts w:cstheme="minorHAnsi"/>
                <w:sz w:val="24"/>
                <w:szCs w:val="24"/>
              </w:rPr>
              <w:t>.</w:t>
            </w:r>
          </w:p>
          <w:p w14:paraId="15C564BA" w14:textId="77777777" w:rsidR="007A0E2D" w:rsidRDefault="007A0E2D" w:rsidP="007A0E2D">
            <w:pPr>
              <w:shd w:val="clear" w:color="auto" w:fill="FFFFFF"/>
              <w:spacing w:after="120" w:line="360" w:lineRule="auto"/>
              <w:jc w:val="both"/>
              <w:rPr>
                <w:rFonts w:cstheme="minorHAnsi"/>
                <w:sz w:val="24"/>
                <w:szCs w:val="24"/>
              </w:rPr>
            </w:pPr>
          </w:p>
          <w:p w14:paraId="372C2DE5" w14:textId="025BC5F1" w:rsidR="007A0E2D" w:rsidRPr="00733181" w:rsidRDefault="007A0E2D" w:rsidP="007A0E2D">
            <w:pPr>
              <w:shd w:val="clear" w:color="auto" w:fill="FFFFFF"/>
              <w:spacing w:after="120" w:line="360" w:lineRule="auto"/>
              <w:jc w:val="both"/>
              <w:rPr>
                <w:rFonts w:cstheme="minorHAnsi"/>
                <w:sz w:val="24"/>
                <w:szCs w:val="24"/>
              </w:rPr>
            </w:pPr>
            <w:r>
              <w:rPr>
                <w:rFonts w:cstheme="minorHAnsi"/>
                <w:sz w:val="24"/>
                <w:szCs w:val="24"/>
              </w:rPr>
              <w:t xml:space="preserve">If the concerns are substantiated, then a child protection conference would need to be held within 15 days of the initial Strategy meeting that then imitated the s47 enquires. </w:t>
            </w:r>
            <w:r w:rsidRPr="00733181">
              <w:rPr>
                <w:rFonts w:cstheme="minorHAnsi"/>
                <w:sz w:val="24"/>
                <w:szCs w:val="24"/>
              </w:rPr>
              <w:t xml:space="preserve">If the concerns evidenced are not reducing, even with the child being on the Child Protection Register, then the Local Authority could initiate Public Law Outline </w:t>
            </w:r>
            <w:r>
              <w:rPr>
                <w:rFonts w:cstheme="minorHAnsi"/>
                <w:sz w:val="24"/>
                <w:szCs w:val="24"/>
              </w:rPr>
              <w:t>(</w:t>
            </w:r>
            <w:r w:rsidRPr="00733181">
              <w:rPr>
                <w:rFonts w:cstheme="minorHAnsi"/>
                <w:sz w:val="24"/>
                <w:szCs w:val="24"/>
              </w:rPr>
              <w:t>2014</w:t>
            </w:r>
            <w:r>
              <w:rPr>
                <w:rFonts w:cstheme="minorHAnsi"/>
                <w:sz w:val="24"/>
                <w:szCs w:val="24"/>
              </w:rPr>
              <w:t>)</w:t>
            </w:r>
            <w:r w:rsidRPr="00733181">
              <w:rPr>
                <w:rFonts w:cstheme="minorHAnsi"/>
                <w:sz w:val="24"/>
                <w:szCs w:val="24"/>
              </w:rPr>
              <w:t xml:space="preserve"> proceedings. </w:t>
            </w:r>
          </w:p>
          <w:p w14:paraId="34E96F0D" w14:textId="77777777" w:rsidR="007A0E2D" w:rsidRPr="007A0E2D" w:rsidRDefault="007A0E2D" w:rsidP="007A0E2D">
            <w:pPr>
              <w:spacing w:line="360" w:lineRule="auto"/>
              <w:jc w:val="both"/>
              <w:rPr>
                <w:rFonts w:cstheme="minorHAnsi"/>
                <w:color w:val="auto"/>
                <w:sz w:val="24"/>
                <w:szCs w:val="24"/>
                <w:shd w:val="clear" w:color="auto" w:fill="FFFFFF"/>
              </w:rPr>
            </w:pPr>
            <w:r w:rsidRPr="007A0E2D">
              <w:rPr>
                <w:rFonts w:cstheme="minorHAnsi"/>
                <w:color w:val="auto"/>
                <w:sz w:val="24"/>
                <w:szCs w:val="24"/>
                <w:shd w:val="clear" w:color="auto" w:fill="FFFFFF"/>
              </w:rPr>
              <w:t>The Public Law Outline (2014) states that care and supervision proceedings should be completed within 26 weeks. Under (s.31) of the CA 1989, the Local Authority can apply for an interim care order. The order is for a period of 8 weeks at a time. This places a duty on the Local Authority to place a child outside of the home. This Placement can be with either a family member or a Foster Carer</w:t>
            </w:r>
            <w:sdt>
              <w:sdtPr>
                <w:rPr>
                  <w:rFonts w:cstheme="minorHAnsi"/>
                  <w:color w:val="auto"/>
                  <w:sz w:val="24"/>
                  <w:szCs w:val="24"/>
                  <w:shd w:val="clear" w:color="auto" w:fill="FFFFFF"/>
                </w:rPr>
                <w:id w:val="-381172812"/>
                <w:citation/>
              </w:sdtPr>
              <w:sdtEndPr/>
              <w:sdtContent>
                <w:r w:rsidRPr="007A0E2D">
                  <w:rPr>
                    <w:rFonts w:cstheme="minorHAnsi"/>
                    <w:color w:val="auto"/>
                    <w:sz w:val="24"/>
                    <w:szCs w:val="24"/>
                    <w:shd w:val="clear" w:color="auto" w:fill="FFFFFF"/>
                  </w:rPr>
                  <w:fldChar w:fldCharType="begin"/>
                </w:r>
                <w:r w:rsidRPr="007A0E2D">
                  <w:rPr>
                    <w:rFonts w:cstheme="minorHAnsi"/>
                    <w:color w:val="auto"/>
                    <w:sz w:val="24"/>
                    <w:szCs w:val="24"/>
                    <w:shd w:val="clear" w:color="auto" w:fill="FFFFFF"/>
                  </w:rPr>
                  <w:instrText xml:space="preserve">CITATION frg23 \l 2057 </w:instrText>
                </w:r>
                <w:r w:rsidRPr="007A0E2D">
                  <w:rPr>
                    <w:rFonts w:cstheme="minorHAnsi"/>
                    <w:color w:val="auto"/>
                    <w:sz w:val="24"/>
                    <w:szCs w:val="24"/>
                    <w:shd w:val="clear" w:color="auto" w:fill="FFFFFF"/>
                  </w:rPr>
                  <w:fldChar w:fldCharType="separate"/>
                </w:r>
                <w:r w:rsidRPr="007A0E2D">
                  <w:rPr>
                    <w:rFonts w:cstheme="minorHAnsi"/>
                    <w:noProof/>
                    <w:color w:val="auto"/>
                    <w:sz w:val="24"/>
                    <w:szCs w:val="24"/>
                    <w:shd w:val="clear" w:color="auto" w:fill="FFFFFF"/>
                  </w:rPr>
                  <w:t xml:space="preserve"> (frg.gov.uk, 2023)</w:t>
                </w:r>
                <w:r w:rsidRPr="007A0E2D">
                  <w:rPr>
                    <w:rFonts w:cstheme="minorHAnsi"/>
                    <w:color w:val="auto"/>
                    <w:sz w:val="24"/>
                    <w:szCs w:val="24"/>
                    <w:shd w:val="clear" w:color="auto" w:fill="FFFFFF"/>
                  </w:rPr>
                  <w:fldChar w:fldCharType="end"/>
                </w:r>
              </w:sdtContent>
            </w:sdt>
            <w:r w:rsidRPr="007A0E2D">
              <w:rPr>
                <w:rFonts w:cstheme="minorHAnsi"/>
                <w:color w:val="auto"/>
                <w:sz w:val="24"/>
                <w:szCs w:val="24"/>
                <w:shd w:val="clear" w:color="auto" w:fill="FFFFFF"/>
              </w:rPr>
              <w:t>.</w:t>
            </w:r>
          </w:p>
          <w:p w14:paraId="7A561CC9" w14:textId="77777777" w:rsidR="007A0E2D" w:rsidRPr="007A0E2D" w:rsidRDefault="007A0E2D" w:rsidP="007A0E2D">
            <w:pPr>
              <w:spacing w:line="360" w:lineRule="auto"/>
              <w:jc w:val="both"/>
              <w:rPr>
                <w:rFonts w:cstheme="minorHAnsi"/>
                <w:color w:val="auto"/>
                <w:sz w:val="24"/>
                <w:szCs w:val="24"/>
                <w:shd w:val="clear" w:color="auto" w:fill="FFFFFF"/>
              </w:rPr>
            </w:pPr>
            <w:r w:rsidRPr="007A0E2D">
              <w:rPr>
                <w:rFonts w:cstheme="minorHAnsi"/>
                <w:color w:val="auto"/>
                <w:sz w:val="24"/>
                <w:szCs w:val="24"/>
                <w:shd w:val="clear" w:color="auto" w:fill="FFFFFF"/>
              </w:rPr>
              <w:t>542 Words</w:t>
            </w:r>
          </w:p>
          <w:p w14:paraId="03BD6D93" w14:textId="378B59BB"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lastRenderedPageBreak/>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6BA3DD84" w14:textId="507DC808"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71331FA4" w14:textId="77777777" w:rsidR="007A0E2D" w:rsidRDefault="007A0E2D" w:rsidP="007A0E2D">
            <w:pPr>
              <w:jc w:val="both"/>
              <w:rPr>
                <w:sz w:val="24"/>
                <w:szCs w:val="24"/>
              </w:rPr>
            </w:pPr>
          </w:p>
          <w:p w14:paraId="57559A82" w14:textId="21205A40" w:rsidR="007A0E2D" w:rsidRPr="007A0E2D" w:rsidRDefault="007A0E2D" w:rsidP="007A0E2D">
            <w:pPr>
              <w:spacing w:line="360" w:lineRule="auto"/>
              <w:jc w:val="both"/>
              <w:rPr>
                <w:rFonts w:asciiTheme="minorHAnsi" w:hAnsiTheme="minorHAnsi" w:cstheme="minorHAnsi"/>
                <w:sz w:val="24"/>
                <w:szCs w:val="24"/>
              </w:rPr>
            </w:pPr>
            <w:r w:rsidRPr="007A0E2D">
              <w:rPr>
                <w:rFonts w:asciiTheme="minorHAnsi" w:hAnsiTheme="minorHAnsi" w:cstheme="minorHAnsi"/>
                <w:sz w:val="24"/>
                <w:szCs w:val="24"/>
              </w:rPr>
              <w:t>Social Work is a generic profession; this enables practitioners to be able to carry out their duties, in safeguarding both adults and children. The Social Services and wellbeing Wales Act (2014) SSWBWA Part 1s.3 (2) defines an Adult as someone over the age of 18. It must be recognised, there are different laws that practitioners, in their duty to safeguard adults and children will adhere too</w:t>
            </w:r>
            <w:sdt>
              <w:sdtPr>
                <w:rPr>
                  <w:rFonts w:asciiTheme="minorHAnsi" w:hAnsiTheme="minorHAnsi" w:cstheme="minorHAnsi"/>
                  <w:sz w:val="24"/>
                  <w:szCs w:val="24"/>
                </w:rPr>
                <w:id w:val="-1882237913"/>
                <w:citation/>
              </w:sdtPr>
              <w:sdtEndPr/>
              <w:sdtContent>
                <w:r w:rsidRPr="007A0E2D">
                  <w:rPr>
                    <w:rFonts w:asciiTheme="minorHAnsi" w:hAnsiTheme="minorHAnsi" w:cstheme="minorHAnsi"/>
                    <w:sz w:val="24"/>
                    <w:szCs w:val="24"/>
                  </w:rPr>
                  <w:fldChar w:fldCharType="begin"/>
                </w:r>
                <w:r w:rsidRPr="007A0E2D">
                  <w:rPr>
                    <w:rFonts w:asciiTheme="minorHAnsi" w:hAnsiTheme="minorHAnsi" w:cstheme="minorHAnsi"/>
                    <w:sz w:val="24"/>
                    <w:szCs w:val="24"/>
                  </w:rPr>
                  <w:instrText xml:space="preserve"> CITATION leg142 \l 2057 </w:instrText>
                </w:r>
                <w:r w:rsidRPr="007A0E2D">
                  <w:rPr>
                    <w:rFonts w:asciiTheme="minorHAnsi" w:hAnsiTheme="minorHAnsi" w:cstheme="minorHAnsi"/>
                    <w:sz w:val="24"/>
                    <w:szCs w:val="24"/>
                  </w:rPr>
                  <w:fldChar w:fldCharType="separate"/>
                </w:r>
                <w:r w:rsidRPr="007A0E2D">
                  <w:rPr>
                    <w:rFonts w:asciiTheme="minorHAnsi" w:hAnsiTheme="minorHAnsi" w:cstheme="minorHAnsi"/>
                    <w:noProof/>
                    <w:sz w:val="24"/>
                    <w:szCs w:val="24"/>
                  </w:rPr>
                  <w:t xml:space="preserve"> (legislation.gov.uk, 2014)</w:t>
                </w:r>
                <w:r w:rsidRPr="007A0E2D">
                  <w:rPr>
                    <w:rFonts w:asciiTheme="minorHAnsi" w:hAnsiTheme="minorHAnsi" w:cstheme="minorHAnsi"/>
                    <w:sz w:val="24"/>
                    <w:szCs w:val="24"/>
                  </w:rPr>
                  <w:fldChar w:fldCharType="end"/>
                </w:r>
              </w:sdtContent>
            </w:sdt>
            <w:r w:rsidRPr="007A0E2D">
              <w:rPr>
                <w:rFonts w:asciiTheme="minorHAnsi" w:hAnsiTheme="minorHAnsi" w:cstheme="minorHAnsi"/>
                <w:sz w:val="24"/>
                <w:szCs w:val="24"/>
              </w:rPr>
              <w:t>.</w:t>
            </w:r>
          </w:p>
          <w:p w14:paraId="4E58CD37" w14:textId="77777777" w:rsidR="007A0E2D" w:rsidRDefault="007A0E2D" w:rsidP="007A0E2D">
            <w:pPr>
              <w:spacing w:line="360" w:lineRule="auto"/>
              <w:jc w:val="both"/>
              <w:rPr>
                <w:rFonts w:asciiTheme="minorHAnsi" w:hAnsiTheme="minorHAnsi" w:cstheme="minorHAnsi"/>
                <w:sz w:val="24"/>
                <w:szCs w:val="24"/>
              </w:rPr>
            </w:pPr>
          </w:p>
          <w:p w14:paraId="0A155BC0" w14:textId="4D444005" w:rsidR="007A0E2D" w:rsidRPr="007A0E2D" w:rsidRDefault="007A0E2D" w:rsidP="007A0E2D">
            <w:pPr>
              <w:spacing w:line="360" w:lineRule="auto"/>
              <w:jc w:val="both"/>
              <w:rPr>
                <w:rFonts w:asciiTheme="minorHAnsi" w:hAnsiTheme="minorHAnsi" w:cstheme="minorHAnsi"/>
                <w:sz w:val="24"/>
                <w:szCs w:val="24"/>
              </w:rPr>
            </w:pPr>
            <w:r w:rsidRPr="007A0E2D">
              <w:rPr>
                <w:rFonts w:asciiTheme="minorHAnsi" w:hAnsiTheme="minorHAnsi" w:cstheme="minorHAnsi"/>
                <w:sz w:val="24"/>
                <w:szCs w:val="24"/>
              </w:rPr>
              <w:t>The law practitioners would recognise as the most significant difference when safeguarding adults and children, would be the Mental Capacity Act (2005) MCA.</w:t>
            </w:r>
            <w:r w:rsidRPr="007A0E2D">
              <w:rPr>
                <w:rFonts w:asciiTheme="minorHAnsi" w:hAnsiTheme="minorHAnsi" w:cstheme="minorHAnsi"/>
                <w:color w:val="222222"/>
                <w:sz w:val="24"/>
                <w:szCs w:val="24"/>
                <w:shd w:val="clear" w:color="auto" w:fill="FFFFFF"/>
              </w:rPr>
              <w:t xml:space="preserve"> The MCA (2005) is a statutory framework to empower and protect vulnerable people who may not be able to make their own decisions</w:t>
            </w:r>
            <w:sdt>
              <w:sdtPr>
                <w:rPr>
                  <w:rFonts w:asciiTheme="minorHAnsi" w:hAnsiTheme="minorHAnsi" w:cstheme="minorHAnsi"/>
                  <w:color w:val="222222"/>
                  <w:sz w:val="24"/>
                  <w:szCs w:val="24"/>
                  <w:shd w:val="clear" w:color="auto" w:fill="FFFFFF"/>
                </w:rPr>
                <w:id w:val="-302698974"/>
                <w:citation/>
              </w:sdtPr>
              <w:sdtEndPr/>
              <w:sdtContent>
                <w:r w:rsidRPr="007A0E2D">
                  <w:rPr>
                    <w:rFonts w:asciiTheme="minorHAnsi" w:hAnsiTheme="minorHAnsi" w:cstheme="minorHAnsi"/>
                    <w:color w:val="222222"/>
                    <w:sz w:val="24"/>
                    <w:szCs w:val="24"/>
                    <w:shd w:val="clear" w:color="auto" w:fill="FFFFFF"/>
                  </w:rPr>
                  <w:fldChar w:fldCharType="begin"/>
                </w:r>
                <w:r w:rsidRPr="007A0E2D">
                  <w:rPr>
                    <w:rFonts w:asciiTheme="minorHAnsi" w:hAnsiTheme="minorHAnsi" w:cstheme="minorHAnsi"/>
                    <w:sz w:val="24"/>
                    <w:szCs w:val="24"/>
                  </w:rPr>
                  <w:instrText xml:space="preserve"> CITATION leg051 \l 2057 </w:instrText>
                </w:r>
                <w:r w:rsidRPr="007A0E2D">
                  <w:rPr>
                    <w:rFonts w:asciiTheme="minorHAnsi" w:hAnsiTheme="minorHAnsi" w:cstheme="minorHAnsi"/>
                    <w:color w:val="222222"/>
                    <w:sz w:val="24"/>
                    <w:szCs w:val="24"/>
                    <w:shd w:val="clear" w:color="auto" w:fill="FFFFFF"/>
                  </w:rPr>
                  <w:fldChar w:fldCharType="separate"/>
                </w:r>
                <w:r w:rsidRPr="007A0E2D">
                  <w:rPr>
                    <w:rFonts w:asciiTheme="minorHAnsi" w:hAnsiTheme="minorHAnsi" w:cstheme="minorHAnsi"/>
                    <w:noProof/>
                    <w:sz w:val="24"/>
                    <w:szCs w:val="24"/>
                  </w:rPr>
                  <w:t xml:space="preserve"> (legislation.gov.uk, 2005)</w:t>
                </w:r>
                <w:r w:rsidRPr="007A0E2D">
                  <w:rPr>
                    <w:rFonts w:asciiTheme="minorHAnsi" w:hAnsiTheme="minorHAnsi" w:cstheme="minorHAnsi"/>
                    <w:color w:val="222222"/>
                    <w:sz w:val="24"/>
                    <w:szCs w:val="24"/>
                    <w:shd w:val="clear" w:color="auto" w:fill="FFFFFF"/>
                  </w:rPr>
                  <w:fldChar w:fldCharType="end"/>
                </w:r>
              </w:sdtContent>
            </w:sdt>
            <w:r w:rsidRPr="007A0E2D">
              <w:rPr>
                <w:rFonts w:asciiTheme="minorHAnsi" w:hAnsiTheme="minorHAnsi" w:cstheme="minorHAnsi"/>
                <w:color w:val="222222"/>
                <w:sz w:val="24"/>
                <w:szCs w:val="24"/>
                <w:shd w:val="clear" w:color="auto" w:fill="FFFFFF"/>
              </w:rPr>
              <w:t>.</w:t>
            </w:r>
          </w:p>
          <w:p w14:paraId="35B20CD2" w14:textId="77777777" w:rsidR="007A0E2D" w:rsidRDefault="007A0E2D" w:rsidP="007A0E2D">
            <w:pPr>
              <w:spacing w:line="360" w:lineRule="auto"/>
              <w:jc w:val="both"/>
              <w:rPr>
                <w:rFonts w:asciiTheme="minorHAnsi" w:hAnsiTheme="minorHAnsi" w:cstheme="minorHAnsi"/>
                <w:sz w:val="24"/>
                <w:szCs w:val="24"/>
              </w:rPr>
            </w:pPr>
          </w:p>
          <w:p w14:paraId="706D8527" w14:textId="2803D293" w:rsidR="007A0E2D" w:rsidRPr="007A0E2D" w:rsidRDefault="007A0E2D" w:rsidP="007A0E2D">
            <w:pPr>
              <w:spacing w:line="360" w:lineRule="auto"/>
              <w:jc w:val="both"/>
              <w:rPr>
                <w:rFonts w:asciiTheme="minorHAnsi" w:hAnsiTheme="minorHAnsi" w:cstheme="minorHAnsi"/>
                <w:sz w:val="24"/>
                <w:szCs w:val="24"/>
              </w:rPr>
            </w:pPr>
            <w:r w:rsidRPr="007A0E2D">
              <w:rPr>
                <w:rFonts w:asciiTheme="minorHAnsi" w:hAnsiTheme="minorHAnsi" w:cstheme="minorHAnsi"/>
                <w:sz w:val="24"/>
                <w:szCs w:val="24"/>
              </w:rPr>
              <w:t>Practitioners will carry out their duty under s.126 (2) of the SSWBWA (2014), to make enquires if the Local Authority has reasonable cause to suspect that a person is an adult at risk</w:t>
            </w:r>
            <w:sdt>
              <w:sdtPr>
                <w:rPr>
                  <w:rFonts w:asciiTheme="minorHAnsi" w:hAnsiTheme="minorHAnsi" w:cstheme="minorHAnsi"/>
                  <w:sz w:val="24"/>
                  <w:szCs w:val="24"/>
                </w:rPr>
                <w:id w:val="1779678614"/>
                <w:citation/>
              </w:sdtPr>
              <w:sdtEndPr/>
              <w:sdtContent>
                <w:r w:rsidRPr="007A0E2D">
                  <w:rPr>
                    <w:rFonts w:asciiTheme="minorHAnsi" w:hAnsiTheme="minorHAnsi" w:cstheme="minorHAnsi"/>
                    <w:sz w:val="24"/>
                    <w:szCs w:val="24"/>
                  </w:rPr>
                  <w:fldChar w:fldCharType="begin"/>
                </w:r>
                <w:r w:rsidRPr="007A0E2D">
                  <w:rPr>
                    <w:rFonts w:asciiTheme="minorHAnsi" w:hAnsiTheme="minorHAnsi" w:cstheme="minorHAnsi"/>
                    <w:sz w:val="24"/>
                    <w:szCs w:val="24"/>
                  </w:rPr>
                  <w:instrText xml:space="preserve"> CITATION leg142 \l 2057 </w:instrText>
                </w:r>
                <w:r w:rsidRPr="007A0E2D">
                  <w:rPr>
                    <w:rFonts w:asciiTheme="minorHAnsi" w:hAnsiTheme="minorHAnsi" w:cstheme="minorHAnsi"/>
                    <w:sz w:val="24"/>
                    <w:szCs w:val="24"/>
                  </w:rPr>
                  <w:fldChar w:fldCharType="separate"/>
                </w:r>
                <w:r w:rsidRPr="007A0E2D">
                  <w:rPr>
                    <w:rFonts w:asciiTheme="minorHAnsi" w:hAnsiTheme="minorHAnsi" w:cstheme="minorHAnsi"/>
                    <w:noProof/>
                    <w:sz w:val="24"/>
                    <w:szCs w:val="24"/>
                  </w:rPr>
                  <w:t xml:space="preserve"> (legislation.gov.uk, 2014)</w:t>
                </w:r>
                <w:r w:rsidRPr="007A0E2D">
                  <w:rPr>
                    <w:rFonts w:asciiTheme="minorHAnsi" w:hAnsiTheme="minorHAnsi" w:cstheme="minorHAnsi"/>
                    <w:sz w:val="24"/>
                    <w:szCs w:val="24"/>
                  </w:rPr>
                  <w:fldChar w:fldCharType="end"/>
                </w:r>
              </w:sdtContent>
            </w:sdt>
            <w:r w:rsidRPr="007A0E2D">
              <w:rPr>
                <w:rFonts w:asciiTheme="minorHAnsi" w:hAnsiTheme="minorHAnsi" w:cstheme="minorHAnsi"/>
                <w:sz w:val="24"/>
                <w:szCs w:val="24"/>
              </w:rPr>
              <w:t xml:space="preserve">. When carrying out this duty practitioners must work lawfully under the MCA (2005) principles. Within these principals, P (1) states: </w:t>
            </w:r>
            <w:r w:rsidRPr="007A0E2D">
              <w:rPr>
                <w:rFonts w:asciiTheme="minorHAnsi" w:hAnsiTheme="minorHAnsi" w:cstheme="minorHAnsi"/>
                <w:sz w:val="24"/>
                <w:szCs w:val="24"/>
                <w:shd w:val="clear" w:color="auto" w:fill="FFFFFF"/>
              </w:rPr>
              <w:t>A person must be assumed to have capacity unless it is established that he lacks capacity. P (3) states: A person is not to be treated as unable to make a decision merely because he makes an unwise decision</w:t>
            </w:r>
            <w:sdt>
              <w:sdtPr>
                <w:rPr>
                  <w:rFonts w:asciiTheme="minorHAnsi" w:hAnsiTheme="minorHAnsi" w:cstheme="minorHAnsi"/>
                  <w:sz w:val="24"/>
                  <w:szCs w:val="24"/>
                  <w:shd w:val="clear" w:color="auto" w:fill="FFFFFF"/>
                </w:rPr>
                <w:id w:val="-1928328599"/>
                <w:citation/>
              </w:sdtPr>
              <w:sdtEndPr/>
              <w:sdtContent>
                <w:r w:rsidRPr="007A0E2D">
                  <w:rPr>
                    <w:rFonts w:asciiTheme="minorHAnsi" w:hAnsiTheme="minorHAnsi" w:cstheme="minorHAnsi"/>
                    <w:sz w:val="24"/>
                    <w:szCs w:val="24"/>
                    <w:shd w:val="clear" w:color="auto" w:fill="FFFFFF"/>
                  </w:rPr>
                  <w:fldChar w:fldCharType="begin"/>
                </w:r>
                <w:r w:rsidRPr="007A0E2D">
                  <w:rPr>
                    <w:rFonts w:asciiTheme="minorHAnsi" w:hAnsiTheme="minorHAnsi" w:cstheme="minorHAnsi"/>
                    <w:sz w:val="24"/>
                    <w:szCs w:val="24"/>
                    <w:shd w:val="clear" w:color="auto" w:fill="FFFFFF"/>
                  </w:rPr>
                  <w:instrText xml:space="preserve"> CITATION leg051 \l 2057 </w:instrText>
                </w:r>
                <w:r w:rsidRPr="007A0E2D">
                  <w:rPr>
                    <w:rFonts w:asciiTheme="minorHAnsi" w:hAnsiTheme="minorHAnsi" w:cstheme="minorHAnsi"/>
                    <w:sz w:val="24"/>
                    <w:szCs w:val="24"/>
                    <w:shd w:val="clear" w:color="auto" w:fill="FFFFFF"/>
                  </w:rPr>
                  <w:fldChar w:fldCharType="separate"/>
                </w:r>
                <w:r w:rsidRPr="007A0E2D">
                  <w:rPr>
                    <w:rFonts w:asciiTheme="minorHAnsi" w:hAnsiTheme="minorHAnsi" w:cstheme="minorHAnsi"/>
                    <w:noProof/>
                    <w:sz w:val="24"/>
                    <w:szCs w:val="24"/>
                    <w:shd w:val="clear" w:color="auto" w:fill="FFFFFF"/>
                  </w:rPr>
                  <w:t xml:space="preserve"> (legislation.gov.uk, 2005)</w:t>
                </w:r>
                <w:r w:rsidRPr="007A0E2D">
                  <w:rPr>
                    <w:rFonts w:asciiTheme="minorHAnsi" w:hAnsiTheme="minorHAnsi" w:cstheme="minorHAnsi"/>
                    <w:sz w:val="24"/>
                    <w:szCs w:val="24"/>
                    <w:shd w:val="clear" w:color="auto" w:fill="FFFFFF"/>
                  </w:rPr>
                  <w:fldChar w:fldCharType="end"/>
                </w:r>
              </w:sdtContent>
            </w:sdt>
            <w:r w:rsidRPr="007A0E2D">
              <w:rPr>
                <w:rFonts w:asciiTheme="minorHAnsi" w:hAnsiTheme="minorHAnsi" w:cstheme="minorHAnsi"/>
                <w:sz w:val="24"/>
                <w:szCs w:val="24"/>
                <w:shd w:val="clear" w:color="auto" w:fill="FFFFFF"/>
              </w:rPr>
              <w:t>.</w:t>
            </w:r>
          </w:p>
          <w:p w14:paraId="651FA4BE" w14:textId="77777777" w:rsidR="007A0E2D" w:rsidRDefault="007A0E2D" w:rsidP="007A0E2D">
            <w:pPr>
              <w:pStyle w:val="NormalWeb"/>
              <w:spacing w:before="0" w:beforeAutospacing="0" w:after="0" w:afterAutospacing="0" w:line="360" w:lineRule="auto"/>
              <w:jc w:val="both"/>
              <w:rPr>
                <w:rFonts w:asciiTheme="minorHAnsi" w:hAnsiTheme="minorHAnsi" w:cstheme="minorHAnsi"/>
                <w:color w:val="000000"/>
                <w:shd w:val="clear" w:color="auto" w:fill="FFFFFF"/>
              </w:rPr>
            </w:pPr>
          </w:p>
          <w:p w14:paraId="349A100C" w14:textId="3C0D4BBF" w:rsidR="007A0E2D" w:rsidRPr="007A0E2D" w:rsidRDefault="007A0E2D" w:rsidP="007A0E2D">
            <w:pPr>
              <w:pStyle w:val="NormalWeb"/>
              <w:spacing w:before="0" w:beforeAutospacing="0" w:after="0" w:afterAutospacing="0" w:line="360" w:lineRule="auto"/>
              <w:jc w:val="both"/>
              <w:rPr>
                <w:rFonts w:asciiTheme="minorHAnsi" w:hAnsiTheme="minorHAnsi" w:cstheme="minorHAnsi"/>
                <w:color w:val="222222"/>
                <w:shd w:val="clear" w:color="auto" w:fill="FFFFFF"/>
              </w:rPr>
            </w:pPr>
            <w:r w:rsidRPr="007A0E2D">
              <w:rPr>
                <w:rFonts w:asciiTheme="minorHAnsi" w:hAnsiTheme="minorHAnsi" w:cstheme="minorHAnsi"/>
                <w:color w:val="000000"/>
                <w:shd w:val="clear" w:color="auto" w:fill="FFFFFF"/>
              </w:rPr>
              <w:t xml:space="preserve">Practitioners undertake a mental capacity assessment, when they have reasonable belief an individual lacks capacity. </w:t>
            </w:r>
            <w:r w:rsidRPr="007A0E2D">
              <w:rPr>
                <w:rFonts w:asciiTheme="minorHAnsi" w:hAnsiTheme="minorHAnsi" w:cstheme="minorHAnsi"/>
                <w:shd w:val="clear" w:color="auto" w:fill="FFFFFF"/>
              </w:rPr>
              <w:t>The MCA (2005) P(4) states:</w:t>
            </w:r>
            <w:r w:rsidRPr="007A0E2D">
              <w:rPr>
                <w:rFonts w:asciiTheme="minorHAnsi" w:hAnsiTheme="minorHAnsi" w:cstheme="minorHAnsi"/>
              </w:rPr>
              <w:t xml:space="preserve"> If a person has been assessed as lacking capacity then any action taken, or any decision made for, or on behalf of that person, must be made in his or her best interests. </w:t>
            </w:r>
          </w:p>
          <w:p w14:paraId="15665EF9" w14:textId="77777777" w:rsidR="007A0E2D" w:rsidRPr="007A0E2D" w:rsidRDefault="007A0E2D" w:rsidP="007A0E2D">
            <w:pPr>
              <w:pStyle w:val="NormalWeb"/>
              <w:spacing w:before="0" w:beforeAutospacing="0" w:after="0" w:afterAutospacing="0" w:line="360" w:lineRule="auto"/>
              <w:jc w:val="both"/>
              <w:rPr>
                <w:rFonts w:asciiTheme="minorHAnsi" w:hAnsiTheme="minorHAnsi" w:cstheme="minorHAnsi"/>
                <w:color w:val="222222"/>
                <w:shd w:val="clear" w:color="auto" w:fill="FFFFFF"/>
              </w:rPr>
            </w:pPr>
          </w:p>
          <w:p w14:paraId="13563C4B" w14:textId="77777777" w:rsidR="007A0E2D" w:rsidRPr="007A0E2D" w:rsidRDefault="007A0E2D" w:rsidP="007A0E2D">
            <w:pPr>
              <w:pStyle w:val="NormalWeb"/>
              <w:spacing w:before="0" w:beforeAutospacing="0" w:after="0" w:afterAutospacing="0" w:line="360" w:lineRule="auto"/>
              <w:jc w:val="both"/>
              <w:rPr>
                <w:rFonts w:asciiTheme="minorHAnsi" w:hAnsiTheme="minorHAnsi" w:cstheme="minorHAnsi"/>
                <w:color w:val="222222"/>
                <w:shd w:val="clear" w:color="auto" w:fill="FFFFFF"/>
              </w:rPr>
            </w:pPr>
            <w:r w:rsidRPr="007A0E2D">
              <w:rPr>
                <w:rFonts w:asciiTheme="minorHAnsi" w:hAnsiTheme="minorHAnsi" w:cstheme="minorHAnsi"/>
                <w:color w:val="222222"/>
                <w:shd w:val="clear" w:color="auto" w:fill="FFFFFF"/>
              </w:rPr>
              <w:t xml:space="preserve">Practitioners will work with adults who do not want to accept care and support services. Under the SSWBWA (2014) s20 (1) an adult has the right to refuse a needs assessment under s19 of the act. Therefore, the local Authorities duty it assess the adult does not apply. </w:t>
            </w:r>
          </w:p>
          <w:p w14:paraId="6E53C7CF" w14:textId="77777777" w:rsidR="007A0E2D" w:rsidRPr="007A0E2D" w:rsidRDefault="007A0E2D" w:rsidP="007A0E2D">
            <w:pPr>
              <w:pStyle w:val="NormalWeb"/>
              <w:spacing w:before="0" w:beforeAutospacing="0" w:after="0" w:afterAutospacing="0" w:line="360" w:lineRule="auto"/>
              <w:jc w:val="both"/>
              <w:rPr>
                <w:rFonts w:asciiTheme="minorHAnsi" w:hAnsiTheme="minorHAnsi" w:cstheme="minorHAnsi"/>
                <w:color w:val="222222"/>
                <w:shd w:val="clear" w:color="auto" w:fill="FFFFFF"/>
              </w:rPr>
            </w:pPr>
          </w:p>
          <w:p w14:paraId="1F2543BE" w14:textId="77777777" w:rsidR="007A0E2D" w:rsidRPr="007A0E2D" w:rsidRDefault="007A0E2D" w:rsidP="007A0E2D">
            <w:pPr>
              <w:pStyle w:val="NormalWeb"/>
              <w:spacing w:before="0" w:beforeAutospacing="0" w:after="0" w:afterAutospacing="0" w:line="360" w:lineRule="auto"/>
              <w:jc w:val="both"/>
              <w:rPr>
                <w:rFonts w:asciiTheme="minorHAnsi" w:hAnsiTheme="minorHAnsi" w:cstheme="minorHAnsi"/>
                <w:color w:val="222222"/>
                <w:shd w:val="clear" w:color="auto" w:fill="FFFFFF"/>
              </w:rPr>
            </w:pPr>
            <w:r w:rsidRPr="007A0E2D">
              <w:rPr>
                <w:rFonts w:asciiTheme="minorHAnsi" w:hAnsiTheme="minorHAnsi" w:cstheme="minorHAnsi"/>
                <w:color w:val="222222"/>
                <w:shd w:val="clear" w:color="auto" w:fill="FFFFFF"/>
              </w:rPr>
              <w:t>However under s20 (2) it states: a refusal under subsection (1) does not discharge a local authority of their duty to assess under section 19 in the following cases.</w:t>
            </w:r>
          </w:p>
          <w:p w14:paraId="73A48718" w14:textId="77777777" w:rsidR="007A0E2D" w:rsidRPr="007A0E2D" w:rsidRDefault="007A0E2D" w:rsidP="007A0E2D">
            <w:pPr>
              <w:shd w:val="clear" w:color="auto" w:fill="FFFFFF"/>
              <w:spacing w:after="120" w:line="360" w:lineRule="auto"/>
              <w:jc w:val="both"/>
              <w:rPr>
                <w:rFonts w:asciiTheme="minorHAnsi" w:hAnsiTheme="minorHAnsi" w:cstheme="minorHAnsi"/>
                <w:sz w:val="24"/>
                <w:szCs w:val="24"/>
              </w:rPr>
            </w:pPr>
            <w:r w:rsidRPr="007A0E2D">
              <w:rPr>
                <w:rFonts w:asciiTheme="minorHAnsi" w:hAnsiTheme="minorHAnsi" w:cstheme="minorHAnsi"/>
                <w:sz w:val="24"/>
                <w:szCs w:val="24"/>
              </w:rPr>
              <w:t xml:space="preserve">CASE 2 - the local authority is satisfied, in the case of a refusal given by the adult, that </w:t>
            </w:r>
          </w:p>
          <w:p w14:paraId="09DF90F8" w14:textId="77777777" w:rsidR="007A0E2D" w:rsidRPr="007A0E2D" w:rsidRDefault="007A0E2D" w:rsidP="007A0E2D">
            <w:pPr>
              <w:shd w:val="clear" w:color="auto" w:fill="FFFFFF"/>
              <w:spacing w:after="120" w:line="360" w:lineRule="auto"/>
              <w:jc w:val="both"/>
              <w:rPr>
                <w:rFonts w:asciiTheme="minorHAnsi" w:hAnsiTheme="minorHAnsi" w:cstheme="minorHAnsi"/>
                <w:sz w:val="24"/>
                <w:szCs w:val="24"/>
              </w:rPr>
            </w:pPr>
            <w:r w:rsidRPr="007A0E2D">
              <w:rPr>
                <w:rFonts w:asciiTheme="minorHAnsi" w:hAnsiTheme="minorHAnsi" w:cstheme="minorHAnsi"/>
                <w:sz w:val="24"/>
                <w:szCs w:val="24"/>
              </w:rPr>
              <w:t xml:space="preserve">(a) The adult lacks capacity to decide whether to refuse to have the assessment, </w:t>
            </w:r>
          </w:p>
          <w:p w14:paraId="60C92746" w14:textId="77777777" w:rsidR="007A0E2D" w:rsidRPr="007A0E2D" w:rsidRDefault="007A0E2D" w:rsidP="007A0E2D">
            <w:pPr>
              <w:shd w:val="clear" w:color="auto" w:fill="FFFFFF"/>
              <w:spacing w:after="120" w:line="360" w:lineRule="auto"/>
              <w:jc w:val="both"/>
              <w:rPr>
                <w:rFonts w:asciiTheme="minorHAnsi" w:hAnsiTheme="minorHAnsi" w:cstheme="minorHAnsi"/>
                <w:sz w:val="24"/>
                <w:szCs w:val="24"/>
              </w:rPr>
            </w:pPr>
            <w:r w:rsidRPr="007A0E2D">
              <w:rPr>
                <w:rFonts w:asciiTheme="minorHAnsi" w:hAnsiTheme="minorHAnsi" w:cstheme="minorHAnsi"/>
                <w:sz w:val="24"/>
                <w:szCs w:val="24"/>
              </w:rPr>
              <w:t xml:space="preserve">(b) There is no authorised person to make the decision on the adult's behalf, and </w:t>
            </w:r>
          </w:p>
          <w:p w14:paraId="1FF49694" w14:textId="77777777" w:rsidR="007A0E2D" w:rsidRPr="007A0E2D" w:rsidRDefault="007A0E2D" w:rsidP="007A0E2D">
            <w:pPr>
              <w:shd w:val="clear" w:color="auto" w:fill="FFFFFF"/>
              <w:spacing w:after="120" w:line="360" w:lineRule="auto"/>
              <w:jc w:val="both"/>
              <w:rPr>
                <w:rFonts w:asciiTheme="minorHAnsi" w:hAnsiTheme="minorHAnsi" w:cstheme="minorHAnsi"/>
                <w:sz w:val="24"/>
                <w:szCs w:val="24"/>
              </w:rPr>
            </w:pPr>
            <w:r w:rsidRPr="007A0E2D">
              <w:rPr>
                <w:rFonts w:asciiTheme="minorHAnsi" w:hAnsiTheme="minorHAnsi" w:cstheme="minorHAnsi"/>
                <w:sz w:val="24"/>
                <w:szCs w:val="24"/>
              </w:rPr>
              <w:t xml:space="preserve">(c) Having the assessment would be in the adult's best interests; </w:t>
            </w:r>
          </w:p>
          <w:p w14:paraId="05415FB2" w14:textId="77777777" w:rsidR="007A0E2D" w:rsidRPr="007A0E2D" w:rsidRDefault="007A0E2D" w:rsidP="007A0E2D">
            <w:pPr>
              <w:shd w:val="clear" w:color="auto" w:fill="FFFFFF"/>
              <w:spacing w:after="120" w:line="360" w:lineRule="auto"/>
              <w:jc w:val="both"/>
              <w:rPr>
                <w:rFonts w:asciiTheme="minorHAnsi" w:hAnsiTheme="minorHAnsi" w:cstheme="minorHAnsi"/>
                <w:sz w:val="24"/>
                <w:szCs w:val="24"/>
              </w:rPr>
            </w:pPr>
            <w:r w:rsidRPr="007A0E2D">
              <w:rPr>
                <w:rFonts w:asciiTheme="minorHAnsi" w:hAnsiTheme="minorHAnsi" w:cstheme="minorHAnsi"/>
                <w:sz w:val="24"/>
                <w:szCs w:val="24"/>
              </w:rPr>
              <w:t>CASE 3 - the local authority suspects that the adult is experiencing or at risk of abuse or neglect</w:t>
            </w:r>
            <w:sdt>
              <w:sdtPr>
                <w:rPr>
                  <w:rFonts w:asciiTheme="minorHAnsi" w:hAnsiTheme="minorHAnsi" w:cstheme="minorHAnsi"/>
                  <w:sz w:val="24"/>
                  <w:szCs w:val="24"/>
                </w:rPr>
                <w:id w:val="1414744938"/>
                <w:citation/>
              </w:sdtPr>
              <w:sdtEndPr/>
              <w:sdtContent>
                <w:r w:rsidRPr="007A0E2D">
                  <w:rPr>
                    <w:rFonts w:asciiTheme="minorHAnsi" w:hAnsiTheme="minorHAnsi" w:cstheme="minorHAnsi"/>
                    <w:sz w:val="24"/>
                    <w:szCs w:val="24"/>
                  </w:rPr>
                  <w:fldChar w:fldCharType="begin"/>
                </w:r>
                <w:r w:rsidRPr="007A0E2D">
                  <w:rPr>
                    <w:rFonts w:asciiTheme="minorHAnsi" w:hAnsiTheme="minorHAnsi" w:cstheme="minorHAnsi"/>
                    <w:sz w:val="24"/>
                    <w:szCs w:val="24"/>
                  </w:rPr>
                  <w:instrText xml:space="preserve"> CITATION leg142 \l 2057 </w:instrText>
                </w:r>
                <w:r w:rsidRPr="007A0E2D">
                  <w:rPr>
                    <w:rFonts w:asciiTheme="minorHAnsi" w:hAnsiTheme="minorHAnsi" w:cstheme="minorHAnsi"/>
                    <w:sz w:val="24"/>
                    <w:szCs w:val="24"/>
                  </w:rPr>
                  <w:fldChar w:fldCharType="separate"/>
                </w:r>
                <w:r w:rsidRPr="007A0E2D">
                  <w:rPr>
                    <w:rFonts w:asciiTheme="minorHAnsi" w:hAnsiTheme="minorHAnsi" w:cstheme="minorHAnsi"/>
                    <w:noProof/>
                    <w:sz w:val="24"/>
                    <w:szCs w:val="24"/>
                  </w:rPr>
                  <w:t xml:space="preserve"> (legislation.gov.uk, 2014)</w:t>
                </w:r>
                <w:r w:rsidRPr="007A0E2D">
                  <w:rPr>
                    <w:rFonts w:asciiTheme="minorHAnsi" w:hAnsiTheme="minorHAnsi" w:cstheme="minorHAnsi"/>
                    <w:sz w:val="24"/>
                    <w:szCs w:val="24"/>
                  </w:rPr>
                  <w:fldChar w:fldCharType="end"/>
                </w:r>
              </w:sdtContent>
            </w:sdt>
            <w:r w:rsidRPr="007A0E2D">
              <w:rPr>
                <w:rFonts w:asciiTheme="minorHAnsi" w:hAnsiTheme="minorHAnsi" w:cstheme="minorHAnsi"/>
                <w:sz w:val="24"/>
                <w:szCs w:val="24"/>
              </w:rPr>
              <w:t>.</w:t>
            </w:r>
          </w:p>
          <w:p w14:paraId="3800DE6C" w14:textId="77777777" w:rsidR="007A0E2D" w:rsidRPr="007A0E2D" w:rsidRDefault="007A0E2D" w:rsidP="007A0E2D">
            <w:pPr>
              <w:spacing w:line="360" w:lineRule="auto"/>
              <w:jc w:val="both"/>
              <w:rPr>
                <w:rFonts w:asciiTheme="minorHAnsi" w:hAnsiTheme="minorHAnsi" w:cstheme="minorHAnsi"/>
                <w:sz w:val="24"/>
                <w:szCs w:val="24"/>
              </w:rPr>
            </w:pPr>
          </w:p>
          <w:p w14:paraId="146195E7" w14:textId="77777777" w:rsidR="007A0E2D" w:rsidRPr="007A0E2D" w:rsidRDefault="007A0E2D" w:rsidP="007A0E2D">
            <w:pPr>
              <w:spacing w:line="360" w:lineRule="auto"/>
              <w:jc w:val="both"/>
              <w:rPr>
                <w:rFonts w:asciiTheme="minorHAnsi" w:hAnsiTheme="minorHAnsi" w:cstheme="minorHAnsi"/>
                <w:sz w:val="24"/>
                <w:szCs w:val="24"/>
              </w:rPr>
            </w:pPr>
            <w:r w:rsidRPr="007A0E2D">
              <w:rPr>
                <w:rFonts w:asciiTheme="minorHAnsi" w:hAnsiTheme="minorHAnsi" w:cstheme="minorHAnsi"/>
                <w:sz w:val="24"/>
                <w:szCs w:val="24"/>
              </w:rPr>
              <w:t xml:space="preserve">Therefore It could be argued that the framework for adult safeguarding has </w:t>
            </w:r>
            <w:r w:rsidRPr="007A0E2D">
              <w:rPr>
                <w:rFonts w:asciiTheme="minorHAnsi" w:hAnsiTheme="minorHAnsi" w:cstheme="minorHAnsi"/>
                <w:bCs/>
                <w:color w:val="202124"/>
                <w:sz w:val="24"/>
                <w:szCs w:val="24"/>
                <w:shd w:val="clear" w:color="auto" w:fill="FFFFFF"/>
              </w:rPr>
              <w:t>major weaknesses, in contrast to the clear duty to investigate suspicions of significant harm to children under the Children Act (1989)</w:t>
            </w:r>
            <w:sdt>
              <w:sdtPr>
                <w:rPr>
                  <w:rFonts w:asciiTheme="minorHAnsi" w:hAnsiTheme="minorHAnsi" w:cstheme="minorHAnsi"/>
                  <w:bCs/>
                  <w:color w:val="202124"/>
                  <w:sz w:val="24"/>
                  <w:szCs w:val="24"/>
                  <w:shd w:val="clear" w:color="auto" w:fill="FFFFFF"/>
                </w:rPr>
                <w:id w:val="187575236"/>
                <w:citation/>
              </w:sdtPr>
              <w:sdtEndPr/>
              <w:sdtContent>
                <w:r w:rsidRPr="007A0E2D">
                  <w:rPr>
                    <w:rFonts w:asciiTheme="minorHAnsi" w:hAnsiTheme="minorHAnsi" w:cstheme="minorHAnsi"/>
                    <w:bCs/>
                    <w:color w:val="202124"/>
                    <w:sz w:val="24"/>
                    <w:szCs w:val="24"/>
                    <w:shd w:val="clear" w:color="auto" w:fill="FFFFFF"/>
                  </w:rPr>
                  <w:fldChar w:fldCharType="begin"/>
                </w:r>
                <w:r w:rsidRPr="007A0E2D">
                  <w:rPr>
                    <w:rFonts w:asciiTheme="minorHAnsi" w:hAnsiTheme="minorHAnsi" w:cstheme="minorHAnsi"/>
                    <w:bCs/>
                    <w:color w:val="202124"/>
                    <w:sz w:val="24"/>
                    <w:szCs w:val="24"/>
                    <w:shd w:val="clear" w:color="auto" w:fill="FFFFFF"/>
                  </w:rPr>
                  <w:instrText xml:space="preserve"> CITATION Bra20 \l 2057 </w:instrText>
                </w:r>
                <w:r w:rsidRPr="007A0E2D">
                  <w:rPr>
                    <w:rFonts w:asciiTheme="minorHAnsi" w:hAnsiTheme="minorHAnsi" w:cstheme="minorHAnsi"/>
                    <w:bCs/>
                    <w:color w:val="202124"/>
                    <w:sz w:val="24"/>
                    <w:szCs w:val="24"/>
                    <w:shd w:val="clear" w:color="auto" w:fill="FFFFFF"/>
                  </w:rPr>
                  <w:fldChar w:fldCharType="separate"/>
                </w:r>
                <w:r w:rsidRPr="007A0E2D">
                  <w:rPr>
                    <w:rFonts w:asciiTheme="minorHAnsi" w:hAnsiTheme="minorHAnsi" w:cstheme="minorHAnsi"/>
                    <w:bCs/>
                    <w:noProof/>
                    <w:color w:val="202124"/>
                    <w:sz w:val="24"/>
                    <w:szCs w:val="24"/>
                    <w:shd w:val="clear" w:color="auto" w:fill="FFFFFF"/>
                  </w:rPr>
                  <w:t xml:space="preserve"> </w:t>
                </w:r>
                <w:r w:rsidRPr="007A0E2D">
                  <w:rPr>
                    <w:rFonts w:asciiTheme="minorHAnsi" w:hAnsiTheme="minorHAnsi" w:cstheme="minorHAnsi"/>
                    <w:noProof/>
                    <w:color w:val="202124"/>
                    <w:sz w:val="24"/>
                    <w:szCs w:val="24"/>
                    <w:shd w:val="clear" w:color="auto" w:fill="FFFFFF"/>
                  </w:rPr>
                  <w:t>(Bramer.A, 2020)</w:t>
                </w:r>
                <w:r w:rsidRPr="007A0E2D">
                  <w:rPr>
                    <w:rFonts w:asciiTheme="minorHAnsi" w:hAnsiTheme="minorHAnsi" w:cstheme="minorHAnsi"/>
                    <w:bCs/>
                    <w:color w:val="202124"/>
                    <w:sz w:val="24"/>
                    <w:szCs w:val="24"/>
                    <w:shd w:val="clear" w:color="auto" w:fill="FFFFFF"/>
                  </w:rPr>
                  <w:fldChar w:fldCharType="end"/>
                </w:r>
              </w:sdtContent>
            </w:sdt>
            <w:r w:rsidRPr="007A0E2D">
              <w:rPr>
                <w:rFonts w:asciiTheme="minorHAnsi" w:hAnsiTheme="minorHAnsi" w:cstheme="minorHAnsi"/>
                <w:bCs/>
                <w:color w:val="202124"/>
                <w:sz w:val="24"/>
                <w:szCs w:val="24"/>
                <w:shd w:val="clear" w:color="auto" w:fill="FFFFFF"/>
              </w:rPr>
              <w:t>.</w:t>
            </w:r>
          </w:p>
          <w:p w14:paraId="7EC06906" w14:textId="77777777" w:rsidR="007A0E2D" w:rsidRPr="007A0E2D" w:rsidRDefault="007A0E2D" w:rsidP="007A0E2D">
            <w:pPr>
              <w:shd w:val="clear" w:color="auto" w:fill="FFFFFF"/>
              <w:spacing w:after="120" w:line="360" w:lineRule="auto"/>
              <w:jc w:val="both"/>
              <w:rPr>
                <w:rFonts w:asciiTheme="minorHAnsi" w:hAnsiTheme="minorHAnsi" w:cstheme="minorHAnsi"/>
                <w:sz w:val="24"/>
                <w:szCs w:val="24"/>
              </w:rPr>
            </w:pPr>
          </w:p>
          <w:p w14:paraId="368A0E88" w14:textId="20DD736B" w:rsidR="007A0E2D" w:rsidRDefault="007A0E2D" w:rsidP="007A0E2D">
            <w:pPr>
              <w:pStyle w:val="NormalWeb"/>
              <w:spacing w:before="0" w:beforeAutospacing="0" w:after="0" w:afterAutospacing="0" w:line="360" w:lineRule="auto"/>
              <w:jc w:val="both"/>
              <w:rPr>
                <w:rFonts w:asciiTheme="minorHAnsi" w:hAnsiTheme="minorHAnsi" w:cstheme="minorHAnsi"/>
              </w:rPr>
            </w:pPr>
            <w:r w:rsidRPr="007A0E2D">
              <w:rPr>
                <w:rFonts w:asciiTheme="minorHAnsi" w:hAnsiTheme="minorHAnsi" w:cstheme="minorHAnsi"/>
              </w:rPr>
              <w:t>445 Words</w:t>
            </w:r>
          </w:p>
          <w:p w14:paraId="6AA1A3CA" w14:textId="77777777" w:rsidR="00FE6D0C" w:rsidRPr="007A0E2D" w:rsidRDefault="00FE6D0C" w:rsidP="007A0E2D">
            <w:pPr>
              <w:pStyle w:val="NormalWeb"/>
              <w:spacing w:before="0" w:beforeAutospacing="0" w:after="0" w:afterAutospacing="0" w:line="360" w:lineRule="auto"/>
              <w:jc w:val="both"/>
              <w:rPr>
                <w:rFonts w:asciiTheme="minorHAnsi" w:hAnsiTheme="minorHAnsi" w:cstheme="minorHAnsi"/>
              </w:rPr>
            </w:pPr>
          </w:p>
          <w:p w14:paraId="046FC8AE" w14:textId="21F67015" w:rsidR="007A0E2D" w:rsidRDefault="00FE6D0C" w:rsidP="00FC0334">
            <w:pPr>
              <w:jc w:val="both"/>
              <w:rPr>
                <w:i/>
                <w:sz w:val="24"/>
                <w:szCs w:val="24"/>
              </w:rPr>
            </w:pPr>
            <w:r>
              <w:rPr>
                <w:i/>
                <w:noProof/>
                <w:sz w:val="24"/>
                <w:szCs w:val="24"/>
              </w:rPr>
              <w:drawing>
                <wp:inline distT="0" distB="0" distL="0" distR="0" wp14:anchorId="5A9E041A" wp14:editId="388A5DA3">
                  <wp:extent cx="1584960" cy="518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4960" cy="518160"/>
                          </a:xfrm>
                          <a:prstGeom prst="rect">
                            <a:avLst/>
                          </a:prstGeom>
                          <a:noFill/>
                        </pic:spPr>
                      </pic:pic>
                    </a:graphicData>
                  </a:graphic>
                </wp:inline>
              </w:drawing>
            </w:r>
          </w:p>
          <w:p w14:paraId="06369E3D" w14:textId="74A04807" w:rsidR="00FE6D0C" w:rsidRDefault="00FE6D0C" w:rsidP="00FC0334">
            <w:pPr>
              <w:jc w:val="both"/>
              <w:rPr>
                <w:i/>
                <w:sz w:val="24"/>
                <w:szCs w:val="24"/>
              </w:rPr>
            </w:pPr>
            <w:r>
              <w:rPr>
                <w:i/>
                <w:sz w:val="24"/>
                <w:szCs w:val="24"/>
              </w:rPr>
              <w:t>27.2.23</w:t>
            </w:r>
          </w:p>
          <w:p w14:paraId="32EC11EC" w14:textId="77777777" w:rsidR="00FC0334" w:rsidRDefault="00FC0334" w:rsidP="00FC0334">
            <w:pPr>
              <w:jc w:val="both"/>
              <w:rPr>
                <w:sz w:val="24"/>
                <w:szCs w:val="24"/>
              </w:rPr>
            </w:pPr>
          </w:p>
          <w:p w14:paraId="54B0AB67" w14:textId="77777777" w:rsidR="007A0E2D" w:rsidRDefault="007A0E2D" w:rsidP="00FC0334">
            <w:pPr>
              <w:jc w:val="both"/>
              <w:rPr>
                <w:sz w:val="24"/>
                <w:szCs w:val="24"/>
              </w:rPr>
            </w:pPr>
          </w:p>
          <w:p w14:paraId="2A09582F" w14:textId="77777777" w:rsidR="007A0E2D" w:rsidRDefault="007A0E2D" w:rsidP="00FC0334">
            <w:pPr>
              <w:jc w:val="both"/>
              <w:rPr>
                <w:sz w:val="24"/>
                <w:szCs w:val="24"/>
              </w:rPr>
            </w:pPr>
          </w:p>
          <w:p w14:paraId="4FCE0CE8" w14:textId="77777777" w:rsidR="007A0E2D" w:rsidRDefault="007A0E2D" w:rsidP="00FC0334">
            <w:pPr>
              <w:jc w:val="both"/>
              <w:rPr>
                <w:sz w:val="24"/>
                <w:szCs w:val="24"/>
              </w:rPr>
            </w:pPr>
          </w:p>
          <w:p w14:paraId="742929B8" w14:textId="77777777" w:rsidR="007A0E2D" w:rsidRDefault="007A0E2D" w:rsidP="00FC0334">
            <w:pPr>
              <w:jc w:val="both"/>
              <w:rPr>
                <w:sz w:val="24"/>
                <w:szCs w:val="24"/>
              </w:rPr>
            </w:pPr>
          </w:p>
          <w:p w14:paraId="7C362ADC" w14:textId="77777777" w:rsidR="007A0E2D" w:rsidRDefault="007A0E2D" w:rsidP="00FC0334">
            <w:pPr>
              <w:jc w:val="both"/>
              <w:rPr>
                <w:sz w:val="24"/>
                <w:szCs w:val="24"/>
              </w:rPr>
            </w:pPr>
          </w:p>
          <w:p w14:paraId="12F56D9E" w14:textId="77777777" w:rsidR="007A0E2D" w:rsidRDefault="007A0E2D" w:rsidP="00FC0334">
            <w:pPr>
              <w:jc w:val="both"/>
              <w:rPr>
                <w:sz w:val="24"/>
                <w:szCs w:val="24"/>
              </w:rPr>
            </w:pPr>
          </w:p>
          <w:p w14:paraId="52563426" w14:textId="77777777" w:rsidR="007A0E2D" w:rsidRDefault="007A0E2D" w:rsidP="00FC0334">
            <w:pPr>
              <w:jc w:val="both"/>
              <w:rPr>
                <w:sz w:val="24"/>
                <w:szCs w:val="24"/>
              </w:rPr>
            </w:pPr>
          </w:p>
          <w:p w14:paraId="264B0E33" w14:textId="77777777" w:rsidR="007A0E2D" w:rsidRDefault="007A0E2D" w:rsidP="00FC0334">
            <w:pPr>
              <w:jc w:val="both"/>
              <w:rPr>
                <w:sz w:val="24"/>
                <w:szCs w:val="24"/>
              </w:rPr>
            </w:pPr>
          </w:p>
          <w:p w14:paraId="71AC4D19" w14:textId="77777777" w:rsidR="007A0E2D" w:rsidRDefault="007A0E2D" w:rsidP="00FC0334">
            <w:pPr>
              <w:jc w:val="both"/>
              <w:rPr>
                <w:sz w:val="24"/>
                <w:szCs w:val="24"/>
              </w:rPr>
            </w:pPr>
          </w:p>
          <w:p w14:paraId="1D0AEB4C" w14:textId="77777777" w:rsidR="007A0E2D" w:rsidRDefault="007A0E2D" w:rsidP="00FC0334">
            <w:pPr>
              <w:jc w:val="both"/>
              <w:rPr>
                <w:sz w:val="24"/>
                <w:szCs w:val="24"/>
              </w:rPr>
            </w:pPr>
          </w:p>
          <w:p w14:paraId="49BF11E2" w14:textId="77777777" w:rsidR="007A0E2D" w:rsidRDefault="007A0E2D" w:rsidP="00FC0334">
            <w:pPr>
              <w:jc w:val="both"/>
              <w:rPr>
                <w:sz w:val="24"/>
                <w:szCs w:val="24"/>
              </w:rPr>
            </w:pPr>
          </w:p>
          <w:p w14:paraId="777CD52D" w14:textId="77777777" w:rsidR="007A0E2D" w:rsidRDefault="007A0E2D" w:rsidP="00FC0334">
            <w:pPr>
              <w:jc w:val="both"/>
              <w:rPr>
                <w:sz w:val="24"/>
                <w:szCs w:val="24"/>
              </w:rPr>
            </w:pPr>
          </w:p>
          <w:p w14:paraId="37450032" w14:textId="77777777" w:rsidR="007A0E2D" w:rsidRDefault="007A0E2D" w:rsidP="00FC0334">
            <w:pPr>
              <w:jc w:val="both"/>
              <w:rPr>
                <w:sz w:val="24"/>
                <w:szCs w:val="24"/>
              </w:rPr>
            </w:pPr>
          </w:p>
          <w:p w14:paraId="2D73CF23" w14:textId="77777777" w:rsidR="007A0E2D" w:rsidRDefault="007A0E2D" w:rsidP="00FC0334">
            <w:pPr>
              <w:jc w:val="both"/>
              <w:rPr>
                <w:sz w:val="24"/>
                <w:szCs w:val="24"/>
              </w:rPr>
            </w:pPr>
          </w:p>
          <w:p w14:paraId="08760B3D" w14:textId="454CC6CF" w:rsidR="007A0E2D" w:rsidRPr="006108C9" w:rsidRDefault="007A0E2D"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3E6148" w14:textId="77777777" w:rsidR="00DE40C0" w:rsidRDefault="00DE40C0">
      <w:r>
        <w:separator/>
      </w:r>
    </w:p>
  </w:endnote>
  <w:endnote w:type="continuationSeparator" w:id="0">
    <w:p w14:paraId="67CE9A15" w14:textId="77777777" w:rsidR="00DE40C0" w:rsidRDefault="00DE4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09524B9" w:rsidR="00A5656A" w:rsidRDefault="00A5656A">
    <w:pPr>
      <w:pStyle w:val="Footer"/>
      <w:jc w:val="right"/>
    </w:pPr>
    <w:r>
      <w:fldChar w:fldCharType="begin"/>
    </w:r>
    <w:r>
      <w:instrText xml:space="preserve"> PAGE   \* MERGEFORMAT </w:instrText>
    </w:r>
    <w:r>
      <w:fldChar w:fldCharType="separate"/>
    </w:r>
    <w:r w:rsidR="009838EB">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31CCD" w14:textId="77777777" w:rsidR="00DE40C0" w:rsidRDefault="00DE40C0">
      <w:r>
        <w:separator/>
      </w:r>
    </w:p>
  </w:footnote>
  <w:footnote w:type="continuationSeparator" w:id="0">
    <w:p w14:paraId="5972B48C" w14:textId="77777777" w:rsidR="00DE40C0" w:rsidRDefault="00DE4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0E2D"/>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38EB"/>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EAA"/>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0C0"/>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6D0C"/>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legds">
    <w:name w:val="legds"/>
    <w:basedOn w:val="DefaultParagraphFont"/>
    <w:rsid w:val="007A0E2D"/>
  </w:style>
  <w:style w:type="paragraph" w:styleId="NormalWeb">
    <w:name w:val="Normal (Web)"/>
    <w:basedOn w:val="Normal"/>
    <w:uiPriority w:val="99"/>
    <w:unhideWhenUsed/>
    <w:rsid w:val="007A0E2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F938470-5571-4727-946C-93E01B4CB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1184</Words>
  <Characters>6750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Lisa Lewis</cp:lastModifiedBy>
  <cp:revision>2</cp:revision>
  <cp:lastPrinted>2020-02-11T19:20:00Z</cp:lastPrinted>
  <dcterms:created xsi:type="dcterms:W3CDTF">2023-02-27T09:35:00Z</dcterms:created>
  <dcterms:modified xsi:type="dcterms:W3CDTF">2023-02-27T09:35:00Z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