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DFF4BD" w14:textId="77777777" w:rsidR="000F2E95" w:rsidRPr="000F2E95" w:rsidRDefault="000F2E95" w:rsidP="000F2E95">
      <w:pPr>
        <w:rPr>
          <w:rFonts w:ascii="Times New Roman" w:eastAsia="Times New Roman" w:hAnsi="Times New Roman" w:cs="Times New Roman"/>
          <w:sz w:val="24"/>
          <w:szCs w:val="24"/>
        </w:rPr>
      </w:pPr>
    </w:p>
    <w:p w14:paraId="6BBCCFE6" w14:textId="77777777" w:rsidR="000F2E95" w:rsidRPr="000F2E95" w:rsidRDefault="000F2E95" w:rsidP="000F2E95">
      <w:pPr>
        <w:rPr>
          <w:rFonts w:ascii="Times New Roman" w:hAnsi="Times New Roman" w:cs="Times New Roman"/>
          <w:sz w:val="24"/>
          <w:szCs w:val="24"/>
        </w:rPr>
      </w:pPr>
      <w:r w:rsidRPr="000F2E95">
        <w:rPr>
          <w:rFonts w:ascii="Arial" w:hAnsi="Arial" w:cs="Arial"/>
          <w:noProof/>
          <w:color w:val="000000"/>
          <w:bdr w:val="none" w:sz="0" w:space="0" w:color="auto" w:frame="1"/>
        </w:rPr>
        <w:drawing>
          <wp:inline distT="0" distB="0" distL="0" distR="0" wp14:anchorId="1BFBA69D" wp14:editId="203399D2">
            <wp:extent cx="4888865" cy="2271395"/>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88865" cy="2271395"/>
                    </a:xfrm>
                    <a:prstGeom prst="rect">
                      <a:avLst/>
                    </a:prstGeom>
                    <a:noFill/>
                    <a:ln>
                      <a:noFill/>
                    </a:ln>
                  </pic:spPr>
                </pic:pic>
              </a:graphicData>
            </a:graphic>
          </wp:inline>
        </w:drawing>
      </w:r>
    </w:p>
    <w:p w14:paraId="45809135" w14:textId="77777777" w:rsidR="000F2E95" w:rsidRPr="006F431F" w:rsidRDefault="000F2E95" w:rsidP="00E9786F">
      <w:pPr>
        <w:spacing w:line="360" w:lineRule="auto"/>
        <w:rPr>
          <w:rFonts w:ascii="Arial" w:hAnsi="Arial" w:cs="Arial"/>
          <w:color w:val="1A1A1A" w:themeColor="background1" w:themeShade="1A"/>
          <w:sz w:val="32"/>
          <w:szCs w:val="32"/>
        </w:rPr>
      </w:pPr>
      <w:r w:rsidRPr="006F431F">
        <w:rPr>
          <w:rFonts w:ascii="Arial" w:hAnsi="Arial" w:cs="Arial"/>
          <w:color w:val="1A1A1A" w:themeColor="background1" w:themeShade="1A"/>
          <w:sz w:val="32"/>
          <w:szCs w:val="32"/>
        </w:rPr>
        <w:t>NAME: Josephine Hagan Mantey</w:t>
      </w:r>
    </w:p>
    <w:p w14:paraId="704F7265" w14:textId="77777777" w:rsidR="000F2E95" w:rsidRPr="006F431F" w:rsidRDefault="000F2E95" w:rsidP="00E9786F">
      <w:pPr>
        <w:spacing w:line="360" w:lineRule="auto"/>
        <w:rPr>
          <w:rFonts w:ascii="Arial" w:hAnsi="Arial" w:cs="Arial"/>
          <w:color w:val="1A1A1A" w:themeColor="background1" w:themeShade="1A"/>
          <w:sz w:val="32"/>
          <w:szCs w:val="32"/>
        </w:rPr>
      </w:pPr>
      <w:r w:rsidRPr="006F431F">
        <w:rPr>
          <w:rFonts w:ascii="Arial" w:hAnsi="Arial" w:cs="Arial"/>
          <w:color w:val="1A1A1A" w:themeColor="background1" w:themeShade="1A"/>
          <w:sz w:val="32"/>
          <w:szCs w:val="32"/>
        </w:rPr>
        <w:t>Level : 6</w:t>
      </w:r>
    </w:p>
    <w:p w14:paraId="32E48C38" w14:textId="77777777" w:rsidR="000F2E95" w:rsidRPr="006F431F" w:rsidRDefault="000F2E95" w:rsidP="00E9786F">
      <w:pPr>
        <w:spacing w:line="360" w:lineRule="auto"/>
        <w:rPr>
          <w:rFonts w:ascii="Arial" w:hAnsi="Arial" w:cs="Arial"/>
          <w:color w:val="1A1A1A" w:themeColor="background1" w:themeShade="1A"/>
          <w:sz w:val="32"/>
          <w:szCs w:val="32"/>
        </w:rPr>
      </w:pPr>
      <w:r w:rsidRPr="006F431F">
        <w:rPr>
          <w:rFonts w:ascii="Arial" w:hAnsi="Arial" w:cs="Arial"/>
          <w:color w:val="1A1A1A" w:themeColor="background1" w:themeShade="1A"/>
          <w:sz w:val="32"/>
          <w:szCs w:val="32"/>
        </w:rPr>
        <w:t>Student ID: 1908217</w:t>
      </w:r>
    </w:p>
    <w:p w14:paraId="04E4202E" w14:textId="77777777" w:rsidR="000F2E95" w:rsidRPr="006F431F" w:rsidRDefault="000F2E95" w:rsidP="00E9786F">
      <w:pPr>
        <w:spacing w:line="360" w:lineRule="auto"/>
        <w:rPr>
          <w:rFonts w:ascii="Arial" w:hAnsi="Arial" w:cs="Arial"/>
          <w:color w:val="1A1A1A" w:themeColor="background1" w:themeShade="1A"/>
          <w:sz w:val="32"/>
          <w:szCs w:val="32"/>
        </w:rPr>
      </w:pPr>
      <w:r w:rsidRPr="006F431F">
        <w:rPr>
          <w:rFonts w:ascii="Arial" w:hAnsi="Arial" w:cs="Arial"/>
          <w:color w:val="1A1A1A" w:themeColor="background1" w:themeShade="1A"/>
          <w:sz w:val="32"/>
          <w:szCs w:val="32"/>
        </w:rPr>
        <w:t>Moodle Code: BMHP6022</w:t>
      </w:r>
    </w:p>
    <w:p w14:paraId="3EB34467" w14:textId="77777777" w:rsidR="000F2E95" w:rsidRPr="006F431F" w:rsidRDefault="000F2E95" w:rsidP="00E9786F">
      <w:pPr>
        <w:spacing w:line="360" w:lineRule="auto"/>
        <w:rPr>
          <w:rFonts w:ascii="Arial" w:hAnsi="Arial" w:cs="Arial"/>
          <w:color w:val="1A1A1A" w:themeColor="background1" w:themeShade="1A"/>
          <w:sz w:val="32"/>
          <w:szCs w:val="32"/>
        </w:rPr>
      </w:pPr>
      <w:r w:rsidRPr="006F431F">
        <w:rPr>
          <w:rFonts w:ascii="Arial" w:hAnsi="Arial" w:cs="Arial"/>
          <w:color w:val="1A1A1A" w:themeColor="background1" w:themeShade="1A"/>
          <w:sz w:val="32"/>
          <w:szCs w:val="32"/>
        </w:rPr>
        <w:t>Lecturer: Laila Surani</w:t>
      </w:r>
    </w:p>
    <w:p w14:paraId="7E53E607" w14:textId="77777777" w:rsidR="000F2E95" w:rsidRPr="006F431F" w:rsidRDefault="000F2E95" w:rsidP="00E9786F">
      <w:pPr>
        <w:spacing w:line="360" w:lineRule="auto"/>
        <w:rPr>
          <w:rFonts w:ascii="Arial" w:hAnsi="Arial" w:cs="Arial"/>
          <w:color w:val="1A1A1A" w:themeColor="background1" w:themeShade="1A"/>
          <w:sz w:val="32"/>
          <w:szCs w:val="32"/>
        </w:rPr>
      </w:pPr>
      <w:r w:rsidRPr="006F431F">
        <w:rPr>
          <w:rFonts w:ascii="Arial" w:hAnsi="Arial" w:cs="Arial"/>
          <w:color w:val="1A1A1A" w:themeColor="background1" w:themeShade="1A"/>
          <w:sz w:val="32"/>
          <w:szCs w:val="32"/>
        </w:rPr>
        <w:t>Moodle : Community Care and Development</w:t>
      </w:r>
    </w:p>
    <w:p w14:paraId="3CB9E597" w14:textId="77777777" w:rsidR="000F2E95" w:rsidRPr="006F431F" w:rsidRDefault="000F2E95" w:rsidP="00E9786F">
      <w:pPr>
        <w:spacing w:line="360" w:lineRule="auto"/>
        <w:rPr>
          <w:rFonts w:ascii="Arial" w:hAnsi="Arial" w:cs="Arial"/>
          <w:color w:val="1A1A1A" w:themeColor="background1" w:themeShade="1A"/>
          <w:sz w:val="32"/>
          <w:szCs w:val="32"/>
        </w:rPr>
      </w:pPr>
      <w:r w:rsidRPr="006F431F">
        <w:rPr>
          <w:rFonts w:ascii="Arial" w:hAnsi="Arial" w:cs="Arial"/>
          <w:color w:val="1A1A1A" w:themeColor="background1" w:themeShade="1A"/>
          <w:sz w:val="32"/>
          <w:szCs w:val="32"/>
        </w:rPr>
        <w:t>Title: Wandsworth Community Development. </w:t>
      </w:r>
    </w:p>
    <w:p w14:paraId="42A99F1B" w14:textId="77777777" w:rsidR="000F2E95" w:rsidRPr="006F431F" w:rsidRDefault="000F2E95" w:rsidP="00E9786F">
      <w:pPr>
        <w:spacing w:after="240" w:line="360" w:lineRule="auto"/>
        <w:rPr>
          <w:rFonts w:ascii="Arial" w:eastAsia="Times New Roman" w:hAnsi="Arial" w:cs="Arial"/>
          <w:color w:val="1A1A1A" w:themeColor="background1" w:themeShade="1A"/>
          <w:sz w:val="32"/>
          <w:szCs w:val="32"/>
        </w:rPr>
      </w:pPr>
    </w:p>
    <w:p w14:paraId="0049B311"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b/>
          <w:bCs/>
          <w:color w:val="1A1A1A" w:themeColor="background1" w:themeShade="1A"/>
          <w:sz w:val="24"/>
          <w:szCs w:val="24"/>
        </w:rPr>
        <w:t>This is a report about the Wandsworth community and issues affecting it and the approach used to address them. </w:t>
      </w:r>
    </w:p>
    <w:p w14:paraId="26674801" w14:textId="77777777" w:rsidR="000F2E95" w:rsidRPr="000F2E95" w:rsidRDefault="000F2E95" w:rsidP="00E9786F">
      <w:pPr>
        <w:spacing w:line="360" w:lineRule="auto"/>
        <w:rPr>
          <w:rFonts w:ascii="Arial" w:eastAsia="Times New Roman" w:hAnsi="Arial" w:cs="Arial"/>
          <w:color w:val="1A1A1A" w:themeColor="background1" w:themeShade="1A"/>
          <w:sz w:val="24"/>
          <w:szCs w:val="24"/>
        </w:rPr>
      </w:pPr>
    </w:p>
    <w:p w14:paraId="63420403"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The report will be displaying understanding of the diversity and demography of Wandsworth community, exploring two health issues facing the community and critically examining and evaluating approaches and development for raising awareness and effective positive changes as well as theory, policies with recommendations and conclusions. </w:t>
      </w:r>
    </w:p>
    <w:p w14:paraId="76A0D169" w14:textId="77777777" w:rsidR="000F2E95" w:rsidRPr="000F2E95" w:rsidRDefault="000F2E95" w:rsidP="00E9786F">
      <w:pPr>
        <w:spacing w:line="360" w:lineRule="auto"/>
        <w:rPr>
          <w:rFonts w:ascii="Arial" w:eastAsia="Times New Roman" w:hAnsi="Arial" w:cs="Arial"/>
          <w:color w:val="1A1A1A" w:themeColor="background1" w:themeShade="1A"/>
          <w:sz w:val="24"/>
          <w:szCs w:val="24"/>
        </w:rPr>
      </w:pPr>
    </w:p>
    <w:p w14:paraId="128E9FAF" w14:textId="3749DAAB"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 xml:space="preserve">Wandsworth is situated in Greater London and is within the London borough council of Wandsworth and under the Greater London Authority. Wandsworth is located centrally between southernmost and northernmost of Greater London (www.get the data.com, 2022). There are about 327,500 inhabitants in 2021, 6.7% lower than the </w:t>
      </w:r>
      <w:r w:rsidRPr="000F2E95">
        <w:rPr>
          <w:rFonts w:ascii="Arial" w:hAnsi="Arial" w:cs="Arial"/>
          <w:color w:val="1A1A1A" w:themeColor="background1" w:themeShade="1A"/>
          <w:sz w:val="24"/>
          <w:szCs w:val="24"/>
        </w:rPr>
        <w:lastRenderedPageBreak/>
        <w:t>increase for London ( 7.7%) and it is expected to increase to 355,000 ( 6% rise) by 2031. Wandsworth is the second largest population in inner London with its youngest population of a median of around 33.7 years. 1 in 3 residents leaves alone. The community is the 10th densely populated out of the 33 local authority areas and ranked 32 out of 309 local authorities in England . Wandsworth had the largest age group between 30-34 years. This community is mainly white (71%) and a minority 29% (Black ethnic minority, white British, Caribbeans, Indian and Pakistani).  Sex ratio was 91.9 males to 100 female. It has 53% Christi</w:t>
      </w:r>
      <w:r w:rsidR="00BA7A09" w:rsidRPr="008C3DD4">
        <w:rPr>
          <w:rFonts w:ascii="Arial" w:hAnsi="Arial" w:cs="Arial"/>
          <w:color w:val="1A1A1A" w:themeColor="background1" w:themeShade="1A"/>
          <w:sz w:val="24"/>
          <w:szCs w:val="24"/>
        </w:rPr>
        <w:t xml:space="preserve">ans </w:t>
      </w:r>
      <w:r w:rsidRPr="000F2E95">
        <w:rPr>
          <w:rFonts w:ascii="Arial" w:hAnsi="Arial" w:cs="Arial"/>
          <w:color w:val="1A1A1A" w:themeColor="background1" w:themeShade="1A"/>
          <w:sz w:val="24"/>
          <w:szCs w:val="24"/>
        </w:rPr>
        <w:t xml:space="preserve">and 82.6% of the population speaks English. Their religion is Christianity, Sikh, Jews, Muslims, Buddhist, Hindus as well as 29% of the residents who are non religious (WandsworthJSNA, 2021; </w:t>
      </w:r>
      <w:hyperlink r:id="rId6" w:history="1">
        <w:r w:rsidRPr="000F2E95">
          <w:rPr>
            <w:rFonts w:ascii="Arial" w:hAnsi="Arial" w:cs="Arial"/>
            <w:color w:val="1A1A1A" w:themeColor="background1" w:themeShade="1A"/>
            <w:sz w:val="24"/>
            <w:szCs w:val="24"/>
            <w:u w:val="single"/>
          </w:rPr>
          <w:t>www.ons.gov.uk</w:t>
        </w:r>
      </w:hyperlink>
      <w:r w:rsidRPr="000F2E95">
        <w:rPr>
          <w:rFonts w:ascii="Arial" w:hAnsi="Arial" w:cs="Arial"/>
          <w:color w:val="1A1A1A" w:themeColor="background1" w:themeShade="1A"/>
          <w:sz w:val="24"/>
          <w:szCs w:val="24"/>
        </w:rPr>
        <w:t xml:space="preserve">, 2021; </w:t>
      </w:r>
      <w:proofErr w:type="spellStart"/>
      <w:r w:rsidRPr="000F2E95">
        <w:rPr>
          <w:rFonts w:ascii="Arial" w:hAnsi="Arial" w:cs="Arial"/>
          <w:color w:val="1A1A1A" w:themeColor="background1" w:themeShade="1A"/>
          <w:sz w:val="24"/>
          <w:szCs w:val="24"/>
        </w:rPr>
        <w:t>Varbes,n.d</w:t>
      </w:r>
      <w:proofErr w:type="spellEnd"/>
      <w:r w:rsidRPr="000F2E95">
        <w:rPr>
          <w:rFonts w:ascii="Arial" w:hAnsi="Arial" w:cs="Arial"/>
          <w:color w:val="1A1A1A" w:themeColor="background1" w:themeShade="1A"/>
          <w:sz w:val="24"/>
          <w:szCs w:val="24"/>
        </w:rPr>
        <w:t>). </w:t>
      </w:r>
    </w:p>
    <w:p w14:paraId="0490BDD7" w14:textId="77777777" w:rsidR="000F2E95" w:rsidRPr="000F2E95" w:rsidRDefault="000F2E95" w:rsidP="00E9786F">
      <w:pPr>
        <w:spacing w:line="360" w:lineRule="auto"/>
        <w:rPr>
          <w:rFonts w:ascii="Arial" w:eastAsia="Times New Roman" w:hAnsi="Arial" w:cs="Arial"/>
          <w:color w:val="1A1A1A" w:themeColor="background1" w:themeShade="1A"/>
          <w:sz w:val="24"/>
          <w:szCs w:val="24"/>
        </w:rPr>
      </w:pPr>
    </w:p>
    <w:p w14:paraId="3FCF9C99"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Two health issue projects identified in the Wandsworth community which would be looked into are Cardiovascular disease and Mental health project. </w:t>
      </w:r>
    </w:p>
    <w:p w14:paraId="1AB77BF7" w14:textId="77777777" w:rsidR="000F2E95" w:rsidRPr="000F2E95" w:rsidRDefault="000F2E95" w:rsidP="00E9786F">
      <w:pPr>
        <w:spacing w:line="360" w:lineRule="auto"/>
        <w:rPr>
          <w:rFonts w:ascii="Arial" w:eastAsia="Times New Roman" w:hAnsi="Arial" w:cs="Arial"/>
          <w:color w:val="1A1A1A" w:themeColor="background1" w:themeShade="1A"/>
          <w:sz w:val="24"/>
          <w:szCs w:val="24"/>
        </w:rPr>
      </w:pPr>
      <w:r w:rsidRPr="000F2E95">
        <w:rPr>
          <w:rFonts w:ascii="Arial" w:eastAsia="Times New Roman" w:hAnsi="Arial" w:cs="Arial"/>
          <w:color w:val="1A1A1A" w:themeColor="background1" w:themeShade="1A"/>
          <w:sz w:val="24"/>
          <w:szCs w:val="24"/>
        </w:rPr>
        <w:br/>
      </w:r>
    </w:p>
    <w:p w14:paraId="0C1B792B" w14:textId="77777777" w:rsidR="000F2E95" w:rsidRPr="000F2E95" w:rsidRDefault="000F2E95" w:rsidP="00E9786F">
      <w:pPr>
        <w:numPr>
          <w:ilvl w:val="0"/>
          <w:numId w:val="1"/>
        </w:numPr>
        <w:spacing w:line="360" w:lineRule="auto"/>
        <w:textAlignment w:val="baseline"/>
        <w:rPr>
          <w:rFonts w:ascii="Arial" w:hAnsi="Arial" w:cs="Arial"/>
          <w:b/>
          <w:bCs/>
          <w:color w:val="1A1A1A" w:themeColor="background1" w:themeShade="1A"/>
          <w:sz w:val="24"/>
          <w:szCs w:val="24"/>
        </w:rPr>
      </w:pPr>
      <w:r w:rsidRPr="000F2E95">
        <w:rPr>
          <w:rFonts w:ascii="Arial" w:hAnsi="Arial" w:cs="Arial"/>
          <w:b/>
          <w:bCs/>
          <w:color w:val="1A1A1A" w:themeColor="background1" w:themeShade="1A"/>
          <w:sz w:val="24"/>
          <w:szCs w:val="24"/>
        </w:rPr>
        <w:t>The Cardiovascular Health Campaign project in Wandsworth </w:t>
      </w:r>
    </w:p>
    <w:p w14:paraId="15041036" w14:textId="77777777" w:rsidR="000F2E95" w:rsidRPr="000F2E95" w:rsidRDefault="000F2E95" w:rsidP="00E9786F">
      <w:pPr>
        <w:spacing w:line="360" w:lineRule="auto"/>
        <w:rPr>
          <w:rFonts w:ascii="Arial" w:eastAsia="Times New Roman" w:hAnsi="Arial" w:cs="Arial"/>
          <w:color w:val="1A1A1A" w:themeColor="background1" w:themeShade="1A"/>
          <w:sz w:val="24"/>
          <w:szCs w:val="24"/>
        </w:rPr>
      </w:pPr>
    </w:p>
    <w:p w14:paraId="57EE93D3"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Cardiovascular disease (CVD), ‘also called heart and circulatory disease, is an umbrella name for conditions that affect your heart or circulation’. They include high blood pressure, stroke and vascular dementia ( British Heart Foundation , 2019).Cardiovascular disease ( CVD) is one of the leading premature mortality diseases in the world, Uk and the Wandsworth community ( NHS, 2022; World Health Organisation 2021). </w:t>
      </w:r>
    </w:p>
    <w:p w14:paraId="76A9E5EF"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According to the World Health Organisation ( 2021), about 17.9 million people died from CVDs in 2019, representing 32% of all global diseases. The National Health Services (NHS) also identified it as one of the major causes of death and disability in the UK . About 1.6 million men and 1 million women were pretentious with chronic heart disease and results in more than 88,000 deaths in the UK each year ( NHS, 2022) .The risk factor relating to CVD is smoking, hypertension, blood pressure etc.</w:t>
      </w:r>
    </w:p>
    <w:p w14:paraId="6EE6EB52"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 Majority of these deaths caused by CVD could be prevented by making lifestyle changes like eating well, stopping smoking, exercise etc (Hough and Lyall, 2014).</w:t>
      </w:r>
    </w:p>
    <w:p w14:paraId="2BDE9F67"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 xml:space="preserve"> In Wandsworth , CVD is an issue and data published in 2011 by observation through the South East Public Health Observatory showed a higher rate at 84.8 per </w:t>
      </w:r>
      <w:r w:rsidRPr="000F2E95">
        <w:rPr>
          <w:rFonts w:ascii="Arial" w:hAnsi="Arial" w:cs="Arial"/>
          <w:color w:val="1A1A1A" w:themeColor="background1" w:themeShade="1A"/>
          <w:sz w:val="24"/>
          <w:szCs w:val="24"/>
        </w:rPr>
        <w:lastRenderedPageBreak/>
        <w:t>100, 000 people below 75 years as compared with England of an average of 70.4. People living in deprived areas in Wandsworth were affected the most with high prevalence of risk factors and CVD mortality for those who were under 75 years, increased by 59% from 2001- 2009 and 72.4% to 550.7%. The CVD project was designed for the black ethnic minority ( BAME) groups which formed 1⁄3 of the Wandsworth community, which is 29% of the people of Wandsworth and was carefully planned with regards to the cultural background ( Wandsworth JSNA, 2021; Hough and Lyall, 2014). In 2019/20, hypertension prevalence was 8.1%, SWL CCG data detected 70% of patients with hypertension in Wandsworth, 103,368 that is 84% of patients aged 45 years had blood pressure, CHD patients 91.4 were on aspirin which was the 12th highest recorded in London (Wandsworth JSNA, 2021).</w:t>
      </w:r>
    </w:p>
    <w:p w14:paraId="1695FA94" w14:textId="77777777" w:rsidR="000F2E95" w:rsidRPr="000F2E95" w:rsidRDefault="000F2E95" w:rsidP="00E9786F">
      <w:pPr>
        <w:spacing w:line="360" w:lineRule="auto"/>
        <w:rPr>
          <w:rFonts w:ascii="Arial" w:eastAsia="Times New Roman" w:hAnsi="Arial" w:cs="Arial"/>
          <w:color w:val="1A1A1A" w:themeColor="background1" w:themeShade="1A"/>
          <w:sz w:val="24"/>
          <w:szCs w:val="24"/>
        </w:rPr>
      </w:pPr>
    </w:p>
    <w:p w14:paraId="12BAB02C"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 xml:space="preserve">The Approach used in delivering this project was Co-production. Co-production is achieved when citizens and public services join together as partners to address and or provide essential solutions to challenges in the community since neither the government or citizens can solve on their own ( Pestoff, 2018; Fledderus, </w:t>
      </w:r>
      <w:proofErr w:type="spellStart"/>
      <w:r w:rsidRPr="000F2E95">
        <w:rPr>
          <w:rFonts w:ascii="Arial" w:hAnsi="Arial" w:cs="Arial"/>
          <w:color w:val="1A1A1A" w:themeColor="background1" w:themeShade="1A"/>
          <w:sz w:val="24"/>
          <w:szCs w:val="24"/>
        </w:rPr>
        <w:t>Brandson</w:t>
      </w:r>
      <w:proofErr w:type="spellEnd"/>
      <w:r w:rsidRPr="000F2E95">
        <w:rPr>
          <w:rFonts w:ascii="Arial" w:hAnsi="Arial" w:cs="Arial"/>
          <w:color w:val="1A1A1A" w:themeColor="background1" w:themeShade="1A"/>
          <w:sz w:val="24"/>
          <w:szCs w:val="24"/>
        </w:rPr>
        <w:t xml:space="preserve"> and Honingh, 2015).</w:t>
      </w:r>
    </w:p>
    <w:p w14:paraId="1F054880" w14:textId="77777777" w:rsidR="000F2E95" w:rsidRPr="000F2E95" w:rsidRDefault="000F2E95" w:rsidP="00E9786F">
      <w:pPr>
        <w:spacing w:line="360" w:lineRule="auto"/>
        <w:rPr>
          <w:rFonts w:ascii="Arial" w:eastAsia="Times New Roman" w:hAnsi="Arial" w:cs="Arial"/>
          <w:color w:val="1A1A1A" w:themeColor="background1" w:themeShade="1A"/>
          <w:sz w:val="24"/>
          <w:szCs w:val="24"/>
        </w:rPr>
      </w:pPr>
    </w:p>
    <w:p w14:paraId="28BB190A"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b/>
          <w:bCs/>
          <w:color w:val="1A1A1A" w:themeColor="background1" w:themeShade="1A"/>
          <w:sz w:val="24"/>
          <w:szCs w:val="24"/>
        </w:rPr>
        <w:t>Stakeholders for CVD campaign</w:t>
      </w:r>
    </w:p>
    <w:p w14:paraId="2CBC5380"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The Wandsworth Community Empowerment Network ( WCEN) together with the community leaders and other stakeholders like facilitators who shared cultural background came together to provide a designed cooking and exercise project for example alongside with open discussion which was led by the community members addressing the number of risk factors of CVD, most importantly regarding ; diet, eating habits and physical activities (Hough and Lyall, 2014). These Stakeholders of the Project were ; Wandsworth Community Empowerment Network (WCEN), Wandsworth Council’s Public Health Department, New Economics Foundation( NEF) , South Asian and Somali women, African- Caribbean men, Community leaders, mental health counsellors , dentist, voluntary and community sector, health care and fitness professionals among others shared their skills and knowledge with the community members came to address as per the needs of the community. The main focus of the project was to cook, eat and exercise but other open discussion such as family relationships, stress, money that were affecting them were addressed, helping to future sessions (Hough and Lyall, 2014). </w:t>
      </w:r>
    </w:p>
    <w:p w14:paraId="4FDC182F"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lastRenderedPageBreak/>
        <w:t>Theory used in this project was a theory of Change ( ToC). </w:t>
      </w:r>
    </w:p>
    <w:p w14:paraId="4998B63D"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This theory of change is defined as an approach which explains how a programme brings specific long term outcomes through a logical order of intermediate outcomes. It is about roles, activities and outcomes and mechanisms of change. This theory has been used by the UK's Department for International Development, Comic Relief and many more however there has been no systematic review on the use of ToC for the design and evaluation of public health interventions (Breuer et al., 2015).</w:t>
      </w:r>
    </w:p>
    <w:p w14:paraId="029422F9" w14:textId="77777777" w:rsidR="000F2E95" w:rsidRPr="000F2E95" w:rsidRDefault="000F2E95" w:rsidP="00E9786F">
      <w:pPr>
        <w:spacing w:line="360" w:lineRule="auto"/>
        <w:rPr>
          <w:rFonts w:ascii="Arial" w:eastAsia="Times New Roman" w:hAnsi="Arial" w:cs="Arial"/>
          <w:color w:val="1A1A1A" w:themeColor="background1" w:themeShade="1A"/>
          <w:sz w:val="24"/>
          <w:szCs w:val="24"/>
        </w:rPr>
      </w:pPr>
    </w:p>
    <w:p w14:paraId="080E51A6"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b/>
          <w:bCs/>
          <w:color w:val="1A1A1A" w:themeColor="background1" w:themeShade="1A"/>
          <w:sz w:val="24"/>
          <w:szCs w:val="24"/>
        </w:rPr>
        <w:t>Barriers to the health project. </w:t>
      </w:r>
    </w:p>
    <w:p w14:paraId="285F00B6"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 xml:space="preserve">The barriers towards health change behaviour included mistrust of health services, health services not easily accessed, personal health was not seen  as a priority as compared to other concerns of life, some felt they lack control over their lives, untapped community skills, language making it difficult for anyone outside the BAME( Black Asian Minority Ethnicity) to </w:t>
      </w:r>
      <w:proofErr w:type="spellStart"/>
      <w:r w:rsidRPr="000F2E95">
        <w:rPr>
          <w:rFonts w:ascii="Arial" w:hAnsi="Arial" w:cs="Arial"/>
          <w:color w:val="1A1A1A" w:themeColor="background1" w:themeShade="1A"/>
          <w:sz w:val="24"/>
          <w:szCs w:val="24"/>
        </w:rPr>
        <w:t>understand,parents</w:t>
      </w:r>
      <w:proofErr w:type="spellEnd"/>
      <w:r w:rsidRPr="000F2E95">
        <w:rPr>
          <w:rFonts w:ascii="Arial" w:hAnsi="Arial" w:cs="Arial"/>
          <w:color w:val="1A1A1A" w:themeColor="background1" w:themeShade="1A"/>
          <w:sz w:val="24"/>
          <w:szCs w:val="24"/>
        </w:rPr>
        <w:t xml:space="preserve"> with care issues could not fully concentrate because of interruptions of their children (Hough and Lyall, 2014).</w:t>
      </w:r>
    </w:p>
    <w:p w14:paraId="5FAB0173" w14:textId="77777777" w:rsidR="000F2E95" w:rsidRPr="000F2E95" w:rsidRDefault="000F2E95" w:rsidP="00E9786F">
      <w:pPr>
        <w:spacing w:line="360" w:lineRule="auto"/>
        <w:rPr>
          <w:rFonts w:ascii="Arial" w:eastAsia="Times New Roman" w:hAnsi="Arial" w:cs="Arial"/>
          <w:color w:val="1A1A1A" w:themeColor="background1" w:themeShade="1A"/>
          <w:sz w:val="24"/>
          <w:szCs w:val="24"/>
        </w:rPr>
      </w:pPr>
    </w:p>
    <w:p w14:paraId="3E638456"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b/>
          <w:bCs/>
          <w:color w:val="1A1A1A" w:themeColor="background1" w:themeShade="1A"/>
          <w:sz w:val="24"/>
          <w:szCs w:val="24"/>
        </w:rPr>
        <w:t>Recommendation</w:t>
      </w:r>
    </w:p>
    <w:p w14:paraId="0AD8BA73" w14:textId="484B1680"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There should be a continuous evaluation by stakeholders to explore preventers of good health in deprived areas in Wandsworth. Some of the things that prevent good health included poverty, poor housing</w:t>
      </w:r>
      <w:r w:rsidR="00002E26">
        <w:rPr>
          <w:rFonts w:ascii="Arial" w:hAnsi="Arial" w:cs="Arial"/>
          <w:color w:val="1A1A1A" w:themeColor="background1" w:themeShade="1A"/>
          <w:sz w:val="24"/>
          <w:szCs w:val="24"/>
        </w:rPr>
        <w:t>, l</w:t>
      </w:r>
      <w:r w:rsidRPr="000F2E95">
        <w:rPr>
          <w:rFonts w:ascii="Arial" w:hAnsi="Arial" w:cs="Arial"/>
          <w:color w:val="1A1A1A" w:themeColor="background1" w:themeShade="1A"/>
          <w:sz w:val="24"/>
          <w:szCs w:val="24"/>
        </w:rPr>
        <w:t>ow sense of control and esteem therefore addressing these will go a long way to improve quality of life (Hough and Lyall, 2014). </w:t>
      </w:r>
    </w:p>
    <w:p w14:paraId="37759423" w14:textId="77777777" w:rsidR="000F2E95" w:rsidRPr="000F2E95" w:rsidRDefault="000F2E95" w:rsidP="00E9786F">
      <w:pPr>
        <w:spacing w:line="360" w:lineRule="auto"/>
        <w:rPr>
          <w:rFonts w:ascii="Arial" w:eastAsia="Times New Roman" w:hAnsi="Arial" w:cs="Arial"/>
          <w:color w:val="1A1A1A" w:themeColor="background1" w:themeShade="1A"/>
          <w:sz w:val="24"/>
          <w:szCs w:val="24"/>
        </w:rPr>
      </w:pPr>
    </w:p>
    <w:p w14:paraId="34C0CBB2"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b/>
          <w:bCs/>
          <w:color w:val="1A1A1A" w:themeColor="background1" w:themeShade="1A"/>
          <w:sz w:val="24"/>
          <w:szCs w:val="24"/>
        </w:rPr>
        <w:t>Conclusion</w:t>
      </w:r>
      <w:r w:rsidRPr="000F2E95">
        <w:rPr>
          <w:rFonts w:ascii="Arial" w:hAnsi="Arial" w:cs="Arial"/>
          <w:color w:val="1A1A1A" w:themeColor="background1" w:themeShade="1A"/>
          <w:sz w:val="24"/>
          <w:szCs w:val="24"/>
        </w:rPr>
        <w:t> </w:t>
      </w:r>
    </w:p>
    <w:p w14:paraId="6353425B"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The project was successful in supporting the deprived community of wandsworth to cook, eat and exercise and addressed risk factors of CVD for a healthy living (Hough and Lyall, 2014). More health check programs should continue to be delivered to the community as through this people at high risk will be empowered to take control over their health. </w:t>
      </w:r>
    </w:p>
    <w:p w14:paraId="0C257CF8" w14:textId="03AB16AD" w:rsidR="000F2E95" w:rsidRDefault="000F2E95" w:rsidP="00E9786F">
      <w:pPr>
        <w:spacing w:line="360" w:lineRule="auto"/>
        <w:rPr>
          <w:rFonts w:ascii="Arial" w:eastAsia="Times New Roman" w:hAnsi="Arial" w:cs="Arial"/>
          <w:color w:val="1A1A1A" w:themeColor="background1" w:themeShade="1A"/>
          <w:sz w:val="24"/>
          <w:szCs w:val="24"/>
        </w:rPr>
      </w:pPr>
    </w:p>
    <w:p w14:paraId="5591AD15" w14:textId="50A9EE59" w:rsidR="00002E26" w:rsidRDefault="00002E26" w:rsidP="00E9786F">
      <w:pPr>
        <w:spacing w:line="360" w:lineRule="auto"/>
        <w:rPr>
          <w:rFonts w:ascii="Arial" w:eastAsia="Times New Roman" w:hAnsi="Arial" w:cs="Arial"/>
          <w:color w:val="1A1A1A" w:themeColor="background1" w:themeShade="1A"/>
          <w:sz w:val="24"/>
          <w:szCs w:val="24"/>
        </w:rPr>
      </w:pPr>
    </w:p>
    <w:p w14:paraId="22299F81" w14:textId="77777777" w:rsidR="00002E26" w:rsidRPr="000F2E95" w:rsidRDefault="00002E26" w:rsidP="00E9786F">
      <w:pPr>
        <w:spacing w:line="360" w:lineRule="auto"/>
        <w:rPr>
          <w:rFonts w:ascii="Arial" w:eastAsia="Times New Roman" w:hAnsi="Arial" w:cs="Arial"/>
          <w:color w:val="1A1A1A" w:themeColor="background1" w:themeShade="1A"/>
          <w:sz w:val="24"/>
          <w:szCs w:val="24"/>
        </w:rPr>
      </w:pPr>
    </w:p>
    <w:p w14:paraId="1537FCC1" w14:textId="688FB126" w:rsidR="000F2E95" w:rsidRPr="009A51D9" w:rsidRDefault="000F2E95" w:rsidP="00E9786F">
      <w:pPr>
        <w:pStyle w:val="ListParagraph"/>
        <w:numPr>
          <w:ilvl w:val="0"/>
          <w:numId w:val="1"/>
        </w:numPr>
        <w:spacing w:line="360" w:lineRule="auto"/>
        <w:rPr>
          <w:rFonts w:ascii="Arial" w:hAnsi="Arial" w:cs="Arial"/>
          <w:color w:val="1A1A1A" w:themeColor="background1" w:themeShade="1A"/>
          <w:sz w:val="24"/>
          <w:szCs w:val="24"/>
        </w:rPr>
      </w:pPr>
      <w:r w:rsidRPr="009A51D9">
        <w:rPr>
          <w:rFonts w:ascii="Arial" w:hAnsi="Arial" w:cs="Arial"/>
          <w:b/>
          <w:bCs/>
          <w:color w:val="1A1A1A" w:themeColor="background1" w:themeShade="1A"/>
          <w:sz w:val="24"/>
          <w:szCs w:val="24"/>
        </w:rPr>
        <w:lastRenderedPageBreak/>
        <w:t xml:space="preserve"> Mental Health Improvement project for children of </w:t>
      </w:r>
      <w:r w:rsidR="00002E26" w:rsidRPr="009A51D9">
        <w:rPr>
          <w:rFonts w:ascii="Arial" w:hAnsi="Arial" w:cs="Arial"/>
          <w:b/>
          <w:bCs/>
          <w:color w:val="1A1A1A" w:themeColor="background1" w:themeShade="1A"/>
          <w:sz w:val="24"/>
          <w:szCs w:val="24"/>
        </w:rPr>
        <w:t>Black</w:t>
      </w:r>
      <w:r w:rsidRPr="009A51D9">
        <w:rPr>
          <w:rFonts w:ascii="Arial" w:hAnsi="Arial" w:cs="Arial"/>
          <w:b/>
          <w:bCs/>
          <w:color w:val="1A1A1A" w:themeColor="background1" w:themeShade="1A"/>
          <w:sz w:val="24"/>
          <w:szCs w:val="24"/>
        </w:rPr>
        <w:t xml:space="preserve"> and Minority Ethnic (BME)</w:t>
      </w:r>
      <w:r w:rsidR="00033002">
        <w:rPr>
          <w:rFonts w:ascii="Arial" w:hAnsi="Arial" w:cs="Arial"/>
          <w:b/>
          <w:bCs/>
          <w:color w:val="1A1A1A" w:themeColor="background1" w:themeShade="1A"/>
          <w:sz w:val="24"/>
          <w:szCs w:val="24"/>
        </w:rPr>
        <w:t xml:space="preserve"> </w:t>
      </w:r>
      <w:r w:rsidR="00033002" w:rsidRPr="009A51D9">
        <w:rPr>
          <w:rFonts w:ascii="Arial" w:hAnsi="Arial" w:cs="Arial"/>
          <w:b/>
          <w:bCs/>
          <w:color w:val="1A1A1A" w:themeColor="background1" w:themeShade="1A"/>
          <w:sz w:val="24"/>
          <w:szCs w:val="24"/>
        </w:rPr>
        <w:t>in Wandsworth</w:t>
      </w:r>
    </w:p>
    <w:p w14:paraId="1FE8369B"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b/>
          <w:bCs/>
          <w:color w:val="1A1A1A" w:themeColor="background1" w:themeShade="1A"/>
          <w:sz w:val="24"/>
          <w:szCs w:val="24"/>
        </w:rPr>
        <w:t> </w:t>
      </w:r>
      <w:r w:rsidRPr="000F2E95">
        <w:rPr>
          <w:rFonts w:ascii="Arial" w:hAnsi="Arial" w:cs="Arial"/>
          <w:color w:val="1A1A1A" w:themeColor="background1" w:themeShade="1A"/>
          <w:sz w:val="24"/>
          <w:szCs w:val="24"/>
        </w:rPr>
        <w:t>Wandsworth people who were detained under the mental health Act was 69.2 per 100,000 population and rated 11th highest in London , making it 53.6% higher than England as at 2018/19. Mental health promotion and prevention are important because about 1 in 10 children is affected with mental health problems which includes depression , anxiety and conduct disorder and it is estimated that 2,800 children between 5-16 have mental health disorder according to The Joint Strategic Needs Assessment( JSNA) ( 2017). Between 2018/19 231 per 100,000 children (7th highest in London) were admitted in hospital for self harm 020, secondary school pupils with emotional, social and mental health needs 4 per 100 children, which is second highest in London (Wandsworth JSNA, 2021).</w:t>
      </w:r>
    </w:p>
    <w:p w14:paraId="2A839E85" w14:textId="77777777" w:rsidR="000F2E95" w:rsidRPr="000F2E95" w:rsidRDefault="000F2E95" w:rsidP="00E9786F">
      <w:pPr>
        <w:spacing w:line="360" w:lineRule="auto"/>
        <w:rPr>
          <w:rFonts w:ascii="Arial" w:eastAsia="Times New Roman" w:hAnsi="Arial" w:cs="Arial"/>
          <w:color w:val="1A1A1A" w:themeColor="background1" w:themeShade="1A"/>
          <w:sz w:val="24"/>
          <w:szCs w:val="24"/>
        </w:rPr>
      </w:pPr>
    </w:p>
    <w:p w14:paraId="16650F5D" w14:textId="28A7F599"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 xml:space="preserve">The aim of the project was to reduce ethnic imbalance in mental health care focusing on the general mental health of the community . The reason is when we educate the community  it will transcend to everyone and even the younger ones as well. This project reviews Mental Health Act policies that promote human rights and is also recognised by world health </w:t>
      </w:r>
      <w:r w:rsidR="007739E0" w:rsidRPr="000F2E95">
        <w:rPr>
          <w:rFonts w:ascii="Arial" w:hAnsi="Arial" w:cs="Arial"/>
          <w:color w:val="1A1A1A" w:themeColor="background1" w:themeShade="1A"/>
          <w:sz w:val="24"/>
          <w:szCs w:val="24"/>
        </w:rPr>
        <w:t>recognised by world health organization</w:t>
      </w:r>
      <w:r w:rsidRPr="000F2E95">
        <w:rPr>
          <w:rFonts w:ascii="Arial" w:hAnsi="Arial" w:cs="Arial"/>
          <w:color w:val="1A1A1A" w:themeColor="background1" w:themeShade="1A"/>
          <w:sz w:val="24"/>
          <w:szCs w:val="24"/>
        </w:rPr>
        <w:t>.  </w:t>
      </w:r>
    </w:p>
    <w:p w14:paraId="3E0B1B5B"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Stakeholders included Community Mental Health Teams( CMHT) - mental health professionals home treatment and Early intervention team, community psychiatric nurse, families from BME communities, community resources like churches, mosques, community support workers, Community Assets like community family practitioners who have undergone a 2 year programme in systemic family therapy and BME mental health champion who have study for 18 month program to support those having mental health issues in the community(Ethnicity &amp; Mental Health Improvement project,2020 ; Hatzidimitriadou et al.,2012) . Others like Mind Uk personal , Rethink mental illness personal advocates, Public health UK, Careers, schools, head teachers etc. </w:t>
      </w:r>
    </w:p>
    <w:p w14:paraId="4B255138"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b/>
          <w:bCs/>
          <w:color w:val="1A1A1A" w:themeColor="background1" w:themeShade="1A"/>
          <w:sz w:val="24"/>
          <w:szCs w:val="24"/>
        </w:rPr>
        <w:t>Barriers</w:t>
      </w:r>
      <w:r w:rsidRPr="000F2E95">
        <w:rPr>
          <w:rFonts w:ascii="Arial" w:hAnsi="Arial" w:cs="Arial"/>
          <w:color w:val="1A1A1A" w:themeColor="background1" w:themeShade="1A"/>
          <w:sz w:val="24"/>
          <w:szCs w:val="24"/>
        </w:rPr>
        <w:t> </w:t>
      </w:r>
    </w:p>
    <w:p w14:paraId="71A99F0B"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Barriers to this project were cultural / racial bias assessments, racism, stigma, lack of BME advocacy and support etc (Ethnicity &amp; Mental Health Improvement project,2020).</w:t>
      </w:r>
    </w:p>
    <w:p w14:paraId="134750B3"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b/>
          <w:bCs/>
          <w:color w:val="1A1A1A" w:themeColor="background1" w:themeShade="1A"/>
          <w:sz w:val="24"/>
          <w:szCs w:val="24"/>
        </w:rPr>
        <w:t>Health theory (Bronfenbrenner’s ecological theory)</w:t>
      </w:r>
    </w:p>
    <w:p w14:paraId="31EFA57D" w14:textId="42BAE6D0"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lastRenderedPageBreak/>
        <w:t>The theory used for the mental health promotion is Bronfenbrenner’s ecological theory. This is because to be able to promote mental health, there is the need for one to understand the determinants of health which is the individual and its community etc and how it relates to each other ( Erickson, Ghazinour and Hammarstrom</w:t>
      </w:r>
      <w:r w:rsidR="008C2731" w:rsidRPr="008C3DD4">
        <w:rPr>
          <w:rFonts w:ascii="Arial" w:hAnsi="Arial" w:cs="Arial"/>
          <w:color w:val="1A1A1A" w:themeColor="background1" w:themeShade="1A"/>
          <w:sz w:val="24"/>
          <w:szCs w:val="24"/>
        </w:rPr>
        <w:t xml:space="preserve"> </w:t>
      </w:r>
      <w:r w:rsidRPr="000F2E95">
        <w:rPr>
          <w:rFonts w:ascii="Arial" w:hAnsi="Arial" w:cs="Arial"/>
          <w:color w:val="1A1A1A" w:themeColor="background1" w:themeShade="1A"/>
          <w:sz w:val="24"/>
          <w:szCs w:val="24"/>
        </w:rPr>
        <w:t>, 2018).</w:t>
      </w:r>
    </w:p>
    <w:p w14:paraId="51AC8AAB" w14:textId="6695F4FC"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The micro system - the individual and its immediate environment for example school, community, home etc</w:t>
      </w:r>
      <w:r w:rsidR="00091748">
        <w:rPr>
          <w:rFonts w:ascii="Arial" w:hAnsi="Arial" w:cs="Arial"/>
          <w:color w:val="1A1A1A" w:themeColor="background1" w:themeShade="1A"/>
          <w:sz w:val="24"/>
          <w:szCs w:val="24"/>
        </w:rPr>
        <w:t xml:space="preserve">. </w:t>
      </w:r>
    </w:p>
    <w:p w14:paraId="6350AF4A"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The mesosystem- this is the relationship between home and school or home and peer group. </w:t>
      </w:r>
    </w:p>
    <w:p w14:paraId="29619CAD"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The exosystem - structures like the world of work, mass media, public agency which will affect the person. The media used can act positively on the person to seek help for their mental well-being when he or she needs it.</w:t>
      </w:r>
    </w:p>
    <w:p w14:paraId="20C456D1"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The macro system - community or National laws and regulations that affect the individual (Erickson, Ghazinour and Hammarstrom, 2018).</w:t>
      </w:r>
    </w:p>
    <w:p w14:paraId="27434BB8"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b/>
          <w:bCs/>
          <w:color w:val="1A1A1A" w:themeColor="background1" w:themeShade="1A"/>
          <w:sz w:val="24"/>
          <w:szCs w:val="24"/>
        </w:rPr>
        <w:t>Media / Digital used for the Mental health project and CVD health project</w:t>
      </w:r>
    </w:p>
    <w:p w14:paraId="5BBCA9BC"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According to</w:t>
      </w:r>
      <w:r w:rsidRPr="000F2E95">
        <w:rPr>
          <w:rFonts w:ascii="Arial" w:hAnsi="Arial" w:cs="Arial"/>
          <w:b/>
          <w:bCs/>
          <w:color w:val="1A1A1A" w:themeColor="background1" w:themeShade="1A"/>
          <w:sz w:val="24"/>
          <w:szCs w:val="24"/>
        </w:rPr>
        <w:t xml:space="preserve"> </w:t>
      </w:r>
      <w:r w:rsidRPr="000F2E95">
        <w:rPr>
          <w:rFonts w:ascii="Arial" w:hAnsi="Arial" w:cs="Arial"/>
          <w:color w:val="1A1A1A" w:themeColor="background1" w:themeShade="1A"/>
          <w:sz w:val="24"/>
          <w:szCs w:val="24"/>
        </w:rPr>
        <w:t>Stellefson et al. (2020) , Social Media is defined as activities, practices, and behaviour among communities of users who congregate online to share information, knowledge, and opinions using conversational means of communication. Technology used when planning for both projects included Microsoft Teams, Zoom, GoToMeeting video calling facilities, leaflets, community newspapers etc(WandsworthJSNA, 2021), radio, newsletters, self help kits, YouTube , twitter, etc. Media was used because it has the ability to target large audiences and get the message across to the target audience however a barrier to this access to technology and that it evolves ( Norman, 2012). </w:t>
      </w:r>
    </w:p>
    <w:p w14:paraId="6FC86D9B"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The use of these technologies helps residents to live the best of their lives and also reduces social isolation ( The Joint Strategic Assessment, 2017). Furthermore the use of social media is commonly used to inform healthcare decision making between services users and health professionals, it’s an access for networking and for community building as well as easier great information sharing through an internet mediated discussion that also allows users to create their own messages etc (Stellefson et al., 2020).</w:t>
      </w:r>
    </w:p>
    <w:p w14:paraId="7721CB1E" w14:textId="77777777" w:rsidR="000F2E95" w:rsidRPr="000F2E95" w:rsidRDefault="000F2E95" w:rsidP="00E9786F">
      <w:pPr>
        <w:spacing w:line="360" w:lineRule="auto"/>
        <w:rPr>
          <w:rFonts w:ascii="Arial" w:eastAsia="Times New Roman" w:hAnsi="Arial" w:cs="Arial"/>
          <w:color w:val="1A1A1A" w:themeColor="background1" w:themeShade="1A"/>
          <w:sz w:val="24"/>
          <w:szCs w:val="24"/>
        </w:rPr>
      </w:pPr>
    </w:p>
    <w:p w14:paraId="16440769" w14:textId="77777777" w:rsidR="003C342E" w:rsidRDefault="003C342E" w:rsidP="00E9786F">
      <w:pPr>
        <w:spacing w:line="360" w:lineRule="auto"/>
        <w:rPr>
          <w:rFonts w:ascii="Arial" w:hAnsi="Arial" w:cs="Arial"/>
          <w:b/>
          <w:bCs/>
          <w:color w:val="1A1A1A" w:themeColor="background1" w:themeShade="1A"/>
          <w:sz w:val="24"/>
          <w:szCs w:val="24"/>
        </w:rPr>
      </w:pPr>
    </w:p>
    <w:p w14:paraId="1AE3734C" w14:textId="77777777" w:rsidR="003C342E" w:rsidRDefault="003C342E" w:rsidP="00E9786F">
      <w:pPr>
        <w:spacing w:line="360" w:lineRule="auto"/>
        <w:rPr>
          <w:rFonts w:ascii="Arial" w:hAnsi="Arial" w:cs="Arial"/>
          <w:b/>
          <w:bCs/>
          <w:color w:val="1A1A1A" w:themeColor="background1" w:themeShade="1A"/>
          <w:sz w:val="24"/>
          <w:szCs w:val="24"/>
        </w:rPr>
      </w:pPr>
    </w:p>
    <w:p w14:paraId="667A28D2" w14:textId="4ADCFD05"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b/>
          <w:bCs/>
          <w:color w:val="1A1A1A" w:themeColor="background1" w:themeShade="1A"/>
          <w:sz w:val="24"/>
          <w:szCs w:val="24"/>
        </w:rPr>
        <w:lastRenderedPageBreak/>
        <w:t>Recommendation</w:t>
      </w:r>
      <w:r w:rsidRPr="000F2E95">
        <w:rPr>
          <w:rFonts w:ascii="Arial" w:hAnsi="Arial" w:cs="Arial"/>
          <w:color w:val="1A1A1A" w:themeColor="background1" w:themeShade="1A"/>
          <w:sz w:val="24"/>
          <w:szCs w:val="24"/>
        </w:rPr>
        <w:t> </w:t>
      </w:r>
    </w:p>
    <w:p w14:paraId="777CE1EB"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There were some mental health strategies in Wandsworth such as mental well-being services ( Mood Manger DVD, Community Mental health support teams and Specialist care) and Talk Wandsworth which offers confidential help to those who need it in the community (The Joint Strategic Needs Assessment , 2017) however, people need to be more aware about services out there and therefore more promotion should be taken place to reinforce change in the community. </w:t>
      </w:r>
    </w:p>
    <w:p w14:paraId="0CF3E837" w14:textId="4F25A82F"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 xml:space="preserve">Health professionals should have understanding of how to </w:t>
      </w:r>
      <w:r w:rsidR="00091748" w:rsidRPr="000F2E95">
        <w:rPr>
          <w:rFonts w:ascii="Arial" w:hAnsi="Arial" w:cs="Arial"/>
          <w:color w:val="1A1A1A" w:themeColor="background1" w:themeShade="1A"/>
          <w:sz w:val="24"/>
          <w:szCs w:val="24"/>
        </w:rPr>
        <w:t>prioritise</w:t>
      </w:r>
      <w:r w:rsidRPr="000F2E95">
        <w:rPr>
          <w:rFonts w:ascii="Arial" w:hAnsi="Arial" w:cs="Arial"/>
          <w:color w:val="1A1A1A" w:themeColor="background1" w:themeShade="1A"/>
          <w:sz w:val="24"/>
          <w:szCs w:val="24"/>
        </w:rPr>
        <w:t xml:space="preserve"> the patients who use social media, identify evidence based social media techniques, select appropriate communication channels and know which type of social media apps will attract their audience in a most meaningful manner  (Stellefson et al., 2020).</w:t>
      </w:r>
    </w:p>
    <w:p w14:paraId="04203291" w14:textId="77777777" w:rsidR="000F2E95" w:rsidRPr="000F2E95" w:rsidRDefault="000F2E95" w:rsidP="00E9786F">
      <w:pPr>
        <w:spacing w:line="360" w:lineRule="auto"/>
        <w:rPr>
          <w:rFonts w:ascii="Arial" w:eastAsia="Times New Roman" w:hAnsi="Arial" w:cs="Arial"/>
          <w:color w:val="1A1A1A" w:themeColor="background1" w:themeShade="1A"/>
          <w:sz w:val="24"/>
          <w:szCs w:val="24"/>
        </w:rPr>
      </w:pPr>
    </w:p>
    <w:p w14:paraId="62409B12"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b/>
          <w:bCs/>
          <w:color w:val="1A1A1A" w:themeColor="background1" w:themeShade="1A"/>
          <w:sz w:val="24"/>
          <w:szCs w:val="24"/>
        </w:rPr>
        <w:t>Conclusion</w:t>
      </w:r>
      <w:r w:rsidRPr="000F2E95">
        <w:rPr>
          <w:rFonts w:ascii="Arial" w:hAnsi="Arial" w:cs="Arial"/>
          <w:color w:val="1A1A1A" w:themeColor="background1" w:themeShade="1A"/>
          <w:sz w:val="24"/>
          <w:szCs w:val="24"/>
        </w:rPr>
        <w:t> </w:t>
      </w:r>
    </w:p>
    <w:p w14:paraId="6389FCCB" w14:textId="77777777"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For community Project ,co - production approach which according to Marmot report (2020) is used to address increased ill health and health inequalities and it’s seen as beneficial ( Marshall and Bamber, 2022).</w:t>
      </w:r>
    </w:p>
    <w:p w14:paraId="3FB3F03B" w14:textId="72B1FA8C" w:rsidR="000F2E95" w:rsidRPr="000F2E95" w:rsidRDefault="000F2E95" w:rsidP="00E9786F">
      <w:pPr>
        <w:spacing w:line="360" w:lineRule="auto"/>
        <w:rPr>
          <w:rFonts w:ascii="Arial" w:hAnsi="Arial" w:cs="Arial"/>
          <w:color w:val="1A1A1A" w:themeColor="background1" w:themeShade="1A"/>
          <w:sz w:val="24"/>
          <w:szCs w:val="24"/>
        </w:rPr>
      </w:pPr>
      <w:r w:rsidRPr="000F2E95">
        <w:rPr>
          <w:rFonts w:ascii="Arial" w:hAnsi="Arial" w:cs="Arial"/>
          <w:color w:val="1A1A1A" w:themeColor="background1" w:themeShade="1A"/>
          <w:sz w:val="24"/>
          <w:szCs w:val="24"/>
        </w:rPr>
        <w:t>The use of media is very important in health promotion nevertheless it has limitations like health professionals or educationists are not able to fully control what , where ,and how these health promotions are shared. Therefore service users are not able to distinguish or know the accuracy of the health information (Stellefson et al., 2020). </w:t>
      </w:r>
    </w:p>
    <w:p w14:paraId="7513E444" w14:textId="77777777" w:rsidR="000F2E95" w:rsidRPr="000F2E95" w:rsidRDefault="000F2E95" w:rsidP="00E9786F">
      <w:pPr>
        <w:spacing w:after="240" w:line="360" w:lineRule="auto"/>
        <w:rPr>
          <w:rFonts w:ascii="Arial" w:eastAsia="Times New Roman" w:hAnsi="Arial" w:cs="Arial"/>
          <w:color w:val="1A1A1A" w:themeColor="background1" w:themeShade="1A"/>
          <w:sz w:val="24"/>
          <w:szCs w:val="24"/>
        </w:rPr>
      </w:pPr>
      <w:r w:rsidRPr="000F2E95">
        <w:rPr>
          <w:rFonts w:ascii="Arial" w:eastAsia="Times New Roman" w:hAnsi="Arial" w:cs="Arial"/>
          <w:color w:val="1A1A1A" w:themeColor="background1" w:themeShade="1A"/>
          <w:sz w:val="24"/>
          <w:szCs w:val="24"/>
        </w:rPr>
        <w:br/>
      </w:r>
    </w:p>
    <w:p w14:paraId="172906EE" w14:textId="77777777" w:rsidR="000F2E95" w:rsidRPr="000F2E95" w:rsidRDefault="000F2E95" w:rsidP="00E9786F">
      <w:pPr>
        <w:spacing w:line="360" w:lineRule="auto"/>
        <w:rPr>
          <w:rFonts w:ascii="Arial" w:hAnsi="Arial" w:cs="Arial"/>
          <w:color w:val="1A1A1A" w:themeColor="background1" w:themeShade="1A"/>
          <w:sz w:val="24"/>
          <w:szCs w:val="24"/>
        </w:rPr>
      </w:pPr>
    </w:p>
    <w:p w14:paraId="5EE15F31" w14:textId="77777777" w:rsidR="003C342E" w:rsidRDefault="003C342E" w:rsidP="001073AC">
      <w:pPr>
        <w:spacing w:line="276" w:lineRule="auto"/>
        <w:rPr>
          <w:rFonts w:ascii="Arial" w:hAnsi="Arial" w:cs="Arial"/>
          <w:color w:val="1A1A1A" w:themeColor="background1" w:themeShade="1A"/>
          <w:sz w:val="34"/>
          <w:szCs w:val="34"/>
        </w:rPr>
      </w:pPr>
    </w:p>
    <w:p w14:paraId="37D71B36" w14:textId="77777777" w:rsidR="003C342E" w:rsidRDefault="003C342E" w:rsidP="001073AC">
      <w:pPr>
        <w:spacing w:line="276" w:lineRule="auto"/>
        <w:rPr>
          <w:rFonts w:ascii="Arial" w:hAnsi="Arial" w:cs="Arial"/>
          <w:color w:val="1A1A1A" w:themeColor="background1" w:themeShade="1A"/>
          <w:sz w:val="34"/>
          <w:szCs w:val="34"/>
        </w:rPr>
      </w:pPr>
    </w:p>
    <w:p w14:paraId="57DD6AFD" w14:textId="77777777" w:rsidR="003C342E" w:rsidRDefault="003C342E" w:rsidP="001073AC">
      <w:pPr>
        <w:spacing w:line="276" w:lineRule="auto"/>
        <w:rPr>
          <w:rFonts w:ascii="Arial" w:hAnsi="Arial" w:cs="Arial"/>
          <w:color w:val="1A1A1A" w:themeColor="background1" w:themeShade="1A"/>
          <w:sz w:val="34"/>
          <w:szCs w:val="34"/>
        </w:rPr>
      </w:pPr>
    </w:p>
    <w:p w14:paraId="0F61AB87" w14:textId="77777777" w:rsidR="003C342E" w:rsidRDefault="003C342E" w:rsidP="001073AC">
      <w:pPr>
        <w:spacing w:line="276" w:lineRule="auto"/>
        <w:rPr>
          <w:rFonts w:ascii="Arial" w:hAnsi="Arial" w:cs="Arial"/>
          <w:color w:val="1A1A1A" w:themeColor="background1" w:themeShade="1A"/>
          <w:sz w:val="34"/>
          <w:szCs w:val="34"/>
        </w:rPr>
      </w:pPr>
    </w:p>
    <w:p w14:paraId="209B137C" w14:textId="77777777" w:rsidR="003C342E" w:rsidRDefault="003C342E" w:rsidP="001073AC">
      <w:pPr>
        <w:spacing w:line="276" w:lineRule="auto"/>
        <w:rPr>
          <w:rFonts w:ascii="Arial" w:hAnsi="Arial" w:cs="Arial"/>
          <w:color w:val="1A1A1A" w:themeColor="background1" w:themeShade="1A"/>
          <w:sz w:val="34"/>
          <w:szCs w:val="34"/>
        </w:rPr>
      </w:pPr>
    </w:p>
    <w:p w14:paraId="62C54200" w14:textId="77777777" w:rsidR="003C342E" w:rsidRDefault="003C342E" w:rsidP="001073AC">
      <w:pPr>
        <w:spacing w:line="276" w:lineRule="auto"/>
        <w:rPr>
          <w:rFonts w:ascii="Arial" w:hAnsi="Arial" w:cs="Arial"/>
          <w:color w:val="1A1A1A" w:themeColor="background1" w:themeShade="1A"/>
          <w:sz w:val="34"/>
          <w:szCs w:val="34"/>
        </w:rPr>
      </w:pPr>
    </w:p>
    <w:p w14:paraId="43BFAFBE" w14:textId="77777777" w:rsidR="003C342E" w:rsidRDefault="003C342E" w:rsidP="001073AC">
      <w:pPr>
        <w:spacing w:line="276" w:lineRule="auto"/>
        <w:rPr>
          <w:rFonts w:ascii="Arial" w:hAnsi="Arial" w:cs="Arial"/>
          <w:color w:val="1A1A1A" w:themeColor="background1" w:themeShade="1A"/>
          <w:sz w:val="34"/>
          <w:szCs w:val="34"/>
        </w:rPr>
      </w:pPr>
    </w:p>
    <w:p w14:paraId="62CDD86B" w14:textId="77777777" w:rsidR="003C342E" w:rsidRDefault="003C342E" w:rsidP="001073AC">
      <w:pPr>
        <w:spacing w:line="276" w:lineRule="auto"/>
        <w:rPr>
          <w:rFonts w:ascii="Arial" w:hAnsi="Arial" w:cs="Arial"/>
          <w:color w:val="1A1A1A" w:themeColor="background1" w:themeShade="1A"/>
          <w:sz w:val="34"/>
          <w:szCs w:val="34"/>
        </w:rPr>
      </w:pPr>
    </w:p>
    <w:p w14:paraId="53823B16" w14:textId="2BC5EACF" w:rsidR="000F2E95" w:rsidRPr="00171EEB" w:rsidRDefault="00091748" w:rsidP="001073AC">
      <w:pPr>
        <w:spacing w:line="276" w:lineRule="auto"/>
        <w:rPr>
          <w:rFonts w:ascii="Arial" w:hAnsi="Arial" w:cs="Arial"/>
          <w:color w:val="1A1A1A" w:themeColor="background1" w:themeShade="1A"/>
          <w:sz w:val="32"/>
          <w:szCs w:val="32"/>
        </w:rPr>
      </w:pPr>
      <w:r w:rsidRPr="00171EEB">
        <w:rPr>
          <w:rFonts w:ascii="Arial" w:hAnsi="Arial" w:cs="Arial"/>
          <w:color w:val="1A1A1A" w:themeColor="background1" w:themeShade="1A"/>
          <w:sz w:val="32"/>
          <w:szCs w:val="32"/>
        </w:rPr>
        <w:lastRenderedPageBreak/>
        <w:t>References</w:t>
      </w:r>
    </w:p>
    <w:p w14:paraId="2892D8F0" w14:textId="77777777" w:rsidR="00B17214" w:rsidRPr="00BE2450" w:rsidRDefault="00B17214" w:rsidP="00BE2450">
      <w:pPr>
        <w:pStyle w:val="NormalWeb"/>
        <w:spacing w:before="0" w:beforeAutospacing="0" w:after="240" w:afterAutospacing="0" w:line="360" w:lineRule="auto"/>
        <w:divId w:val="1654413626"/>
        <w:rPr>
          <w:rFonts w:ascii="Arial" w:hAnsi="Arial" w:cs="Arial"/>
          <w:color w:val="000000"/>
        </w:rPr>
      </w:pPr>
      <w:r w:rsidRPr="00BE2450">
        <w:rPr>
          <w:rFonts w:ascii="Arial" w:hAnsi="Arial" w:cs="Arial"/>
          <w:color w:val="000000"/>
        </w:rPr>
        <w:t>Breuer, E., Lee, L., De Silva, M. and Lund, C. (2015). Using theory of change to design and evaluate public health interventions: a systematic review.</w:t>
      </w:r>
      <w:r w:rsidRPr="00BE2450">
        <w:rPr>
          <w:rStyle w:val="apple-converted-space"/>
          <w:rFonts w:ascii="Arial" w:hAnsi="Arial" w:cs="Arial"/>
          <w:color w:val="000000"/>
        </w:rPr>
        <w:t> </w:t>
      </w:r>
      <w:r w:rsidRPr="00BE2450">
        <w:rPr>
          <w:rFonts w:ascii="Arial" w:hAnsi="Arial" w:cs="Arial"/>
          <w:i/>
          <w:iCs/>
          <w:color w:val="000000"/>
        </w:rPr>
        <w:t>Implementation Science</w:t>
      </w:r>
      <w:r w:rsidRPr="00BE2450">
        <w:rPr>
          <w:rFonts w:ascii="Arial" w:hAnsi="Arial" w:cs="Arial"/>
          <w:color w:val="000000"/>
        </w:rPr>
        <w:t>, [online] 11(1). doi:10.1186/s13012-016-0422-6.</w:t>
      </w:r>
    </w:p>
    <w:p w14:paraId="24993DB7" w14:textId="77777777" w:rsidR="00B17214" w:rsidRPr="00BE2450" w:rsidRDefault="00B17214" w:rsidP="00BE2450">
      <w:pPr>
        <w:pStyle w:val="NormalWeb"/>
        <w:spacing w:before="0" w:beforeAutospacing="0" w:after="240" w:afterAutospacing="0" w:line="360" w:lineRule="auto"/>
        <w:divId w:val="1654413626"/>
        <w:rPr>
          <w:rFonts w:ascii="Arial" w:hAnsi="Arial" w:cs="Arial"/>
          <w:color w:val="000000"/>
        </w:rPr>
      </w:pPr>
      <w:r w:rsidRPr="00BE2450">
        <w:rPr>
          <w:rFonts w:ascii="Arial" w:hAnsi="Arial" w:cs="Arial"/>
          <w:color w:val="000000"/>
        </w:rPr>
        <w:t>British Heart Foundation (2019).</w:t>
      </w:r>
      <w:r w:rsidRPr="00BE2450">
        <w:rPr>
          <w:rStyle w:val="apple-converted-space"/>
          <w:rFonts w:ascii="Arial" w:hAnsi="Arial" w:cs="Arial"/>
          <w:color w:val="000000"/>
        </w:rPr>
        <w:t> </w:t>
      </w:r>
      <w:r w:rsidRPr="00BE2450">
        <w:rPr>
          <w:rFonts w:ascii="Arial" w:hAnsi="Arial" w:cs="Arial"/>
          <w:i/>
          <w:iCs/>
          <w:color w:val="000000"/>
        </w:rPr>
        <w:t>Cardiovascular Heart Disease</w:t>
      </w:r>
      <w:r w:rsidRPr="00BE2450">
        <w:rPr>
          <w:rFonts w:ascii="Arial" w:hAnsi="Arial" w:cs="Arial"/>
          <w:color w:val="000000"/>
        </w:rPr>
        <w:t>. [online] British Heart Foundation. Available at: https://www.bhf.org.uk/informationsupport/conditions/cardiovascular-heart-disease [Accessed 6 Dec. 2022].</w:t>
      </w:r>
    </w:p>
    <w:p w14:paraId="25E156BF" w14:textId="71987275" w:rsidR="00B17214" w:rsidRPr="00BE2450" w:rsidRDefault="00B17214" w:rsidP="00BE2450">
      <w:pPr>
        <w:pStyle w:val="NormalWeb"/>
        <w:spacing w:before="0" w:beforeAutospacing="0" w:after="240" w:afterAutospacing="0" w:line="360" w:lineRule="auto"/>
        <w:divId w:val="1654413626"/>
        <w:rPr>
          <w:rFonts w:ascii="Arial" w:hAnsi="Arial" w:cs="Arial"/>
          <w:color w:val="000000"/>
        </w:rPr>
      </w:pPr>
      <w:r w:rsidRPr="00BE2450">
        <w:rPr>
          <w:rFonts w:ascii="Arial" w:hAnsi="Arial" w:cs="Arial"/>
          <w:color w:val="000000"/>
        </w:rPr>
        <w:t>Eriksson. M., Ghazinour, M. and Hammarström, A. (2018). Different uses of Bronfenbrenner’s ecological theory in public mental health research: what is their value for guiding public mental health policy and practice?</w:t>
      </w:r>
      <w:r w:rsidRPr="00BE2450">
        <w:rPr>
          <w:rStyle w:val="apple-converted-space"/>
          <w:rFonts w:ascii="Arial" w:hAnsi="Arial" w:cs="Arial"/>
          <w:color w:val="000000"/>
        </w:rPr>
        <w:t> </w:t>
      </w:r>
      <w:r w:rsidRPr="00BE2450">
        <w:rPr>
          <w:rFonts w:ascii="Arial" w:hAnsi="Arial" w:cs="Arial"/>
          <w:i/>
          <w:iCs/>
          <w:color w:val="000000"/>
        </w:rPr>
        <w:t>Social Theory &amp; Health</w:t>
      </w:r>
      <w:r w:rsidRPr="00BE2450">
        <w:rPr>
          <w:rFonts w:ascii="Arial" w:hAnsi="Arial" w:cs="Arial"/>
          <w:color w:val="000000"/>
        </w:rPr>
        <w:t>, [online] 16(4), pp.414–433. doi:10.1057/s41285-018-0065-6.</w:t>
      </w:r>
    </w:p>
    <w:p w14:paraId="50C998E1" w14:textId="77777777" w:rsidR="00B17214" w:rsidRPr="00BE2450" w:rsidRDefault="00B17214" w:rsidP="00BE2450">
      <w:pPr>
        <w:pStyle w:val="NormalWeb"/>
        <w:spacing w:before="0" w:beforeAutospacing="0" w:after="240" w:afterAutospacing="0" w:line="360" w:lineRule="auto"/>
        <w:divId w:val="1654413626"/>
        <w:rPr>
          <w:rFonts w:ascii="Arial" w:hAnsi="Arial" w:cs="Arial"/>
          <w:color w:val="000000"/>
        </w:rPr>
      </w:pPr>
      <w:r w:rsidRPr="00BE2450">
        <w:rPr>
          <w:rFonts w:ascii="Arial" w:hAnsi="Arial" w:cs="Arial"/>
          <w:color w:val="000000"/>
        </w:rPr>
        <w:t>Ethnicity &amp; Mental Health Improvement Project (2020).</w:t>
      </w:r>
      <w:r w:rsidRPr="00BE2450">
        <w:rPr>
          <w:rStyle w:val="apple-converted-space"/>
          <w:rFonts w:ascii="Arial" w:hAnsi="Arial" w:cs="Arial"/>
          <w:color w:val="000000"/>
        </w:rPr>
        <w:t> </w:t>
      </w:r>
      <w:r w:rsidRPr="00BE2450">
        <w:rPr>
          <w:rFonts w:ascii="Arial" w:hAnsi="Arial" w:cs="Arial"/>
          <w:i/>
          <w:iCs/>
          <w:color w:val="000000"/>
        </w:rPr>
        <w:t>K e y I n t e r v e n t i o n s S e p t emb e r 2 0 2 0</w:t>
      </w:r>
      <w:r w:rsidRPr="00BE2450">
        <w:rPr>
          <w:rFonts w:ascii="Arial" w:hAnsi="Arial" w:cs="Arial"/>
          <w:color w:val="000000"/>
        </w:rPr>
        <w:t>. [online] Available at: https://emhip.co.uk/wp-content/uploads/2021/06/Ethnicity-Mental-Health-Improvement-Project-Report-Final.pdf [Accessed 13 Dec. 2022].</w:t>
      </w:r>
    </w:p>
    <w:p w14:paraId="60FAD21E" w14:textId="77777777" w:rsidR="00B17214" w:rsidRPr="00BE2450" w:rsidRDefault="00B17214" w:rsidP="00BE2450">
      <w:pPr>
        <w:pStyle w:val="NormalWeb"/>
        <w:spacing w:before="0" w:beforeAutospacing="0" w:after="240" w:afterAutospacing="0" w:line="360" w:lineRule="auto"/>
        <w:divId w:val="1654413626"/>
        <w:rPr>
          <w:rFonts w:ascii="Arial" w:hAnsi="Arial" w:cs="Arial"/>
          <w:color w:val="000000"/>
        </w:rPr>
      </w:pPr>
      <w:r w:rsidRPr="00BE2450">
        <w:rPr>
          <w:rFonts w:ascii="Arial" w:hAnsi="Arial" w:cs="Arial"/>
          <w:color w:val="000000"/>
        </w:rPr>
        <w:t>Fledderus, J., Brandsen, T. and Honingh, M.E. (2015). User co-production of public service delivery: An uncertainty approach.</w:t>
      </w:r>
      <w:r w:rsidRPr="00BE2450">
        <w:rPr>
          <w:rStyle w:val="apple-converted-space"/>
          <w:rFonts w:ascii="Arial" w:hAnsi="Arial" w:cs="Arial"/>
          <w:color w:val="000000"/>
        </w:rPr>
        <w:t> </w:t>
      </w:r>
      <w:r w:rsidRPr="00BE2450">
        <w:rPr>
          <w:rFonts w:ascii="Arial" w:hAnsi="Arial" w:cs="Arial"/>
          <w:i/>
          <w:iCs/>
          <w:color w:val="000000"/>
        </w:rPr>
        <w:t>Public Policy and Administration</w:t>
      </w:r>
      <w:r w:rsidRPr="00BE2450">
        <w:rPr>
          <w:rFonts w:ascii="Arial" w:hAnsi="Arial" w:cs="Arial"/>
          <w:color w:val="000000"/>
        </w:rPr>
        <w:t>, 30(2), pp.145–164. doi:10.1177/0952076715572362.</w:t>
      </w:r>
    </w:p>
    <w:p w14:paraId="115BB5B3" w14:textId="77777777" w:rsidR="00B17214" w:rsidRPr="00BE2450" w:rsidRDefault="00B17214" w:rsidP="00BE2450">
      <w:pPr>
        <w:pStyle w:val="NormalWeb"/>
        <w:spacing w:before="0" w:beforeAutospacing="0" w:after="240" w:afterAutospacing="0" w:line="360" w:lineRule="auto"/>
        <w:divId w:val="1654413626"/>
        <w:rPr>
          <w:rFonts w:ascii="Arial" w:hAnsi="Arial" w:cs="Arial"/>
          <w:color w:val="000000"/>
        </w:rPr>
      </w:pPr>
      <w:r w:rsidRPr="00BE2450">
        <w:rPr>
          <w:rFonts w:ascii="Arial" w:hAnsi="Arial" w:cs="Arial"/>
          <w:color w:val="000000"/>
        </w:rPr>
        <w:t>Flora, J.A., Maibach, E.W. and Maccoby, N. (1989). The Role of Media Across Four Levels of Health Promotion Intervention.</w:t>
      </w:r>
      <w:r w:rsidRPr="00BE2450">
        <w:rPr>
          <w:rStyle w:val="apple-converted-space"/>
          <w:rFonts w:ascii="Arial" w:hAnsi="Arial" w:cs="Arial"/>
          <w:color w:val="000000"/>
        </w:rPr>
        <w:t> </w:t>
      </w:r>
      <w:r w:rsidRPr="00BE2450">
        <w:rPr>
          <w:rFonts w:ascii="Arial" w:hAnsi="Arial" w:cs="Arial"/>
          <w:i/>
          <w:iCs/>
          <w:color w:val="000000"/>
        </w:rPr>
        <w:t>Annual Review of Public Health</w:t>
      </w:r>
      <w:r w:rsidRPr="00BE2450">
        <w:rPr>
          <w:rFonts w:ascii="Arial" w:hAnsi="Arial" w:cs="Arial"/>
          <w:color w:val="000000"/>
        </w:rPr>
        <w:t>, 10(1), pp.181–201. doi:10.1146/annurev.pu.10.050189.001145.</w:t>
      </w:r>
    </w:p>
    <w:p w14:paraId="06563D9E" w14:textId="77777777" w:rsidR="00B17214" w:rsidRPr="00BE2450" w:rsidRDefault="00B17214" w:rsidP="00BE2450">
      <w:pPr>
        <w:pStyle w:val="NormalWeb"/>
        <w:spacing w:before="0" w:beforeAutospacing="0" w:after="240" w:afterAutospacing="0" w:line="360" w:lineRule="auto"/>
        <w:divId w:val="1654413626"/>
        <w:rPr>
          <w:rFonts w:ascii="Arial" w:hAnsi="Arial" w:cs="Arial"/>
          <w:color w:val="000000"/>
        </w:rPr>
      </w:pPr>
      <w:r w:rsidRPr="00BE2450">
        <w:rPr>
          <w:rFonts w:ascii="Arial" w:hAnsi="Arial" w:cs="Arial"/>
          <w:color w:val="000000"/>
        </w:rPr>
        <w:t>Hatzidimitriadou, E., Mantovani, N., Keating, F. and Holloway, R. (2012).</w:t>
      </w:r>
      <w:r w:rsidRPr="00BE2450">
        <w:rPr>
          <w:rStyle w:val="apple-converted-space"/>
          <w:rFonts w:ascii="Arial" w:hAnsi="Arial" w:cs="Arial"/>
          <w:color w:val="000000"/>
        </w:rPr>
        <w:t> </w:t>
      </w:r>
      <w:r w:rsidRPr="00BE2450">
        <w:rPr>
          <w:rFonts w:ascii="Arial" w:hAnsi="Arial" w:cs="Arial"/>
          <w:i/>
          <w:iCs/>
          <w:color w:val="000000"/>
        </w:rPr>
        <w:t>Evaluation of co-production processes in a community-based mental health project in Wandsworth</w:t>
      </w:r>
      <w:r w:rsidRPr="00BE2450">
        <w:rPr>
          <w:rFonts w:ascii="Arial" w:hAnsi="Arial" w:cs="Arial"/>
          <w:color w:val="000000"/>
        </w:rPr>
        <w:t>. [online] Available at: https://repository.canterbury.ac.uk/download/f5b256a057257120de20777cebb2aeeae01362f54c8c4a6d82b773648aab3634/1492216/Evaluation%20of%20IAPT%20coproduction%20in%20Wandsworth%20Report_FINAL.pdf [Accessed 13 Dec. 2022].</w:t>
      </w:r>
    </w:p>
    <w:p w14:paraId="3586829B" w14:textId="77777777" w:rsidR="00B17214" w:rsidRPr="00BE2450" w:rsidRDefault="00B17214" w:rsidP="00BE2450">
      <w:pPr>
        <w:pStyle w:val="NormalWeb"/>
        <w:spacing w:before="0" w:beforeAutospacing="0" w:after="240" w:afterAutospacing="0" w:line="360" w:lineRule="auto"/>
        <w:divId w:val="1654413626"/>
        <w:rPr>
          <w:rFonts w:ascii="Arial" w:hAnsi="Arial" w:cs="Arial"/>
          <w:color w:val="000000"/>
        </w:rPr>
      </w:pPr>
      <w:r w:rsidRPr="00BE2450">
        <w:rPr>
          <w:rFonts w:ascii="Arial" w:hAnsi="Arial" w:cs="Arial"/>
          <w:color w:val="000000"/>
        </w:rPr>
        <w:lastRenderedPageBreak/>
        <w:t>Hough, J. and Lyall, S. (2014).</w:t>
      </w:r>
      <w:r w:rsidRPr="00BE2450">
        <w:rPr>
          <w:rStyle w:val="apple-converted-space"/>
          <w:rFonts w:ascii="Arial" w:hAnsi="Arial" w:cs="Arial"/>
          <w:color w:val="000000"/>
        </w:rPr>
        <w:t> </w:t>
      </w:r>
      <w:r w:rsidRPr="00BE2450">
        <w:rPr>
          <w:rFonts w:ascii="Arial" w:hAnsi="Arial" w:cs="Arial"/>
          <w:i/>
          <w:iCs/>
          <w:color w:val="000000"/>
        </w:rPr>
        <w:t>Written by</w:t>
      </w:r>
      <w:r w:rsidRPr="00BE2450">
        <w:rPr>
          <w:rFonts w:ascii="Arial" w:hAnsi="Arial" w:cs="Arial"/>
          <w:color w:val="000000"/>
        </w:rPr>
        <w:t>. [online] Available at: https://wcen.co.uk/wp-content/uploads/2016/11/Co-producing-cardiovascular-health-in-Wandsworth-.pdf.</w:t>
      </w:r>
    </w:p>
    <w:p w14:paraId="044D5498" w14:textId="77777777" w:rsidR="00B17214" w:rsidRPr="00BE2450" w:rsidRDefault="00B17214" w:rsidP="00BE2450">
      <w:pPr>
        <w:pStyle w:val="NormalWeb"/>
        <w:spacing w:before="0" w:beforeAutospacing="0" w:after="240" w:afterAutospacing="0" w:line="360" w:lineRule="auto"/>
        <w:divId w:val="1654413626"/>
        <w:rPr>
          <w:rFonts w:ascii="Arial" w:hAnsi="Arial" w:cs="Arial"/>
          <w:color w:val="000000"/>
        </w:rPr>
      </w:pPr>
      <w:r w:rsidRPr="00BE2450">
        <w:rPr>
          <w:rFonts w:ascii="Arial" w:hAnsi="Arial" w:cs="Arial"/>
          <w:color w:val="000000"/>
        </w:rPr>
        <w:t>Joint Strategic Needs Assessment (2017).</w:t>
      </w:r>
      <w:r w:rsidRPr="00BE2450">
        <w:rPr>
          <w:rStyle w:val="apple-converted-space"/>
          <w:rFonts w:ascii="Arial" w:hAnsi="Arial" w:cs="Arial"/>
          <w:color w:val="000000"/>
        </w:rPr>
        <w:t> </w:t>
      </w:r>
      <w:r w:rsidRPr="00BE2450">
        <w:rPr>
          <w:rFonts w:ascii="Arial" w:hAnsi="Arial" w:cs="Arial"/>
          <w:i/>
          <w:iCs/>
          <w:color w:val="000000"/>
        </w:rPr>
        <w:t>DataWand – JSNA</w:t>
      </w:r>
      <w:r w:rsidRPr="00BE2450">
        <w:rPr>
          <w:rFonts w:ascii="Arial" w:hAnsi="Arial" w:cs="Arial"/>
          <w:color w:val="000000"/>
        </w:rPr>
        <w:t>. [online] Datawand.info. Available at: https://www.datawand.info/jsna/ [Accessed 16 Dec. 2022].</w:t>
      </w:r>
    </w:p>
    <w:p w14:paraId="25B30E5B" w14:textId="77777777" w:rsidR="00B17214" w:rsidRPr="00BE2450" w:rsidRDefault="00B17214" w:rsidP="00BE2450">
      <w:pPr>
        <w:pStyle w:val="NormalWeb"/>
        <w:spacing w:before="0" w:beforeAutospacing="0" w:after="240" w:afterAutospacing="0" w:line="360" w:lineRule="auto"/>
        <w:divId w:val="1654413626"/>
        <w:rPr>
          <w:rFonts w:ascii="Arial" w:hAnsi="Arial" w:cs="Arial"/>
          <w:color w:val="000000"/>
        </w:rPr>
      </w:pPr>
      <w:r w:rsidRPr="00BE2450">
        <w:rPr>
          <w:rFonts w:ascii="Arial" w:hAnsi="Arial" w:cs="Arial"/>
          <w:color w:val="000000"/>
        </w:rPr>
        <w:t>López-Azpiazu, I., Martínez-González, M.Á., Kearney, J., Gibney, M. and Martínez, J.A. (1999). Perceived barriers of, and benefits to, healthy eating reported by a Spanish national sample.</w:t>
      </w:r>
      <w:r w:rsidRPr="00BE2450">
        <w:rPr>
          <w:rStyle w:val="apple-converted-space"/>
          <w:rFonts w:ascii="Arial" w:hAnsi="Arial" w:cs="Arial"/>
          <w:color w:val="000000"/>
        </w:rPr>
        <w:t> </w:t>
      </w:r>
      <w:r w:rsidRPr="00BE2450">
        <w:rPr>
          <w:rFonts w:ascii="Arial" w:hAnsi="Arial" w:cs="Arial"/>
          <w:i/>
          <w:iCs/>
          <w:color w:val="000000"/>
        </w:rPr>
        <w:t>Public Health Nutrition</w:t>
      </w:r>
      <w:r w:rsidRPr="00BE2450">
        <w:rPr>
          <w:rFonts w:ascii="Arial" w:hAnsi="Arial" w:cs="Arial"/>
          <w:color w:val="000000"/>
        </w:rPr>
        <w:t>, 2(2), pp.209–215. doi:10.1017/s1368980099000269.</w:t>
      </w:r>
    </w:p>
    <w:p w14:paraId="613A894E" w14:textId="77777777" w:rsidR="00B17214" w:rsidRPr="00BE2450" w:rsidRDefault="00B17214" w:rsidP="00BE2450">
      <w:pPr>
        <w:pStyle w:val="NormalWeb"/>
        <w:spacing w:before="0" w:beforeAutospacing="0" w:after="240" w:afterAutospacing="0" w:line="360" w:lineRule="auto"/>
        <w:divId w:val="1654413626"/>
        <w:rPr>
          <w:rFonts w:ascii="Arial" w:hAnsi="Arial" w:cs="Arial"/>
          <w:color w:val="000000"/>
        </w:rPr>
      </w:pPr>
      <w:r w:rsidRPr="00BE2450">
        <w:rPr>
          <w:rFonts w:ascii="Arial" w:hAnsi="Arial" w:cs="Arial"/>
          <w:color w:val="000000"/>
        </w:rPr>
        <w:t>Marshall, K. and Bamber, H. (2022). Using co-production in the implementation of community integrated care: a scoping review.</w:t>
      </w:r>
      <w:r w:rsidRPr="00BE2450">
        <w:rPr>
          <w:rStyle w:val="apple-converted-space"/>
          <w:rFonts w:ascii="Arial" w:hAnsi="Arial" w:cs="Arial"/>
          <w:color w:val="000000"/>
        </w:rPr>
        <w:t> </w:t>
      </w:r>
      <w:r w:rsidRPr="00BE2450">
        <w:rPr>
          <w:rFonts w:ascii="Arial" w:hAnsi="Arial" w:cs="Arial"/>
          <w:i/>
          <w:iCs/>
          <w:color w:val="000000"/>
        </w:rPr>
        <w:t>Primary Health Care</w:t>
      </w:r>
      <w:r w:rsidRPr="00BE2450">
        <w:rPr>
          <w:rFonts w:ascii="Arial" w:hAnsi="Arial" w:cs="Arial"/>
          <w:color w:val="000000"/>
        </w:rPr>
        <w:t>. doi:10.7748/phc.2022.e1753.</w:t>
      </w:r>
    </w:p>
    <w:p w14:paraId="1DB263C8" w14:textId="77777777" w:rsidR="00B17214" w:rsidRPr="00BE2450" w:rsidRDefault="00B17214" w:rsidP="00BE2450">
      <w:pPr>
        <w:pStyle w:val="NormalWeb"/>
        <w:spacing w:before="0" w:beforeAutospacing="0" w:after="240" w:afterAutospacing="0" w:line="360" w:lineRule="auto"/>
        <w:divId w:val="1654413626"/>
        <w:rPr>
          <w:rFonts w:ascii="Arial" w:hAnsi="Arial" w:cs="Arial"/>
          <w:color w:val="000000"/>
        </w:rPr>
      </w:pPr>
      <w:r w:rsidRPr="00BE2450">
        <w:rPr>
          <w:rFonts w:ascii="Arial" w:hAnsi="Arial" w:cs="Arial"/>
          <w:color w:val="000000"/>
        </w:rPr>
        <w:t>NHS (2022).</w:t>
      </w:r>
      <w:r w:rsidRPr="00BE2450">
        <w:rPr>
          <w:rStyle w:val="apple-converted-space"/>
          <w:rFonts w:ascii="Arial" w:hAnsi="Arial" w:cs="Arial"/>
          <w:color w:val="000000"/>
        </w:rPr>
        <w:t> </w:t>
      </w:r>
      <w:r w:rsidRPr="00BE2450">
        <w:rPr>
          <w:rFonts w:ascii="Arial" w:hAnsi="Arial" w:cs="Arial"/>
          <w:i/>
          <w:iCs/>
          <w:color w:val="000000"/>
        </w:rPr>
        <w:t>Cardiovascular disease</w:t>
      </w:r>
      <w:r w:rsidRPr="00BE2450">
        <w:rPr>
          <w:rFonts w:ascii="Arial" w:hAnsi="Arial" w:cs="Arial"/>
          <w:color w:val="000000"/>
        </w:rPr>
        <w:t>. [online] NHS. Available at: https://www.nhs.uk/conditions/cardiovascular-disease/.</w:t>
      </w:r>
    </w:p>
    <w:p w14:paraId="5FAABF74" w14:textId="77777777" w:rsidR="00B17214" w:rsidRPr="00BE2450" w:rsidRDefault="00B17214" w:rsidP="00BE2450">
      <w:pPr>
        <w:pStyle w:val="NormalWeb"/>
        <w:spacing w:before="0" w:beforeAutospacing="0" w:after="240" w:afterAutospacing="0" w:line="360" w:lineRule="auto"/>
        <w:divId w:val="1654413626"/>
        <w:rPr>
          <w:rFonts w:ascii="Arial" w:hAnsi="Arial" w:cs="Arial"/>
          <w:color w:val="000000"/>
        </w:rPr>
      </w:pPr>
      <w:r w:rsidRPr="00BE2450">
        <w:rPr>
          <w:rFonts w:ascii="Arial" w:hAnsi="Arial" w:cs="Arial"/>
          <w:color w:val="000000"/>
        </w:rPr>
        <w:t>Norman, C.D. (2012). Social media and health promotion.</w:t>
      </w:r>
      <w:r w:rsidRPr="00BE2450">
        <w:rPr>
          <w:rStyle w:val="apple-converted-space"/>
          <w:rFonts w:ascii="Arial" w:hAnsi="Arial" w:cs="Arial"/>
          <w:color w:val="000000"/>
        </w:rPr>
        <w:t> </w:t>
      </w:r>
      <w:r w:rsidRPr="00BE2450">
        <w:rPr>
          <w:rFonts w:ascii="Arial" w:hAnsi="Arial" w:cs="Arial"/>
          <w:i/>
          <w:iCs/>
          <w:color w:val="000000"/>
        </w:rPr>
        <w:t>Global Health Promotion</w:t>
      </w:r>
      <w:r w:rsidRPr="00BE2450">
        <w:rPr>
          <w:rFonts w:ascii="Arial" w:hAnsi="Arial" w:cs="Arial"/>
          <w:color w:val="000000"/>
        </w:rPr>
        <w:t>, 19(4), pp.3–6. doi:10.1177/1757975912464593.</w:t>
      </w:r>
    </w:p>
    <w:p w14:paraId="347FB024" w14:textId="77777777" w:rsidR="00B17214" w:rsidRPr="00BE2450" w:rsidRDefault="00B17214" w:rsidP="00BE2450">
      <w:pPr>
        <w:pStyle w:val="NormalWeb"/>
        <w:spacing w:before="0" w:beforeAutospacing="0" w:after="240" w:afterAutospacing="0" w:line="360" w:lineRule="auto"/>
        <w:divId w:val="1654413626"/>
        <w:rPr>
          <w:rFonts w:ascii="Arial" w:hAnsi="Arial" w:cs="Arial"/>
          <w:color w:val="000000"/>
        </w:rPr>
      </w:pPr>
      <w:r w:rsidRPr="00BE2450">
        <w:rPr>
          <w:rFonts w:ascii="Arial" w:hAnsi="Arial" w:cs="Arial"/>
          <w:color w:val="000000"/>
        </w:rPr>
        <w:t>Pestoff, V. (2018). Co-Production and Public Service Management.</w:t>
      </w:r>
      <w:r w:rsidRPr="00BE2450">
        <w:rPr>
          <w:rStyle w:val="apple-converted-space"/>
          <w:rFonts w:ascii="Arial" w:hAnsi="Arial" w:cs="Arial"/>
          <w:color w:val="000000"/>
        </w:rPr>
        <w:t> </w:t>
      </w:r>
      <w:r w:rsidRPr="00BE2450">
        <w:rPr>
          <w:rFonts w:ascii="Arial" w:hAnsi="Arial" w:cs="Arial"/>
          <w:i/>
          <w:iCs/>
          <w:color w:val="000000"/>
        </w:rPr>
        <w:t>Taylor &amp; Francis Group</w:t>
      </w:r>
      <w:r w:rsidRPr="00BE2450">
        <w:rPr>
          <w:rFonts w:ascii="Arial" w:hAnsi="Arial" w:cs="Arial"/>
          <w:color w:val="000000"/>
        </w:rPr>
        <w:t>, p.222. doi:10.4324/9781351059671.</w:t>
      </w:r>
    </w:p>
    <w:p w14:paraId="2195173E" w14:textId="77777777" w:rsidR="00B17214" w:rsidRPr="00BE2450" w:rsidRDefault="00B17214" w:rsidP="00BE2450">
      <w:pPr>
        <w:pStyle w:val="NormalWeb"/>
        <w:spacing w:before="0" w:beforeAutospacing="0" w:after="240" w:afterAutospacing="0" w:line="360" w:lineRule="auto"/>
        <w:divId w:val="1654413626"/>
        <w:rPr>
          <w:rFonts w:ascii="Arial" w:hAnsi="Arial" w:cs="Arial"/>
          <w:color w:val="000000"/>
        </w:rPr>
      </w:pPr>
      <w:r w:rsidRPr="00BE2450">
        <w:rPr>
          <w:rFonts w:ascii="Arial" w:hAnsi="Arial" w:cs="Arial"/>
          <w:color w:val="000000"/>
        </w:rPr>
        <w:t>Stellefson, M., Paige, S.R., Chaney, B.H. and Chaney, J.D. (2020). Evolving Role of Social Media in Health Promotion: Updated Responsibilities for Health Education Specialists.</w:t>
      </w:r>
      <w:r w:rsidRPr="00BE2450">
        <w:rPr>
          <w:rStyle w:val="apple-converted-space"/>
          <w:rFonts w:ascii="Arial" w:hAnsi="Arial" w:cs="Arial"/>
          <w:color w:val="000000"/>
        </w:rPr>
        <w:t> </w:t>
      </w:r>
      <w:r w:rsidRPr="00BE2450">
        <w:rPr>
          <w:rFonts w:ascii="Arial" w:hAnsi="Arial" w:cs="Arial"/>
          <w:i/>
          <w:iCs/>
          <w:color w:val="000000"/>
        </w:rPr>
        <w:t>International Journal of Environmental Research and Public Health</w:t>
      </w:r>
      <w:r w:rsidRPr="00BE2450">
        <w:rPr>
          <w:rFonts w:ascii="Arial" w:hAnsi="Arial" w:cs="Arial"/>
          <w:color w:val="000000"/>
        </w:rPr>
        <w:t>, [online] 17(4), p.1153. doi:10.3390/ijerph17041153.</w:t>
      </w:r>
    </w:p>
    <w:p w14:paraId="6FA967E8" w14:textId="77777777" w:rsidR="00B17214" w:rsidRPr="00BE2450" w:rsidRDefault="00B17214" w:rsidP="00BE2450">
      <w:pPr>
        <w:pStyle w:val="NormalWeb"/>
        <w:spacing w:before="0" w:beforeAutospacing="0" w:after="240" w:afterAutospacing="0" w:line="360" w:lineRule="auto"/>
        <w:divId w:val="1654413626"/>
        <w:rPr>
          <w:rFonts w:ascii="Arial" w:hAnsi="Arial" w:cs="Arial"/>
          <w:color w:val="000000"/>
        </w:rPr>
      </w:pPr>
      <w:r w:rsidRPr="00BE2450">
        <w:rPr>
          <w:rFonts w:ascii="Arial" w:hAnsi="Arial" w:cs="Arial"/>
          <w:color w:val="000000"/>
        </w:rPr>
        <w:t>Varbes. (n.d.).</w:t>
      </w:r>
      <w:r w:rsidRPr="00BE2450">
        <w:rPr>
          <w:rStyle w:val="apple-converted-space"/>
          <w:rFonts w:ascii="Arial" w:hAnsi="Arial" w:cs="Arial"/>
          <w:color w:val="000000"/>
        </w:rPr>
        <w:t> </w:t>
      </w:r>
      <w:r w:rsidRPr="00BE2450">
        <w:rPr>
          <w:rFonts w:ascii="Arial" w:hAnsi="Arial" w:cs="Arial"/>
          <w:i/>
          <w:iCs/>
          <w:color w:val="000000"/>
        </w:rPr>
        <w:t>Wandsworth Demographics | Age, Ethnicity, Religion, Wellbeing</w:t>
      </w:r>
      <w:r w:rsidRPr="00BE2450">
        <w:rPr>
          <w:rFonts w:ascii="Arial" w:hAnsi="Arial" w:cs="Arial"/>
          <w:color w:val="000000"/>
        </w:rPr>
        <w:t>. [online] Available at: https://www.varbes.com/demographics/wandsworth-demographics [Accessed 14 Dec. 2022].</w:t>
      </w:r>
    </w:p>
    <w:p w14:paraId="51042CEF" w14:textId="77777777" w:rsidR="00B17214" w:rsidRPr="00BE2450" w:rsidRDefault="00B17214" w:rsidP="00BE2450">
      <w:pPr>
        <w:pStyle w:val="NormalWeb"/>
        <w:spacing w:before="0" w:beforeAutospacing="0" w:after="240" w:afterAutospacing="0" w:line="360" w:lineRule="auto"/>
        <w:divId w:val="1654413626"/>
        <w:rPr>
          <w:rFonts w:ascii="Arial" w:hAnsi="Arial" w:cs="Arial"/>
          <w:color w:val="000000"/>
        </w:rPr>
      </w:pPr>
      <w:r w:rsidRPr="00BE2450">
        <w:rPr>
          <w:rFonts w:ascii="Arial" w:hAnsi="Arial" w:cs="Arial"/>
          <w:color w:val="000000"/>
        </w:rPr>
        <w:lastRenderedPageBreak/>
        <w:t>Wandsworth (2015).</w:t>
      </w:r>
      <w:r w:rsidRPr="00BE2450">
        <w:rPr>
          <w:rStyle w:val="apple-converted-space"/>
          <w:rFonts w:ascii="Arial" w:hAnsi="Arial" w:cs="Arial"/>
          <w:color w:val="000000"/>
        </w:rPr>
        <w:t> </w:t>
      </w:r>
      <w:r w:rsidRPr="00BE2450">
        <w:rPr>
          <w:rFonts w:ascii="Arial" w:hAnsi="Arial" w:cs="Arial"/>
          <w:i/>
          <w:iCs/>
          <w:color w:val="000000"/>
        </w:rPr>
        <w:t>Happy and thriving communities</w:t>
      </w:r>
      <w:r w:rsidRPr="00BE2450">
        <w:rPr>
          <w:rFonts w:ascii="Arial" w:hAnsi="Arial" w:cs="Arial"/>
          <w:color w:val="000000"/>
        </w:rPr>
        <w:t>. [online] Available at: https://www.wandsworth.gov.uk/media/4668/public_health_annual_report_2015.pdf [Accessed 14 Dec. 2022].</w:t>
      </w:r>
    </w:p>
    <w:p w14:paraId="283CBE31" w14:textId="77777777" w:rsidR="00B17214" w:rsidRPr="00BE2450" w:rsidRDefault="00B17214" w:rsidP="00BE2450">
      <w:pPr>
        <w:pStyle w:val="NormalWeb"/>
        <w:spacing w:before="0" w:beforeAutospacing="0" w:after="240" w:afterAutospacing="0" w:line="360" w:lineRule="auto"/>
        <w:divId w:val="1654413626"/>
        <w:rPr>
          <w:rFonts w:ascii="Arial" w:hAnsi="Arial" w:cs="Arial"/>
          <w:color w:val="000000"/>
        </w:rPr>
      </w:pPr>
      <w:r w:rsidRPr="00BE2450">
        <w:rPr>
          <w:rFonts w:ascii="Arial" w:hAnsi="Arial" w:cs="Arial"/>
          <w:color w:val="000000"/>
        </w:rPr>
        <w:t>World Health Organization (2021).</w:t>
      </w:r>
      <w:r w:rsidRPr="00BE2450">
        <w:rPr>
          <w:rStyle w:val="apple-converted-space"/>
          <w:rFonts w:ascii="Arial" w:hAnsi="Arial" w:cs="Arial"/>
          <w:color w:val="000000"/>
        </w:rPr>
        <w:t> </w:t>
      </w:r>
      <w:r w:rsidRPr="00BE2450">
        <w:rPr>
          <w:rFonts w:ascii="Arial" w:hAnsi="Arial" w:cs="Arial"/>
          <w:i/>
          <w:iCs/>
          <w:color w:val="000000"/>
        </w:rPr>
        <w:t>Cardiovascular Diseases (CVDs)</w:t>
      </w:r>
      <w:r w:rsidRPr="00BE2450">
        <w:rPr>
          <w:rFonts w:ascii="Arial" w:hAnsi="Arial" w:cs="Arial"/>
          <w:color w:val="000000"/>
        </w:rPr>
        <w:t>. [online] who.int. Available at: https://www.who.int/news-room/fact-sheets/detail/cardiovascular-diseases-(cvds).</w:t>
      </w:r>
    </w:p>
    <w:p w14:paraId="3D5930D2" w14:textId="77777777" w:rsidR="00B17214" w:rsidRPr="00BE2450" w:rsidRDefault="00B17214" w:rsidP="00BE2450">
      <w:pPr>
        <w:pStyle w:val="NormalWeb"/>
        <w:spacing w:before="0" w:beforeAutospacing="0" w:after="240" w:afterAutospacing="0" w:line="360" w:lineRule="auto"/>
        <w:divId w:val="1654413626"/>
        <w:rPr>
          <w:rFonts w:ascii="Arial" w:hAnsi="Arial" w:cs="Arial"/>
          <w:color w:val="000000"/>
        </w:rPr>
      </w:pPr>
      <w:r w:rsidRPr="00BE2450">
        <w:rPr>
          <w:rFonts w:ascii="Arial" w:hAnsi="Arial" w:cs="Arial"/>
          <w:color w:val="000000"/>
        </w:rPr>
        <w:t>www.getthedata.com. (2022).</w:t>
      </w:r>
      <w:r w:rsidRPr="00BE2450">
        <w:rPr>
          <w:rStyle w:val="apple-converted-space"/>
          <w:rFonts w:ascii="Arial" w:hAnsi="Arial" w:cs="Arial"/>
          <w:color w:val="000000"/>
        </w:rPr>
        <w:t> </w:t>
      </w:r>
      <w:r w:rsidRPr="00BE2450">
        <w:rPr>
          <w:rFonts w:ascii="Arial" w:hAnsi="Arial" w:cs="Arial"/>
          <w:i/>
          <w:iCs/>
          <w:color w:val="000000"/>
        </w:rPr>
        <w:t>Where is Wandsworth? Wandsworth on a map</w:t>
      </w:r>
      <w:r w:rsidRPr="00BE2450">
        <w:rPr>
          <w:rFonts w:ascii="Arial" w:hAnsi="Arial" w:cs="Arial"/>
          <w:color w:val="000000"/>
        </w:rPr>
        <w:t>. [online] Available at: https://www.getthedata.com/wandsworth/where-is-wandsworth [Accessed 5 Dec. 2022].</w:t>
      </w:r>
    </w:p>
    <w:p w14:paraId="21B2CC05" w14:textId="77777777" w:rsidR="00B17214" w:rsidRPr="00BE2450" w:rsidRDefault="00B17214" w:rsidP="00BE2450">
      <w:pPr>
        <w:pStyle w:val="NormalWeb"/>
        <w:spacing w:before="0" w:beforeAutospacing="0" w:after="240" w:afterAutospacing="0" w:line="360" w:lineRule="auto"/>
        <w:divId w:val="1654413626"/>
        <w:rPr>
          <w:rFonts w:ascii="Arial" w:hAnsi="Arial" w:cs="Arial"/>
          <w:color w:val="000000"/>
        </w:rPr>
      </w:pPr>
      <w:r w:rsidRPr="00BE2450">
        <w:rPr>
          <w:rFonts w:ascii="Arial" w:hAnsi="Arial" w:cs="Arial"/>
          <w:color w:val="000000"/>
        </w:rPr>
        <w:t>www.ons.gov.uk. (2021).</w:t>
      </w:r>
      <w:r w:rsidRPr="00BE2450">
        <w:rPr>
          <w:rStyle w:val="apple-converted-space"/>
          <w:rFonts w:ascii="Arial" w:hAnsi="Arial" w:cs="Arial"/>
          <w:color w:val="000000"/>
        </w:rPr>
        <w:t> </w:t>
      </w:r>
      <w:r w:rsidRPr="00BE2450">
        <w:rPr>
          <w:rFonts w:ascii="Arial" w:hAnsi="Arial" w:cs="Arial"/>
          <w:i/>
          <w:iCs/>
          <w:color w:val="000000"/>
        </w:rPr>
        <w:t>How the population changed in Wandsworth, Census 2021 - ONS</w:t>
      </w:r>
      <w:r w:rsidRPr="00BE2450">
        <w:rPr>
          <w:rFonts w:ascii="Arial" w:hAnsi="Arial" w:cs="Arial"/>
          <w:color w:val="000000"/>
        </w:rPr>
        <w:t>. [online] Available at: https://www.ons.gov.uk/visualisations/censuspopulationchange/E09000032/ [Accessed 14 Dec. 2022].</w:t>
      </w:r>
    </w:p>
    <w:p w14:paraId="69C8B1F4" w14:textId="77777777" w:rsidR="00AD4D36" w:rsidRPr="00BE2450" w:rsidRDefault="00AD4D36" w:rsidP="00BE2450">
      <w:pPr>
        <w:spacing w:line="360" w:lineRule="auto"/>
        <w:rPr>
          <w:rFonts w:ascii="Arial" w:hAnsi="Arial" w:cs="Arial"/>
          <w:color w:val="1A1A1A" w:themeColor="background1" w:themeShade="1A"/>
          <w:sz w:val="24"/>
          <w:szCs w:val="24"/>
        </w:rPr>
      </w:pPr>
    </w:p>
    <w:sectPr w:rsidR="00AD4D36" w:rsidRPr="00BE24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7E5E9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901369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E95"/>
    <w:rsid w:val="00002E26"/>
    <w:rsid w:val="00033002"/>
    <w:rsid w:val="00091748"/>
    <w:rsid w:val="000A6F42"/>
    <w:rsid w:val="000F2E95"/>
    <w:rsid w:val="001073AC"/>
    <w:rsid w:val="00171EEB"/>
    <w:rsid w:val="003C342E"/>
    <w:rsid w:val="004F0129"/>
    <w:rsid w:val="0060649A"/>
    <w:rsid w:val="006F431F"/>
    <w:rsid w:val="007739E0"/>
    <w:rsid w:val="0086488F"/>
    <w:rsid w:val="008C2731"/>
    <w:rsid w:val="008C3DD4"/>
    <w:rsid w:val="008D2825"/>
    <w:rsid w:val="009742DE"/>
    <w:rsid w:val="009A51D9"/>
    <w:rsid w:val="00AD4D36"/>
    <w:rsid w:val="00B17214"/>
    <w:rsid w:val="00BA7A09"/>
    <w:rsid w:val="00BE2450"/>
    <w:rsid w:val="00E13587"/>
    <w:rsid w:val="00E9786F"/>
    <w:rsid w:val="00F73D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5CBE44"/>
  <w15:chartTrackingRefBased/>
  <w15:docId w15:val="{2D1780B9-222A-A64A-97C2-BC142C3A8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F2E95"/>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semiHidden/>
    <w:unhideWhenUsed/>
    <w:rsid w:val="000F2E95"/>
    <w:rPr>
      <w:color w:val="0000FF"/>
      <w:u w:val="single"/>
    </w:rPr>
  </w:style>
  <w:style w:type="paragraph" w:styleId="ListParagraph">
    <w:name w:val="List Paragraph"/>
    <w:basedOn w:val="Normal"/>
    <w:uiPriority w:val="34"/>
    <w:qFormat/>
    <w:rsid w:val="009A51D9"/>
    <w:pPr>
      <w:ind w:left="720"/>
      <w:contextualSpacing/>
    </w:pPr>
  </w:style>
  <w:style w:type="character" w:customStyle="1" w:styleId="apple-converted-space">
    <w:name w:val="apple-converted-space"/>
    <w:basedOn w:val="DefaultParagraphFont"/>
    <w:rsid w:val="00B172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413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ons.gov.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10</Pages>
  <Words>2602</Words>
  <Characters>14838</Characters>
  <Application>Microsoft Office Word</Application>
  <DocSecurity>0</DocSecurity>
  <Lines>123</Lines>
  <Paragraphs>34</Paragraphs>
  <ScaleCrop>false</ScaleCrop>
  <Company/>
  <LinksUpToDate>false</LinksUpToDate>
  <CharactersWithSpaces>17406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Josephine Mantey (1908217)</dc:creator>
  <cp:keywords/>
  <dc:description/>
  <cp:lastModifiedBy>Josephine Mantey (1908217)</cp:lastModifiedBy>
  <cp:revision>9</cp:revision>
  <dcterms:created xsi:type="dcterms:W3CDTF">2022-12-16T22:06:00Z</dcterms:created>
  <dcterms:modified xsi:type="dcterms:W3CDTF">2022-12-16T22:12:00Z</dcterms:modified>
</cp:coreProperties>
</file>