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9171D" w14:textId="26EBF82E" w:rsidR="0062219E" w:rsidRPr="00F71C70" w:rsidRDefault="00756316" w:rsidP="00577F81">
      <w:pPr>
        <w:spacing w:line="360" w:lineRule="auto"/>
        <w:jc w:val="both"/>
        <w:rPr>
          <w:rFonts w:ascii="Arial" w:hAnsi="Arial" w:cs="Arial"/>
          <w:sz w:val="24"/>
          <w:szCs w:val="24"/>
          <w:u w:val="single"/>
        </w:rPr>
      </w:pPr>
      <w:r w:rsidRPr="00F71C70">
        <w:rPr>
          <w:rFonts w:ascii="Arial" w:hAnsi="Arial" w:cs="Arial"/>
          <w:sz w:val="24"/>
          <w:szCs w:val="24"/>
          <w:u w:val="single"/>
        </w:rPr>
        <w:t>Play Types</w:t>
      </w:r>
    </w:p>
    <w:p w14:paraId="4F8A1A58" w14:textId="2BF2FD8C" w:rsidR="00756316" w:rsidRDefault="00756316" w:rsidP="00577F81">
      <w:pPr>
        <w:spacing w:line="360" w:lineRule="auto"/>
        <w:jc w:val="both"/>
        <w:rPr>
          <w:rFonts w:ascii="Arial" w:hAnsi="Arial" w:cs="Arial"/>
          <w:sz w:val="24"/>
          <w:szCs w:val="24"/>
        </w:rPr>
      </w:pPr>
      <w:r>
        <w:rPr>
          <w:rFonts w:ascii="Arial" w:hAnsi="Arial" w:cs="Arial"/>
          <w:sz w:val="24"/>
          <w:szCs w:val="24"/>
        </w:rPr>
        <w:t xml:space="preserve">Through a variety of play types, children continually develop, discover and learn new things (Macintyre, 2001). </w:t>
      </w:r>
    </w:p>
    <w:p w14:paraId="23F5A7BF" w14:textId="160736B6" w:rsidR="00034DCF" w:rsidRDefault="00034DCF" w:rsidP="00577F81">
      <w:pPr>
        <w:spacing w:line="360" w:lineRule="auto"/>
        <w:jc w:val="both"/>
        <w:rPr>
          <w:rFonts w:ascii="Arial" w:hAnsi="Arial" w:cs="Arial"/>
          <w:sz w:val="24"/>
          <w:szCs w:val="24"/>
        </w:rPr>
      </w:pPr>
      <w:r>
        <w:rPr>
          <w:rFonts w:ascii="Arial" w:hAnsi="Arial" w:cs="Arial"/>
          <w:sz w:val="24"/>
          <w:szCs w:val="24"/>
        </w:rPr>
        <w:t>Sensory play is a type of play that takes place at the earliest stages of childhood</w:t>
      </w:r>
      <w:r w:rsidR="00DA31D4">
        <w:rPr>
          <w:rFonts w:ascii="Arial" w:hAnsi="Arial" w:cs="Arial"/>
          <w:sz w:val="24"/>
          <w:szCs w:val="24"/>
        </w:rPr>
        <w:t xml:space="preserve">. From birth, babies use their senses to explore and develop (Early Years Resources, 2018). </w:t>
      </w:r>
      <w:r w:rsidR="00B309DC">
        <w:rPr>
          <w:rFonts w:ascii="Arial" w:hAnsi="Arial" w:cs="Arial"/>
          <w:sz w:val="24"/>
          <w:szCs w:val="24"/>
        </w:rPr>
        <w:t xml:space="preserve">Piaget (1962, cited in Forbes, 2004) calls the stage between birth and two years the sensorimotor stage. </w:t>
      </w:r>
      <w:r w:rsidR="00DA31D4">
        <w:rPr>
          <w:rFonts w:ascii="Arial" w:hAnsi="Arial" w:cs="Arial"/>
          <w:sz w:val="24"/>
          <w:szCs w:val="24"/>
        </w:rPr>
        <w:t xml:space="preserve">According to Macintyre (2001), around the age of four months babies begin to use these senses </w:t>
      </w:r>
      <w:r w:rsidR="00496AF8">
        <w:rPr>
          <w:rFonts w:ascii="Arial" w:hAnsi="Arial" w:cs="Arial"/>
          <w:sz w:val="24"/>
          <w:szCs w:val="24"/>
        </w:rPr>
        <w:t xml:space="preserve">in order </w:t>
      </w:r>
      <w:r w:rsidR="00DA31D4">
        <w:rPr>
          <w:rFonts w:ascii="Arial" w:hAnsi="Arial" w:cs="Arial"/>
          <w:sz w:val="24"/>
          <w:szCs w:val="24"/>
        </w:rPr>
        <w:t xml:space="preserve">to play and as they grow and </w:t>
      </w:r>
      <w:r w:rsidR="0079641C">
        <w:rPr>
          <w:rFonts w:ascii="Arial" w:hAnsi="Arial" w:cs="Arial"/>
          <w:sz w:val="24"/>
          <w:szCs w:val="24"/>
        </w:rPr>
        <w:t xml:space="preserve">develop, this play is </w:t>
      </w:r>
      <w:proofErr w:type="gramStart"/>
      <w:r w:rsidR="0079641C">
        <w:rPr>
          <w:rFonts w:ascii="Arial" w:hAnsi="Arial" w:cs="Arial"/>
          <w:sz w:val="24"/>
          <w:szCs w:val="24"/>
        </w:rPr>
        <w:t>enhanced</w:t>
      </w:r>
      <w:proofErr w:type="gramEnd"/>
      <w:r w:rsidR="0079641C">
        <w:rPr>
          <w:rFonts w:ascii="Arial" w:hAnsi="Arial" w:cs="Arial"/>
          <w:sz w:val="24"/>
          <w:szCs w:val="24"/>
        </w:rPr>
        <w:t xml:space="preserve"> and they are able to do more. Sensory play is used to heighten a child’s senses to allow the full potential of brain development (Early Years Resources, 2018).</w:t>
      </w:r>
      <w:r w:rsidR="00496AF8">
        <w:rPr>
          <w:rFonts w:ascii="Arial" w:hAnsi="Arial" w:cs="Arial"/>
          <w:sz w:val="24"/>
          <w:szCs w:val="24"/>
        </w:rPr>
        <w:t xml:space="preserve"> </w:t>
      </w:r>
      <w:r w:rsidR="0079641C">
        <w:rPr>
          <w:rFonts w:ascii="Arial" w:hAnsi="Arial" w:cs="Arial"/>
          <w:sz w:val="24"/>
          <w:szCs w:val="24"/>
        </w:rPr>
        <w:t xml:space="preserve"> </w:t>
      </w:r>
      <w:r w:rsidR="00496AF8">
        <w:rPr>
          <w:rFonts w:ascii="Arial" w:hAnsi="Arial" w:cs="Arial"/>
          <w:sz w:val="24"/>
          <w:szCs w:val="24"/>
        </w:rPr>
        <w:t>By simultaneously touching, smelling, tasting, looking and hearing objects a child is building their cognitive skills</w:t>
      </w:r>
      <w:r w:rsidR="005A0F18">
        <w:rPr>
          <w:rFonts w:ascii="Arial" w:hAnsi="Arial" w:cs="Arial"/>
          <w:sz w:val="24"/>
          <w:szCs w:val="24"/>
        </w:rPr>
        <w:t xml:space="preserve"> (Butcher and Pletcher, 2016)</w:t>
      </w:r>
      <w:r w:rsidR="00496AF8">
        <w:rPr>
          <w:rFonts w:ascii="Arial" w:hAnsi="Arial" w:cs="Arial"/>
          <w:sz w:val="24"/>
          <w:szCs w:val="24"/>
        </w:rPr>
        <w:t>.</w:t>
      </w:r>
      <w:r w:rsidR="005A0F18">
        <w:rPr>
          <w:rFonts w:ascii="Arial" w:hAnsi="Arial" w:cs="Arial"/>
          <w:sz w:val="24"/>
          <w:szCs w:val="24"/>
        </w:rPr>
        <w:t xml:space="preserve"> </w:t>
      </w:r>
      <w:r w:rsidR="006016D6">
        <w:rPr>
          <w:rFonts w:ascii="Arial" w:hAnsi="Arial" w:cs="Arial"/>
          <w:sz w:val="24"/>
          <w:szCs w:val="24"/>
        </w:rPr>
        <w:t xml:space="preserve">Bruce (2010) explains how the proprioceptive senses and vestibular senses are developed during sensory play which is crucial to movement. </w:t>
      </w:r>
      <w:r w:rsidR="005A0F18">
        <w:rPr>
          <w:rFonts w:ascii="Arial" w:hAnsi="Arial" w:cs="Arial"/>
          <w:sz w:val="24"/>
          <w:szCs w:val="24"/>
        </w:rPr>
        <w:t xml:space="preserve">Butcher and Pletcher (2016) </w:t>
      </w:r>
      <w:r w:rsidR="00DA7E40">
        <w:rPr>
          <w:rFonts w:ascii="Arial" w:hAnsi="Arial" w:cs="Arial"/>
          <w:sz w:val="24"/>
          <w:szCs w:val="24"/>
        </w:rPr>
        <w:t>also state</w:t>
      </w:r>
      <w:r w:rsidR="005A0F18">
        <w:rPr>
          <w:rFonts w:ascii="Arial" w:hAnsi="Arial" w:cs="Arial"/>
          <w:sz w:val="24"/>
          <w:szCs w:val="24"/>
        </w:rPr>
        <w:t xml:space="preserve"> that sensory play is the essential starting point to enable all other future learning</w:t>
      </w:r>
      <w:r w:rsidR="00C347CD">
        <w:rPr>
          <w:rFonts w:ascii="Arial" w:hAnsi="Arial" w:cs="Arial"/>
          <w:sz w:val="24"/>
          <w:szCs w:val="24"/>
        </w:rPr>
        <w:t>, which would suggest sensory play largely supports holistic development</w:t>
      </w:r>
      <w:r w:rsidR="005A0F18">
        <w:rPr>
          <w:rFonts w:ascii="Arial" w:hAnsi="Arial" w:cs="Arial"/>
          <w:sz w:val="24"/>
          <w:szCs w:val="24"/>
        </w:rPr>
        <w:t>.</w:t>
      </w:r>
      <w:r w:rsidR="00DE2E74">
        <w:rPr>
          <w:rFonts w:ascii="Arial" w:hAnsi="Arial" w:cs="Arial"/>
          <w:sz w:val="24"/>
          <w:szCs w:val="24"/>
        </w:rPr>
        <w:t xml:space="preserve"> According to Moyles</w:t>
      </w:r>
      <w:r w:rsidR="00731E3D">
        <w:rPr>
          <w:rFonts w:ascii="Arial" w:hAnsi="Arial" w:cs="Arial"/>
          <w:sz w:val="24"/>
          <w:szCs w:val="24"/>
        </w:rPr>
        <w:t>’</w:t>
      </w:r>
      <w:r w:rsidR="00DE2E74">
        <w:rPr>
          <w:rFonts w:ascii="Arial" w:hAnsi="Arial" w:cs="Arial"/>
          <w:sz w:val="24"/>
          <w:szCs w:val="24"/>
        </w:rPr>
        <w:t xml:space="preserve"> (2010) description of self-directed play, sensory play is often self-directed as it is usually initiated by the child, has no particular end point, can be explored and used however they choose and for however long they choose and is a process of connecting and swapping between everything they know.</w:t>
      </w:r>
      <w:r w:rsidR="000E2255">
        <w:rPr>
          <w:rFonts w:ascii="Arial" w:hAnsi="Arial" w:cs="Arial"/>
          <w:sz w:val="24"/>
          <w:szCs w:val="24"/>
        </w:rPr>
        <w:t xml:space="preserve"> Sensory experiences aid in developing communication, knowledge of self, fine and gross motor skills</w:t>
      </w:r>
      <w:r w:rsidR="00DA7E40">
        <w:rPr>
          <w:rFonts w:ascii="Arial" w:hAnsi="Arial" w:cs="Arial"/>
          <w:sz w:val="24"/>
          <w:szCs w:val="24"/>
        </w:rPr>
        <w:t xml:space="preserve"> and general knowledge of the world and environment</w:t>
      </w:r>
      <w:r w:rsidR="000E2255">
        <w:rPr>
          <w:rFonts w:ascii="Arial" w:hAnsi="Arial" w:cs="Arial"/>
          <w:sz w:val="24"/>
          <w:szCs w:val="24"/>
        </w:rPr>
        <w:t xml:space="preserve"> (Bruce, 2010).</w:t>
      </w:r>
      <w:r w:rsidR="00B010CF">
        <w:rPr>
          <w:rFonts w:ascii="Arial" w:hAnsi="Arial" w:cs="Arial"/>
          <w:sz w:val="24"/>
          <w:szCs w:val="24"/>
        </w:rPr>
        <w:t xml:space="preserve"> </w:t>
      </w:r>
      <w:r w:rsidR="00F25429">
        <w:rPr>
          <w:rFonts w:ascii="Arial" w:hAnsi="Arial" w:cs="Arial"/>
          <w:sz w:val="24"/>
          <w:szCs w:val="24"/>
        </w:rPr>
        <w:t>The role of the adult is to ensure babies and children have endless opportunities to play</w:t>
      </w:r>
      <w:r w:rsidR="00DA7E40">
        <w:rPr>
          <w:rFonts w:ascii="Arial" w:hAnsi="Arial" w:cs="Arial"/>
          <w:sz w:val="24"/>
          <w:szCs w:val="24"/>
        </w:rPr>
        <w:t xml:space="preserve"> </w:t>
      </w:r>
      <w:r w:rsidR="00F25429">
        <w:rPr>
          <w:rFonts w:ascii="Arial" w:hAnsi="Arial" w:cs="Arial"/>
          <w:sz w:val="24"/>
          <w:szCs w:val="24"/>
        </w:rPr>
        <w:t xml:space="preserve">and use their senses (Forbes, 2004). Forbes (2004) explains that careful thought and planning should go into what is in the surrounding environment to give opportunities to enhance all senses.    </w:t>
      </w:r>
      <w:r w:rsidR="000E2255">
        <w:rPr>
          <w:rFonts w:ascii="Arial" w:hAnsi="Arial" w:cs="Arial"/>
          <w:sz w:val="24"/>
          <w:szCs w:val="24"/>
        </w:rPr>
        <w:t xml:space="preserve"> </w:t>
      </w:r>
    </w:p>
    <w:p w14:paraId="7DCF5D86" w14:textId="3193A0C2" w:rsidR="00214CBE" w:rsidRDefault="002543F5" w:rsidP="00577F81">
      <w:pPr>
        <w:spacing w:line="360" w:lineRule="auto"/>
        <w:jc w:val="both"/>
        <w:rPr>
          <w:rFonts w:ascii="Arial" w:hAnsi="Arial" w:cs="Arial"/>
          <w:sz w:val="24"/>
          <w:szCs w:val="24"/>
        </w:rPr>
      </w:pPr>
      <w:r>
        <w:rPr>
          <w:rFonts w:ascii="Arial" w:hAnsi="Arial" w:cs="Arial"/>
          <w:sz w:val="24"/>
          <w:szCs w:val="24"/>
        </w:rPr>
        <w:t>According to Kaplan (201</w:t>
      </w:r>
      <w:r w:rsidR="00816126">
        <w:rPr>
          <w:rFonts w:ascii="Arial" w:hAnsi="Arial" w:cs="Arial"/>
          <w:sz w:val="24"/>
          <w:szCs w:val="24"/>
        </w:rPr>
        <w:t>2</w:t>
      </w:r>
      <w:r>
        <w:rPr>
          <w:rFonts w:ascii="Arial" w:hAnsi="Arial" w:cs="Arial"/>
          <w:sz w:val="24"/>
          <w:szCs w:val="24"/>
        </w:rPr>
        <w:t xml:space="preserve">) physical play involves activities like swinging, jumping, climbing, running and spinning. </w:t>
      </w:r>
      <w:r w:rsidR="001B79A4">
        <w:rPr>
          <w:rFonts w:ascii="Arial" w:hAnsi="Arial" w:cs="Arial"/>
          <w:sz w:val="24"/>
          <w:szCs w:val="24"/>
        </w:rPr>
        <w:t xml:space="preserve">Movement, for many children is natural and free flowing meaning physical play is a type of play that is continually chosen by the child personally (Bruce, 2010). </w:t>
      </w:r>
      <w:r w:rsidR="007269B3">
        <w:rPr>
          <w:rFonts w:ascii="Arial" w:hAnsi="Arial" w:cs="Arial"/>
          <w:sz w:val="24"/>
          <w:szCs w:val="24"/>
        </w:rPr>
        <w:t>Archer and Siraj (</w:t>
      </w:r>
      <w:r w:rsidR="004A7F34">
        <w:rPr>
          <w:rFonts w:ascii="Arial" w:hAnsi="Arial" w:cs="Arial"/>
          <w:sz w:val="24"/>
          <w:szCs w:val="24"/>
        </w:rPr>
        <w:t>2015</w:t>
      </w:r>
      <w:r w:rsidR="007269B3">
        <w:rPr>
          <w:rFonts w:ascii="Arial" w:hAnsi="Arial" w:cs="Arial"/>
          <w:sz w:val="24"/>
          <w:szCs w:val="24"/>
        </w:rPr>
        <w:t xml:space="preserve">) explain movement and physical play to be crucial for a child to develop as it creates neurological pathways to allow all future learning. </w:t>
      </w:r>
      <w:r w:rsidR="004A1258">
        <w:rPr>
          <w:rFonts w:ascii="Arial" w:hAnsi="Arial" w:cs="Arial"/>
          <w:sz w:val="24"/>
          <w:szCs w:val="24"/>
        </w:rPr>
        <w:t xml:space="preserve">Physical activity not only develops physical abilities and has many health benefits for children but also encourages development in communication and </w:t>
      </w:r>
      <w:r w:rsidR="004A1258">
        <w:rPr>
          <w:rFonts w:ascii="Arial" w:hAnsi="Arial" w:cs="Arial"/>
          <w:sz w:val="24"/>
          <w:szCs w:val="24"/>
        </w:rPr>
        <w:lastRenderedPageBreak/>
        <w:t>language, cognitive, self-regulation, emotional and social development (Archer and Siraj,</w:t>
      </w:r>
      <w:r w:rsidR="004A7F34">
        <w:rPr>
          <w:rFonts w:ascii="Arial" w:hAnsi="Arial" w:cs="Arial"/>
          <w:sz w:val="24"/>
          <w:szCs w:val="24"/>
        </w:rPr>
        <w:t xml:space="preserve"> 2015)</w:t>
      </w:r>
      <w:r w:rsidR="004A1258">
        <w:rPr>
          <w:rFonts w:ascii="Arial" w:hAnsi="Arial" w:cs="Arial"/>
          <w:sz w:val="24"/>
          <w:szCs w:val="24"/>
        </w:rPr>
        <w:t>.</w:t>
      </w:r>
      <w:r w:rsidR="00B61573">
        <w:rPr>
          <w:rFonts w:ascii="Arial" w:hAnsi="Arial" w:cs="Arial"/>
          <w:sz w:val="24"/>
          <w:szCs w:val="24"/>
        </w:rPr>
        <w:t xml:space="preserve"> </w:t>
      </w:r>
      <w:r w:rsidR="00F33CB2">
        <w:rPr>
          <w:rFonts w:ascii="Arial" w:hAnsi="Arial" w:cs="Arial"/>
          <w:sz w:val="24"/>
          <w:szCs w:val="24"/>
        </w:rPr>
        <w:t>Hobbs et al. (no date) claim that physical play can help shape a child’s identity and strengthen relationships.</w:t>
      </w:r>
      <w:r w:rsidR="00731E3D">
        <w:rPr>
          <w:rFonts w:ascii="Arial" w:hAnsi="Arial" w:cs="Arial"/>
          <w:sz w:val="24"/>
          <w:szCs w:val="24"/>
        </w:rPr>
        <w:t xml:space="preserve"> Following Vygotsky</w:t>
      </w:r>
      <w:r w:rsidR="00C52BA0">
        <w:rPr>
          <w:rFonts w:ascii="Arial" w:hAnsi="Arial" w:cs="Arial"/>
          <w:sz w:val="24"/>
          <w:szCs w:val="24"/>
        </w:rPr>
        <w:t>’s (1978, cited in The Open University, 2010) theory of the Zone of Proximal Development,</w:t>
      </w:r>
      <w:r w:rsidR="004A1258">
        <w:rPr>
          <w:rFonts w:ascii="Arial" w:hAnsi="Arial" w:cs="Arial"/>
          <w:sz w:val="24"/>
          <w:szCs w:val="24"/>
        </w:rPr>
        <w:t xml:space="preserve"> </w:t>
      </w:r>
      <w:r w:rsidR="00C52BA0">
        <w:rPr>
          <w:rFonts w:ascii="Arial" w:hAnsi="Arial" w:cs="Arial"/>
          <w:sz w:val="24"/>
          <w:szCs w:val="24"/>
        </w:rPr>
        <w:t xml:space="preserve">it is important for the adult to understand what level the child is at with their physical abilities in order to sufficiently plan and support them in achieving their next reachable level. </w:t>
      </w:r>
      <w:r>
        <w:rPr>
          <w:rFonts w:ascii="Arial" w:hAnsi="Arial" w:cs="Arial"/>
          <w:sz w:val="24"/>
          <w:szCs w:val="24"/>
        </w:rPr>
        <w:t>It is important for the adult to ensure children with all different capability levels are able to access things to enhance this development such as, making sure a variety of equipment is provided that is easily accessible by children with disabilities as well as children without (Kaplan, 201</w:t>
      </w:r>
      <w:r w:rsidR="00816126">
        <w:rPr>
          <w:rFonts w:ascii="Arial" w:hAnsi="Arial" w:cs="Arial"/>
          <w:sz w:val="24"/>
          <w:szCs w:val="24"/>
        </w:rPr>
        <w:t>2</w:t>
      </w:r>
      <w:r>
        <w:rPr>
          <w:rFonts w:ascii="Arial" w:hAnsi="Arial" w:cs="Arial"/>
          <w:sz w:val="24"/>
          <w:szCs w:val="24"/>
        </w:rPr>
        <w:t xml:space="preserve">). </w:t>
      </w:r>
    </w:p>
    <w:p w14:paraId="24034175" w14:textId="3E16FE60" w:rsidR="00034DCF" w:rsidRDefault="00756316" w:rsidP="00577F81">
      <w:pPr>
        <w:spacing w:line="360" w:lineRule="auto"/>
        <w:jc w:val="both"/>
        <w:rPr>
          <w:rFonts w:ascii="Arial" w:hAnsi="Arial" w:cs="Arial"/>
          <w:sz w:val="24"/>
          <w:szCs w:val="24"/>
        </w:rPr>
      </w:pPr>
      <w:r>
        <w:rPr>
          <w:rFonts w:ascii="Arial" w:hAnsi="Arial" w:cs="Arial"/>
          <w:sz w:val="24"/>
          <w:szCs w:val="24"/>
        </w:rPr>
        <w:t xml:space="preserve">Sociodramatic play is a form of play that when self-directed involves creativity, imagination and interaction. Sociodramatic play is when children play together and act out their adopted </w:t>
      </w:r>
      <w:r w:rsidR="0067185E">
        <w:rPr>
          <w:rFonts w:ascii="Arial" w:hAnsi="Arial" w:cs="Arial"/>
          <w:sz w:val="24"/>
          <w:szCs w:val="24"/>
        </w:rPr>
        <w:t xml:space="preserve">imaginary </w:t>
      </w:r>
      <w:r>
        <w:rPr>
          <w:rFonts w:ascii="Arial" w:hAnsi="Arial" w:cs="Arial"/>
          <w:sz w:val="24"/>
          <w:szCs w:val="24"/>
        </w:rPr>
        <w:t>role, otherwise known as role play (Wood, 2013).</w:t>
      </w:r>
      <w:r w:rsidR="0067185E">
        <w:rPr>
          <w:rFonts w:ascii="Arial" w:hAnsi="Arial" w:cs="Arial"/>
          <w:sz w:val="24"/>
          <w:szCs w:val="24"/>
        </w:rPr>
        <w:t xml:space="preserve"> This is an advanced type of play as it is continually changing and adapting in accordance to the children’s intrinsic motivation. </w:t>
      </w:r>
      <w:r w:rsidR="004A311E">
        <w:rPr>
          <w:rFonts w:ascii="Arial" w:hAnsi="Arial" w:cs="Arial"/>
          <w:sz w:val="24"/>
          <w:szCs w:val="24"/>
        </w:rPr>
        <w:t>According to Welsh Government</w:t>
      </w:r>
      <w:r w:rsidR="00B033A7">
        <w:rPr>
          <w:rFonts w:ascii="Arial" w:hAnsi="Arial" w:cs="Arial"/>
          <w:sz w:val="24"/>
          <w:szCs w:val="24"/>
        </w:rPr>
        <w:t xml:space="preserve"> (2014)</w:t>
      </w:r>
      <w:r w:rsidR="004A311E">
        <w:rPr>
          <w:rFonts w:ascii="Arial" w:hAnsi="Arial" w:cs="Arial"/>
          <w:sz w:val="24"/>
          <w:szCs w:val="24"/>
        </w:rPr>
        <w:t xml:space="preserve"> it is important for children’s play to be free, self-directed and intrinsically motivated which sociodramatic play generally is. It is thought that this type of play</w:t>
      </w:r>
      <w:r w:rsidR="00334B36">
        <w:rPr>
          <w:rFonts w:ascii="Arial" w:hAnsi="Arial" w:cs="Arial"/>
          <w:sz w:val="24"/>
          <w:szCs w:val="24"/>
        </w:rPr>
        <w:t xml:space="preserve"> provides many opportunities for holistic development such as, </w:t>
      </w:r>
      <w:r w:rsidR="009C33E9">
        <w:rPr>
          <w:rFonts w:ascii="Arial" w:hAnsi="Arial" w:cs="Arial"/>
          <w:sz w:val="24"/>
          <w:szCs w:val="24"/>
        </w:rPr>
        <w:t>the obvious skill</w:t>
      </w:r>
      <w:r w:rsidR="00CB227A">
        <w:rPr>
          <w:rFonts w:ascii="Arial" w:hAnsi="Arial" w:cs="Arial"/>
          <w:sz w:val="24"/>
          <w:szCs w:val="24"/>
        </w:rPr>
        <w:t>s which are</w:t>
      </w:r>
      <w:r w:rsidR="009C33E9">
        <w:rPr>
          <w:rFonts w:ascii="Arial" w:hAnsi="Arial" w:cs="Arial"/>
          <w:sz w:val="24"/>
          <w:szCs w:val="24"/>
        </w:rPr>
        <w:t xml:space="preserve"> social and </w:t>
      </w:r>
      <w:r w:rsidR="00212FBE">
        <w:rPr>
          <w:rFonts w:ascii="Arial" w:hAnsi="Arial" w:cs="Arial"/>
          <w:sz w:val="24"/>
          <w:szCs w:val="24"/>
        </w:rPr>
        <w:t>language</w:t>
      </w:r>
      <w:r w:rsidR="009C33E9">
        <w:rPr>
          <w:rFonts w:ascii="Arial" w:hAnsi="Arial" w:cs="Arial"/>
          <w:sz w:val="24"/>
          <w:szCs w:val="24"/>
        </w:rPr>
        <w:t xml:space="preserve"> skills</w:t>
      </w:r>
      <w:r w:rsidR="00CB227A">
        <w:rPr>
          <w:rFonts w:ascii="Arial" w:hAnsi="Arial" w:cs="Arial"/>
          <w:sz w:val="24"/>
          <w:szCs w:val="24"/>
        </w:rPr>
        <w:t>.</w:t>
      </w:r>
      <w:r w:rsidR="009C33E9">
        <w:rPr>
          <w:rFonts w:ascii="Arial" w:hAnsi="Arial" w:cs="Arial"/>
          <w:sz w:val="24"/>
          <w:szCs w:val="24"/>
        </w:rPr>
        <w:t xml:space="preserve"> </w:t>
      </w:r>
      <w:r w:rsidR="00CB227A">
        <w:rPr>
          <w:rFonts w:ascii="Arial" w:hAnsi="Arial" w:cs="Arial"/>
          <w:sz w:val="24"/>
          <w:szCs w:val="24"/>
        </w:rPr>
        <w:t>T</w:t>
      </w:r>
      <w:r w:rsidR="00334B36">
        <w:rPr>
          <w:rFonts w:ascii="Arial" w:hAnsi="Arial" w:cs="Arial"/>
          <w:sz w:val="24"/>
          <w:szCs w:val="24"/>
        </w:rPr>
        <w:t xml:space="preserve">his play type also enables children to have the </w:t>
      </w:r>
      <w:r w:rsidR="00E76BF2">
        <w:rPr>
          <w:rFonts w:ascii="Arial" w:hAnsi="Arial" w:cs="Arial"/>
          <w:sz w:val="24"/>
          <w:szCs w:val="24"/>
        </w:rPr>
        <w:t>ability to self-regulate by resisting the temptation to act on impulse when following the rules of their roles</w:t>
      </w:r>
      <w:r w:rsidR="00034DCF">
        <w:rPr>
          <w:rFonts w:ascii="Arial" w:hAnsi="Arial" w:cs="Arial"/>
          <w:sz w:val="24"/>
          <w:szCs w:val="24"/>
        </w:rPr>
        <w:t xml:space="preserve"> (Brooks, 2015)</w:t>
      </w:r>
      <w:r w:rsidR="00E76BF2">
        <w:rPr>
          <w:rFonts w:ascii="Arial" w:hAnsi="Arial" w:cs="Arial"/>
          <w:sz w:val="24"/>
          <w:szCs w:val="24"/>
        </w:rPr>
        <w:t>. Developing emotionally, sociodramatic play allows the child to explore their own feelings and express different emotions</w:t>
      </w:r>
      <w:r w:rsidR="00034DCF">
        <w:rPr>
          <w:rFonts w:ascii="Arial" w:hAnsi="Arial" w:cs="Arial"/>
          <w:sz w:val="24"/>
          <w:szCs w:val="24"/>
        </w:rPr>
        <w:t xml:space="preserve"> (Brooks, 2015)</w:t>
      </w:r>
      <w:r w:rsidR="00E76BF2">
        <w:rPr>
          <w:rFonts w:ascii="Arial" w:hAnsi="Arial" w:cs="Arial"/>
          <w:sz w:val="24"/>
          <w:szCs w:val="24"/>
        </w:rPr>
        <w:t xml:space="preserve">. </w:t>
      </w:r>
      <w:r w:rsidR="00330141">
        <w:rPr>
          <w:rFonts w:ascii="Arial" w:hAnsi="Arial" w:cs="Arial"/>
          <w:sz w:val="24"/>
          <w:szCs w:val="24"/>
        </w:rPr>
        <w:t xml:space="preserve">Erikson’s (1956, cited in Child Development Institute, 1999-2019) eight stages of social-emotional development </w:t>
      </w:r>
      <w:r w:rsidR="002B3424">
        <w:rPr>
          <w:rFonts w:ascii="Arial" w:hAnsi="Arial" w:cs="Arial"/>
          <w:sz w:val="24"/>
          <w:szCs w:val="24"/>
        </w:rPr>
        <w:t>highlight the importance of this</w:t>
      </w:r>
      <w:r w:rsidR="00330141">
        <w:rPr>
          <w:rFonts w:ascii="Arial" w:hAnsi="Arial" w:cs="Arial"/>
          <w:sz w:val="24"/>
          <w:szCs w:val="24"/>
        </w:rPr>
        <w:t xml:space="preserve">, as the third stage in his theory states that a child needs to be able to use their imagination, take part in fantasy play and learn how to lead and follow in play settings in order to progress to the next stage of their social-emotional development. </w:t>
      </w:r>
      <w:r w:rsidR="009C33E9">
        <w:rPr>
          <w:rFonts w:ascii="Arial" w:hAnsi="Arial" w:cs="Arial"/>
          <w:sz w:val="24"/>
          <w:szCs w:val="24"/>
        </w:rPr>
        <w:t>Literacy and Numeracy skills can</w:t>
      </w:r>
      <w:r w:rsidR="00CB227A">
        <w:rPr>
          <w:rFonts w:ascii="Arial" w:hAnsi="Arial" w:cs="Arial"/>
          <w:sz w:val="24"/>
          <w:szCs w:val="24"/>
        </w:rPr>
        <w:t xml:space="preserve"> also</w:t>
      </w:r>
      <w:r w:rsidR="009C33E9">
        <w:rPr>
          <w:rFonts w:ascii="Arial" w:hAnsi="Arial" w:cs="Arial"/>
          <w:sz w:val="24"/>
          <w:szCs w:val="24"/>
        </w:rPr>
        <w:t xml:space="preserve"> be developed</w:t>
      </w:r>
      <w:r w:rsidR="00CB227A">
        <w:rPr>
          <w:rFonts w:ascii="Arial" w:hAnsi="Arial" w:cs="Arial"/>
          <w:sz w:val="24"/>
          <w:szCs w:val="24"/>
        </w:rPr>
        <w:t xml:space="preserve"> in certain games where text is involved on things like signs, menus or money (Brooks, 2015).</w:t>
      </w:r>
      <w:r w:rsidR="005E18E4">
        <w:rPr>
          <w:rFonts w:ascii="Arial" w:hAnsi="Arial" w:cs="Arial"/>
          <w:sz w:val="24"/>
          <w:szCs w:val="24"/>
        </w:rPr>
        <w:t xml:space="preserve"> According to </w:t>
      </w:r>
      <w:r w:rsidR="00212FBE">
        <w:rPr>
          <w:rFonts w:ascii="Arial" w:hAnsi="Arial" w:cs="Arial"/>
          <w:sz w:val="24"/>
          <w:szCs w:val="24"/>
        </w:rPr>
        <w:t>Victoria State Government (2018)</w:t>
      </w:r>
      <w:r w:rsidR="00AA73F6">
        <w:rPr>
          <w:rFonts w:ascii="Arial" w:hAnsi="Arial" w:cs="Arial"/>
          <w:sz w:val="24"/>
          <w:szCs w:val="24"/>
        </w:rPr>
        <w:t xml:space="preserve"> and supported by Bruner</w:t>
      </w:r>
      <w:r w:rsidR="00132C2B">
        <w:rPr>
          <w:rFonts w:ascii="Arial" w:hAnsi="Arial" w:cs="Arial"/>
          <w:sz w:val="24"/>
          <w:szCs w:val="24"/>
        </w:rPr>
        <w:t xml:space="preserve"> (1960-1996, cited in Bruce, 2010)</w:t>
      </w:r>
      <w:r w:rsidR="00AA73F6">
        <w:rPr>
          <w:rFonts w:ascii="Arial" w:hAnsi="Arial" w:cs="Arial"/>
          <w:sz w:val="24"/>
          <w:szCs w:val="24"/>
        </w:rPr>
        <w:t xml:space="preserve"> and Vygotsky (</w:t>
      </w:r>
      <w:r w:rsidR="00B80E21">
        <w:rPr>
          <w:rFonts w:ascii="Arial" w:hAnsi="Arial" w:cs="Arial"/>
          <w:sz w:val="24"/>
          <w:szCs w:val="24"/>
        </w:rPr>
        <w:t>1978, cited in Papatheodorou, Luff and Gill, 201</w:t>
      </w:r>
      <w:r w:rsidR="00095348">
        <w:rPr>
          <w:rFonts w:ascii="Arial" w:hAnsi="Arial" w:cs="Arial"/>
          <w:sz w:val="24"/>
          <w:szCs w:val="24"/>
        </w:rPr>
        <w:t>3</w:t>
      </w:r>
      <w:r w:rsidR="00AA73F6">
        <w:rPr>
          <w:rFonts w:ascii="Arial" w:hAnsi="Arial" w:cs="Arial"/>
          <w:sz w:val="24"/>
          <w:szCs w:val="24"/>
        </w:rPr>
        <w:t>)</w:t>
      </w:r>
      <w:r w:rsidR="00212FBE">
        <w:rPr>
          <w:rFonts w:ascii="Arial" w:hAnsi="Arial" w:cs="Arial"/>
          <w:sz w:val="24"/>
          <w:szCs w:val="24"/>
        </w:rPr>
        <w:t xml:space="preserve"> </w:t>
      </w:r>
      <w:r w:rsidR="005E18E4">
        <w:rPr>
          <w:rFonts w:ascii="Arial" w:hAnsi="Arial" w:cs="Arial"/>
          <w:sz w:val="24"/>
          <w:szCs w:val="24"/>
        </w:rPr>
        <w:t xml:space="preserve">adults </w:t>
      </w:r>
      <w:r w:rsidR="00212FBE">
        <w:rPr>
          <w:rFonts w:ascii="Arial" w:hAnsi="Arial" w:cs="Arial"/>
          <w:sz w:val="24"/>
          <w:szCs w:val="24"/>
        </w:rPr>
        <w:t>should assist by</w:t>
      </w:r>
      <w:r w:rsidR="005E18E4">
        <w:rPr>
          <w:rFonts w:ascii="Arial" w:hAnsi="Arial" w:cs="Arial"/>
          <w:sz w:val="24"/>
          <w:szCs w:val="24"/>
        </w:rPr>
        <w:t xml:space="preserve"> </w:t>
      </w:r>
      <w:r w:rsidR="00212FBE">
        <w:rPr>
          <w:rFonts w:ascii="Arial" w:hAnsi="Arial" w:cs="Arial"/>
          <w:sz w:val="24"/>
          <w:szCs w:val="24"/>
        </w:rPr>
        <w:t xml:space="preserve">modelling and extending this type of play to eventually allow the children to play in a more advanced way. Whilst ensuring the play is still fully controlled by the children.  </w:t>
      </w:r>
    </w:p>
    <w:p w14:paraId="3F1F8B83" w14:textId="77777777" w:rsidR="00F71C70" w:rsidRDefault="00F71C70" w:rsidP="00577F81">
      <w:pPr>
        <w:spacing w:line="360" w:lineRule="auto"/>
        <w:jc w:val="both"/>
        <w:rPr>
          <w:rFonts w:ascii="Arial" w:hAnsi="Arial" w:cs="Arial"/>
          <w:sz w:val="24"/>
          <w:szCs w:val="24"/>
          <w:u w:val="single"/>
        </w:rPr>
      </w:pPr>
    </w:p>
    <w:p w14:paraId="7F342CFA" w14:textId="1DAADE51" w:rsidR="00E925A7" w:rsidRDefault="00E925A7" w:rsidP="00577F81">
      <w:pPr>
        <w:spacing w:line="360" w:lineRule="auto"/>
        <w:jc w:val="both"/>
        <w:rPr>
          <w:rFonts w:ascii="Arial" w:hAnsi="Arial" w:cs="Arial"/>
          <w:sz w:val="24"/>
          <w:szCs w:val="24"/>
          <w:u w:val="single"/>
        </w:rPr>
      </w:pPr>
      <w:r>
        <w:rPr>
          <w:rFonts w:ascii="Arial" w:hAnsi="Arial" w:cs="Arial"/>
          <w:sz w:val="24"/>
          <w:szCs w:val="24"/>
          <w:u w:val="single"/>
        </w:rPr>
        <w:t>Risk</w:t>
      </w:r>
    </w:p>
    <w:p w14:paraId="5B06CE53" w14:textId="101175F2" w:rsidR="00E925A7" w:rsidRDefault="005349A9" w:rsidP="00577F81">
      <w:pPr>
        <w:spacing w:line="360" w:lineRule="auto"/>
        <w:jc w:val="both"/>
        <w:rPr>
          <w:rFonts w:ascii="Arial" w:hAnsi="Arial" w:cs="Arial"/>
          <w:sz w:val="24"/>
          <w:szCs w:val="24"/>
        </w:rPr>
      </w:pPr>
      <w:r>
        <w:rPr>
          <w:rFonts w:ascii="Arial" w:hAnsi="Arial" w:cs="Arial"/>
          <w:sz w:val="24"/>
          <w:szCs w:val="24"/>
        </w:rPr>
        <w:t>A healthy risk is something that is exciting and thrilling, it is also something in which the outcome is not necessarily known.</w:t>
      </w:r>
      <w:r w:rsidR="00773D56">
        <w:rPr>
          <w:rFonts w:ascii="Arial" w:hAnsi="Arial" w:cs="Arial"/>
          <w:sz w:val="24"/>
          <w:szCs w:val="24"/>
        </w:rPr>
        <w:t xml:space="preserve"> Sandseter (2010) also describes risk to be a type of thrilling play that usually involves heights, speed and potentially dangerous environments.</w:t>
      </w:r>
      <w:r>
        <w:rPr>
          <w:rFonts w:ascii="Arial" w:hAnsi="Arial" w:cs="Arial"/>
          <w:sz w:val="24"/>
          <w:szCs w:val="24"/>
        </w:rPr>
        <w:t xml:space="preserve"> </w:t>
      </w:r>
      <w:r w:rsidR="003F70AC">
        <w:rPr>
          <w:rFonts w:ascii="Arial" w:hAnsi="Arial" w:cs="Arial"/>
          <w:sz w:val="24"/>
          <w:szCs w:val="24"/>
        </w:rPr>
        <w:t xml:space="preserve">Risk however, is not a set activity and varies for different children </w:t>
      </w:r>
      <w:r w:rsidR="00735ABC">
        <w:rPr>
          <w:rFonts w:ascii="Arial" w:hAnsi="Arial" w:cs="Arial"/>
          <w:sz w:val="24"/>
          <w:szCs w:val="24"/>
        </w:rPr>
        <w:t xml:space="preserve">in different cultures and environments (Little and Wyver, 2010). </w:t>
      </w:r>
      <w:r>
        <w:rPr>
          <w:rFonts w:ascii="Arial" w:hAnsi="Arial" w:cs="Arial"/>
          <w:sz w:val="24"/>
          <w:szCs w:val="24"/>
        </w:rPr>
        <w:t>Taking risks is a large part of development (Bottomley, 2013).</w:t>
      </w:r>
      <w:r w:rsidR="00252E68">
        <w:rPr>
          <w:rFonts w:ascii="Arial" w:hAnsi="Arial" w:cs="Arial"/>
          <w:sz w:val="24"/>
          <w:szCs w:val="24"/>
        </w:rPr>
        <w:t xml:space="preserve"> Wood (2013) agrees, stating that children having risk and challenges in their life allows them to develop and master play, themselves and the environment around them.</w:t>
      </w:r>
      <w:r>
        <w:rPr>
          <w:rFonts w:ascii="Arial" w:hAnsi="Arial" w:cs="Arial"/>
          <w:sz w:val="24"/>
          <w:szCs w:val="24"/>
        </w:rPr>
        <w:t xml:space="preserve"> </w:t>
      </w:r>
      <w:r w:rsidR="00ED75CA">
        <w:rPr>
          <w:rFonts w:ascii="Arial" w:hAnsi="Arial" w:cs="Arial"/>
          <w:sz w:val="24"/>
          <w:szCs w:val="24"/>
        </w:rPr>
        <w:t xml:space="preserve">According to Play England (2008), all children enjoy and need risk to gain new experiences and explore their personal limits. </w:t>
      </w:r>
      <w:r w:rsidR="00F53477">
        <w:rPr>
          <w:rFonts w:ascii="Arial" w:hAnsi="Arial" w:cs="Arial"/>
          <w:sz w:val="24"/>
          <w:szCs w:val="24"/>
        </w:rPr>
        <w:t xml:space="preserve">Within Danish Forest Schools it is believed that not exposing children to risk and challenge can have negative effects (Williams-Siegfredsen, 2012). </w:t>
      </w:r>
      <w:r w:rsidR="00ED75CA">
        <w:rPr>
          <w:rFonts w:ascii="Arial" w:hAnsi="Arial" w:cs="Arial"/>
          <w:sz w:val="24"/>
          <w:szCs w:val="24"/>
        </w:rPr>
        <w:t>Children begin taking risks early on, if a risk of injury stopped children from doing activities they would never learn to sit up, crawl</w:t>
      </w:r>
      <w:r w:rsidR="00303CD7">
        <w:rPr>
          <w:rFonts w:ascii="Arial" w:hAnsi="Arial" w:cs="Arial"/>
          <w:sz w:val="24"/>
          <w:szCs w:val="24"/>
        </w:rPr>
        <w:t xml:space="preserve"> or </w:t>
      </w:r>
      <w:r w:rsidR="00ED75CA">
        <w:rPr>
          <w:rFonts w:ascii="Arial" w:hAnsi="Arial" w:cs="Arial"/>
          <w:sz w:val="24"/>
          <w:szCs w:val="24"/>
        </w:rPr>
        <w:t>walk (Play England, 2008).</w:t>
      </w:r>
      <w:r w:rsidR="00252E68">
        <w:rPr>
          <w:rFonts w:ascii="Arial" w:hAnsi="Arial" w:cs="Arial"/>
          <w:sz w:val="24"/>
          <w:szCs w:val="24"/>
        </w:rPr>
        <w:t xml:space="preserve"> </w:t>
      </w:r>
      <w:r w:rsidR="00735ABC">
        <w:rPr>
          <w:rFonts w:ascii="Arial" w:hAnsi="Arial" w:cs="Arial"/>
          <w:sz w:val="24"/>
          <w:szCs w:val="24"/>
        </w:rPr>
        <w:t xml:space="preserve">Bandura (1986, cited in Little and Wyver, 2010) explains that the ability to judge risks will be greater if an injury has previously occurred as a result of a risk, which will therefore reduce the likelihood of repeating the same risky behaviour. </w:t>
      </w:r>
      <w:r w:rsidR="009068FD">
        <w:rPr>
          <w:rFonts w:ascii="Arial" w:hAnsi="Arial" w:cs="Arial"/>
          <w:sz w:val="24"/>
          <w:szCs w:val="24"/>
        </w:rPr>
        <w:t>Taking risks has many benefits to children, such as self-efficacy, persistence,</w:t>
      </w:r>
      <w:r w:rsidR="003F70AC">
        <w:rPr>
          <w:rFonts w:ascii="Arial" w:hAnsi="Arial" w:cs="Arial"/>
          <w:sz w:val="24"/>
          <w:szCs w:val="24"/>
        </w:rPr>
        <w:t xml:space="preserve"> willingness to keep trying, the ability to learn from mistakes, developing physical dexterity and movements, and dealing with emotions such as anxiety (Wood, 2013)</w:t>
      </w:r>
      <w:r w:rsidR="00133975">
        <w:rPr>
          <w:rFonts w:ascii="Arial" w:hAnsi="Arial" w:cs="Arial"/>
          <w:sz w:val="24"/>
          <w:szCs w:val="24"/>
        </w:rPr>
        <w:t>. When a risky activity is successfully completed it can also give a child confidence and satisfaction (Little and Wyver, 2010).</w:t>
      </w:r>
      <w:r w:rsidR="003F70AC">
        <w:rPr>
          <w:rFonts w:ascii="Arial" w:hAnsi="Arial" w:cs="Arial"/>
          <w:sz w:val="24"/>
          <w:szCs w:val="24"/>
        </w:rPr>
        <w:t xml:space="preserve"> </w:t>
      </w:r>
      <w:r w:rsidR="00FE35B2">
        <w:rPr>
          <w:rFonts w:ascii="Arial" w:hAnsi="Arial" w:cs="Arial"/>
          <w:sz w:val="24"/>
          <w:szCs w:val="24"/>
        </w:rPr>
        <w:t xml:space="preserve">Foundation Phase guidelines recognises that opportunities should be given to children through play to take risks, in order to consolidate their learning and become confident in their environment (Welsh Government, 2018). </w:t>
      </w:r>
      <w:r w:rsidR="003124B1">
        <w:rPr>
          <w:rFonts w:ascii="Arial" w:hAnsi="Arial" w:cs="Arial"/>
          <w:sz w:val="24"/>
          <w:szCs w:val="24"/>
        </w:rPr>
        <w:t xml:space="preserve">Donaldson (2015) also supports risk and challenge in play as it enables children to become creative, critical thinkers. </w:t>
      </w:r>
      <w:r w:rsidR="00AB36B1">
        <w:rPr>
          <w:rFonts w:ascii="Arial" w:hAnsi="Arial" w:cs="Arial"/>
          <w:sz w:val="24"/>
          <w:szCs w:val="24"/>
        </w:rPr>
        <w:t xml:space="preserve">It is the role of the </w:t>
      </w:r>
      <w:r w:rsidR="00FE35B2">
        <w:rPr>
          <w:rFonts w:ascii="Arial" w:hAnsi="Arial" w:cs="Arial"/>
          <w:sz w:val="24"/>
          <w:szCs w:val="24"/>
        </w:rPr>
        <w:t>practitioner</w:t>
      </w:r>
      <w:r w:rsidR="00AB36B1">
        <w:rPr>
          <w:rFonts w:ascii="Arial" w:hAnsi="Arial" w:cs="Arial"/>
          <w:sz w:val="24"/>
          <w:szCs w:val="24"/>
        </w:rPr>
        <w:t xml:space="preserve"> to offer guidance and support for children to learn how to correctly assess risks themselves (Williams-Siegfredsen, 2012). </w:t>
      </w:r>
      <w:r w:rsidR="00133975">
        <w:rPr>
          <w:rFonts w:ascii="Arial" w:hAnsi="Arial" w:cs="Arial"/>
          <w:sz w:val="24"/>
          <w:szCs w:val="24"/>
        </w:rPr>
        <w:t>Adults must have a certain amount of faith and trust in the children and in their own decisions (Wood, 2013).</w:t>
      </w:r>
      <w:r w:rsidR="00F53477">
        <w:rPr>
          <w:rFonts w:ascii="Arial" w:hAnsi="Arial" w:cs="Arial"/>
          <w:sz w:val="24"/>
          <w:szCs w:val="24"/>
        </w:rPr>
        <w:t xml:space="preserve"> </w:t>
      </w:r>
      <w:r w:rsidR="00252E68">
        <w:rPr>
          <w:rFonts w:ascii="Arial" w:hAnsi="Arial" w:cs="Arial"/>
          <w:sz w:val="24"/>
          <w:szCs w:val="24"/>
        </w:rPr>
        <w:t>Wood (2013) also believes that practitioners have an added level of responsibility when using the outdoors with children as they must ensure their understanding of hazards and risks is efficient</w:t>
      </w:r>
      <w:r w:rsidR="009068FD">
        <w:rPr>
          <w:rFonts w:ascii="Arial" w:hAnsi="Arial" w:cs="Arial"/>
          <w:sz w:val="24"/>
          <w:szCs w:val="24"/>
        </w:rPr>
        <w:t>,</w:t>
      </w:r>
      <w:r w:rsidR="00252E68">
        <w:rPr>
          <w:rFonts w:ascii="Arial" w:hAnsi="Arial" w:cs="Arial"/>
          <w:sz w:val="24"/>
          <w:szCs w:val="24"/>
        </w:rPr>
        <w:t xml:space="preserve"> and the health and safety aspects are appropriately measured. </w:t>
      </w:r>
      <w:r w:rsidR="00F53477">
        <w:rPr>
          <w:rFonts w:ascii="Arial" w:hAnsi="Arial" w:cs="Arial"/>
          <w:sz w:val="24"/>
          <w:szCs w:val="24"/>
        </w:rPr>
        <w:t xml:space="preserve">Although it is evident a certain amount of risk is beneficial to </w:t>
      </w:r>
      <w:r w:rsidR="00F53477">
        <w:rPr>
          <w:rFonts w:ascii="Arial" w:hAnsi="Arial" w:cs="Arial"/>
          <w:sz w:val="24"/>
          <w:szCs w:val="24"/>
        </w:rPr>
        <w:lastRenderedPageBreak/>
        <w:t>children’s development, adults and practitioners need to manage risks to ensure the children are not in real</w:t>
      </w:r>
      <w:r w:rsidR="004B7E24">
        <w:rPr>
          <w:rFonts w:ascii="Arial" w:hAnsi="Arial" w:cs="Arial"/>
          <w:sz w:val="24"/>
          <w:szCs w:val="24"/>
        </w:rPr>
        <w:t>, life-threatening</w:t>
      </w:r>
      <w:r w:rsidR="00F53477">
        <w:rPr>
          <w:rFonts w:ascii="Arial" w:hAnsi="Arial" w:cs="Arial"/>
          <w:sz w:val="24"/>
          <w:szCs w:val="24"/>
        </w:rPr>
        <w:t xml:space="preserve"> danger. A balance needs to be found between the amount of risks in an area and the benefits it will have on the children’s development and learning (Williams-Siegfresen, 2012). </w:t>
      </w:r>
      <w:r w:rsidR="00355A1C">
        <w:rPr>
          <w:rFonts w:ascii="Arial" w:hAnsi="Arial" w:cs="Arial"/>
          <w:sz w:val="24"/>
          <w:szCs w:val="24"/>
        </w:rPr>
        <w:t xml:space="preserve">Play England (2015) highlight the importance of carrying out risk-benefit assessments within play provisions. Risk-benefit assessments should contain a statement explaining the risks and the benefits contributing to the decision on whether to remove, change or provide certain features or facilities (Play England, 2015). </w:t>
      </w:r>
      <w:r w:rsidR="000C68D8">
        <w:rPr>
          <w:rFonts w:ascii="Arial" w:hAnsi="Arial" w:cs="Arial"/>
          <w:sz w:val="24"/>
          <w:szCs w:val="24"/>
        </w:rPr>
        <w:t xml:space="preserve">The health and safety executive </w:t>
      </w:r>
      <w:r w:rsidR="000F224A">
        <w:rPr>
          <w:rFonts w:ascii="Arial" w:hAnsi="Arial" w:cs="Arial"/>
          <w:sz w:val="24"/>
          <w:szCs w:val="24"/>
        </w:rPr>
        <w:t xml:space="preserve">(2012) </w:t>
      </w:r>
      <w:r w:rsidR="000C68D8">
        <w:rPr>
          <w:rFonts w:ascii="Arial" w:hAnsi="Arial" w:cs="Arial"/>
          <w:sz w:val="24"/>
          <w:szCs w:val="24"/>
        </w:rPr>
        <w:t xml:space="preserve">states </w:t>
      </w:r>
      <w:r w:rsidR="000F224A">
        <w:rPr>
          <w:rFonts w:ascii="Arial" w:hAnsi="Arial" w:cs="Arial"/>
          <w:sz w:val="24"/>
          <w:szCs w:val="24"/>
        </w:rPr>
        <w:t>that they believe children of all abilities and ages should have opportunities to take part in challenging play.</w:t>
      </w:r>
      <w:r w:rsidR="005015A2">
        <w:rPr>
          <w:rFonts w:ascii="Arial" w:hAnsi="Arial" w:cs="Arial"/>
          <w:sz w:val="24"/>
          <w:szCs w:val="24"/>
        </w:rPr>
        <w:t xml:space="preserve"> It is understood that serious risks that have no benefit to the children should be removed but the main focus being to not eliminate all risk in play but to correctly manage it (Health and Safety Executive, 2012). </w:t>
      </w:r>
      <w:r w:rsidR="000C68D8">
        <w:rPr>
          <w:rFonts w:ascii="Arial" w:hAnsi="Arial" w:cs="Arial"/>
          <w:sz w:val="24"/>
          <w:szCs w:val="24"/>
        </w:rPr>
        <w:t xml:space="preserve">As shown in </w:t>
      </w:r>
      <w:r w:rsidR="002307FB">
        <w:rPr>
          <w:rFonts w:ascii="Arial" w:hAnsi="Arial" w:cs="Arial"/>
          <w:sz w:val="24"/>
          <w:szCs w:val="24"/>
        </w:rPr>
        <w:t xml:space="preserve">SBS Dateline’s </w:t>
      </w:r>
      <w:r w:rsidR="000C68D8">
        <w:rPr>
          <w:rFonts w:ascii="Arial" w:hAnsi="Arial" w:cs="Arial"/>
          <w:sz w:val="24"/>
          <w:szCs w:val="24"/>
        </w:rPr>
        <w:t xml:space="preserve">(2016) </w:t>
      </w:r>
      <w:r w:rsidR="002307FB">
        <w:rPr>
          <w:rFonts w:ascii="Arial" w:hAnsi="Arial" w:cs="Arial"/>
          <w:sz w:val="24"/>
          <w:szCs w:val="24"/>
        </w:rPr>
        <w:t xml:space="preserve">video, </w:t>
      </w:r>
      <w:r w:rsidR="000C68D8">
        <w:rPr>
          <w:rFonts w:ascii="Arial" w:hAnsi="Arial" w:cs="Arial"/>
          <w:sz w:val="24"/>
          <w:szCs w:val="24"/>
        </w:rPr>
        <w:t xml:space="preserve">although children are encouraged to take part in risky play, practitioners also need to ensure children have boundaries in which they do not break </w:t>
      </w:r>
      <w:r w:rsidR="002307FB">
        <w:rPr>
          <w:rFonts w:ascii="Arial" w:hAnsi="Arial" w:cs="Arial"/>
          <w:sz w:val="24"/>
          <w:szCs w:val="24"/>
        </w:rPr>
        <w:t xml:space="preserve">due to perceived dangers </w:t>
      </w:r>
      <w:r w:rsidR="000C68D8">
        <w:rPr>
          <w:rFonts w:ascii="Arial" w:hAnsi="Arial" w:cs="Arial"/>
          <w:sz w:val="24"/>
          <w:szCs w:val="24"/>
        </w:rPr>
        <w:t xml:space="preserve">such as, not exploring past certain points. </w:t>
      </w:r>
      <w:r w:rsidR="00FA1966">
        <w:rPr>
          <w:rFonts w:ascii="Arial" w:hAnsi="Arial" w:cs="Arial"/>
          <w:sz w:val="24"/>
          <w:szCs w:val="24"/>
        </w:rPr>
        <w:t>Estyn</w:t>
      </w:r>
      <w:r w:rsidR="00FE35B2">
        <w:rPr>
          <w:rFonts w:ascii="Arial" w:hAnsi="Arial" w:cs="Arial"/>
          <w:sz w:val="24"/>
          <w:szCs w:val="24"/>
        </w:rPr>
        <w:t xml:space="preserve"> (2019)</w:t>
      </w:r>
      <w:r w:rsidR="00FA1966">
        <w:rPr>
          <w:rFonts w:ascii="Arial" w:hAnsi="Arial" w:cs="Arial"/>
          <w:sz w:val="24"/>
          <w:szCs w:val="24"/>
        </w:rPr>
        <w:t xml:space="preserve"> explains that risks are managed continually </w:t>
      </w:r>
      <w:proofErr w:type="gramStart"/>
      <w:r w:rsidR="00FA1966">
        <w:rPr>
          <w:rFonts w:ascii="Arial" w:hAnsi="Arial" w:cs="Arial"/>
          <w:sz w:val="24"/>
          <w:szCs w:val="24"/>
        </w:rPr>
        <w:t>on a daily basis</w:t>
      </w:r>
      <w:proofErr w:type="gramEnd"/>
      <w:r w:rsidR="00FA1966">
        <w:rPr>
          <w:rFonts w:ascii="Arial" w:hAnsi="Arial" w:cs="Arial"/>
          <w:sz w:val="24"/>
          <w:szCs w:val="24"/>
        </w:rPr>
        <w:t xml:space="preserve"> without being labelled, but practitioners cannot rely solely on informal risk management. </w:t>
      </w:r>
      <w:r w:rsidR="00FE35B2">
        <w:rPr>
          <w:rFonts w:ascii="Arial" w:hAnsi="Arial" w:cs="Arial"/>
          <w:sz w:val="24"/>
          <w:szCs w:val="24"/>
        </w:rPr>
        <w:t>According to Estyn (2019) p</w:t>
      </w:r>
      <w:r w:rsidR="00FA1966">
        <w:rPr>
          <w:rFonts w:ascii="Arial" w:hAnsi="Arial" w:cs="Arial"/>
          <w:sz w:val="24"/>
          <w:szCs w:val="24"/>
        </w:rPr>
        <w:t>rocesses need to be taken in order to mitigate serious risks</w:t>
      </w:r>
      <w:r w:rsidR="00FE35B2">
        <w:rPr>
          <w:rFonts w:ascii="Arial" w:hAnsi="Arial" w:cs="Arial"/>
          <w:sz w:val="24"/>
          <w:szCs w:val="24"/>
        </w:rPr>
        <w:t xml:space="preserve">, such as carrying out risk assessments.  </w:t>
      </w:r>
    </w:p>
    <w:p w14:paraId="217BB1BC" w14:textId="0FDA4854" w:rsidR="004079BD" w:rsidRDefault="004079BD" w:rsidP="00577F81">
      <w:pPr>
        <w:spacing w:line="360" w:lineRule="auto"/>
        <w:jc w:val="both"/>
        <w:rPr>
          <w:rFonts w:ascii="Arial" w:hAnsi="Arial" w:cs="Arial"/>
          <w:sz w:val="24"/>
          <w:szCs w:val="24"/>
          <w:u w:val="single"/>
        </w:rPr>
      </w:pPr>
      <w:r>
        <w:rPr>
          <w:rFonts w:ascii="Arial" w:hAnsi="Arial" w:cs="Arial"/>
          <w:sz w:val="24"/>
          <w:szCs w:val="24"/>
          <w:u w:val="single"/>
        </w:rPr>
        <w:t>Observation</w:t>
      </w:r>
    </w:p>
    <w:p w14:paraId="0C0AF6B7" w14:textId="3838025F" w:rsidR="00756316" w:rsidRDefault="004079BD" w:rsidP="00577F81">
      <w:pPr>
        <w:spacing w:line="360" w:lineRule="auto"/>
        <w:jc w:val="both"/>
        <w:rPr>
          <w:rFonts w:ascii="Arial" w:hAnsi="Arial" w:cs="Arial"/>
          <w:sz w:val="24"/>
          <w:szCs w:val="24"/>
        </w:rPr>
      </w:pPr>
      <w:r>
        <w:rPr>
          <w:rFonts w:ascii="Arial" w:hAnsi="Arial" w:cs="Arial"/>
          <w:sz w:val="24"/>
          <w:szCs w:val="24"/>
        </w:rPr>
        <w:t>Observation in early years is important as it allows practitioners to gain an understanding of each individual child’s development and gather the information needed to plan the correct support (Baldock, 2011).</w:t>
      </w:r>
      <w:r w:rsidR="003C3A0F">
        <w:rPr>
          <w:rFonts w:ascii="Arial" w:hAnsi="Arial" w:cs="Arial"/>
          <w:sz w:val="24"/>
          <w:szCs w:val="24"/>
        </w:rPr>
        <w:t xml:space="preserve"> Moyles (2010</w:t>
      </w:r>
      <w:r w:rsidR="00B70D90">
        <w:rPr>
          <w:rFonts w:ascii="Arial" w:hAnsi="Arial" w:cs="Arial"/>
          <w:sz w:val="24"/>
          <w:szCs w:val="24"/>
        </w:rPr>
        <w:t>, p.232</w:t>
      </w:r>
      <w:r w:rsidR="003C3A0F">
        <w:rPr>
          <w:rFonts w:ascii="Arial" w:hAnsi="Arial" w:cs="Arial"/>
          <w:sz w:val="24"/>
          <w:szCs w:val="24"/>
        </w:rPr>
        <w:t xml:space="preserve">) </w:t>
      </w:r>
      <w:r w:rsidR="00B70D90">
        <w:rPr>
          <w:rFonts w:ascii="Arial" w:hAnsi="Arial" w:cs="Arial"/>
          <w:sz w:val="24"/>
          <w:szCs w:val="24"/>
        </w:rPr>
        <w:t xml:space="preserve">describes observations as “a powerful tool for facilitating learning and growth”. </w:t>
      </w:r>
      <w:r w:rsidR="00305342">
        <w:rPr>
          <w:rFonts w:ascii="Arial" w:hAnsi="Arial" w:cs="Arial"/>
          <w:sz w:val="24"/>
          <w:szCs w:val="24"/>
        </w:rPr>
        <w:t xml:space="preserve">Foundation Phase documents </w:t>
      </w:r>
      <w:r w:rsidR="0059284B">
        <w:rPr>
          <w:rFonts w:ascii="Arial" w:hAnsi="Arial" w:cs="Arial"/>
          <w:sz w:val="24"/>
          <w:szCs w:val="24"/>
        </w:rPr>
        <w:t>explain that</w:t>
      </w:r>
      <w:r w:rsidR="00305342">
        <w:rPr>
          <w:rFonts w:ascii="Arial" w:hAnsi="Arial" w:cs="Arial"/>
          <w:sz w:val="24"/>
          <w:szCs w:val="24"/>
        </w:rPr>
        <w:t xml:space="preserve"> observations give practitioners the </w:t>
      </w:r>
      <w:r w:rsidR="0059284B">
        <w:rPr>
          <w:rFonts w:ascii="Arial" w:hAnsi="Arial" w:cs="Arial"/>
          <w:sz w:val="24"/>
          <w:szCs w:val="24"/>
        </w:rPr>
        <w:t xml:space="preserve">ability to create and maintain a curriculum that supports holistic development and is appropriate for all children (Welsh Government, 2017). </w:t>
      </w:r>
      <w:r w:rsidR="0084444C">
        <w:rPr>
          <w:rFonts w:ascii="Arial" w:hAnsi="Arial" w:cs="Arial"/>
          <w:sz w:val="24"/>
          <w:szCs w:val="24"/>
        </w:rPr>
        <w:t>Bruce (2006) states that the</w:t>
      </w:r>
      <w:r w:rsidR="00371B24">
        <w:rPr>
          <w:rFonts w:ascii="Arial" w:hAnsi="Arial" w:cs="Arial"/>
          <w:sz w:val="24"/>
          <w:szCs w:val="24"/>
        </w:rPr>
        <w:t xml:space="preserve"> narrative method of observing is commonly used by practitioners, this method would need to be</w:t>
      </w:r>
      <w:r w:rsidR="0084444C">
        <w:rPr>
          <w:rFonts w:ascii="Arial" w:hAnsi="Arial" w:cs="Arial"/>
          <w:sz w:val="24"/>
          <w:szCs w:val="24"/>
        </w:rPr>
        <w:t xml:space="preserve"> </w:t>
      </w:r>
      <w:r w:rsidR="00371B24">
        <w:rPr>
          <w:rFonts w:ascii="Arial" w:hAnsi="Arial" w:cs="Arial"/>
          <w:sz w:val="24"/>
          <w:szCs w:val="24"/>
        </w:rPr>
        <w:t>planned and focused</w:t>
      </w:r>
      <w:r w:rsidR="0084444C">
        <w:rPr>
          <w:rFonts w:ascii="Arial" w:hAnsi="Arial" w:cs="Arial"/>
          <w:sz w:val="24"/>
          <w:szCs w:val="24"/>
        </w:rPr>
        <w:t xml:space="preserve"> in order to gather all of the information without being interrupted.</w:t>
      </w:r>
      <w:r w:rsidR="00A31AAE">
        <w:rPr>
          <w:rFonts w:ascii="Arial" w:hAnsi="Arial" w:cs="Arial"/>
          <w:sz w:val="24"/>
          <w:szCs w:val="24"/>
        </w:rPr>
        <w:t xml:space="preserve"> </w:t>
      </w:r>
      <w:r w:rsidR="00557B08">
        <w:rPr>
          <w:rFonts w:ascii="Arial" w:hAnsi="Arial" w:cs="Arial"/>
          <w:sz w:val="24"/>
          <w:szCs w:val="24"/>
        </w:rPr>
        <w:t>A narrative observation is where the practitioner</w:t>
      </w:r>
      <w:r w:rsidR="0082393A">
        <w:rPr>
          <w:rFonts w:ascii="Arial" w:hAnsi="Arial" w:cs="Arial"/>
          <w:sz w:val="24"/>
          <w:szCs w:val="24"/>
        </w:rPr>
        <w:t xml:space="preserve"> would sit out of the way and</w:t>
      </w:r>
      <w:r w:rsidR="00557B08">
        <w:rPr>
          <w:rFonts w:ascii="Arial" w:hAnsi="Arial" w:cs="Arial"/>
          <w:sz w:val="24"/>
          <w:szCs w:val="24"/>
        </w:rPr>
        <w:t xml:space="preserve"> take a few minutes to write a detailed description of what a child is doing</w:t>
      </w:r>
      <w:r w:rsidR="00FC753B">
        <w:rPr>
          <w:rFonts w:ascii="Arial" w:hAnsi="Arial" w:cs="Arial"/>
          <w:sz w:val="24"/>
          <w:szCs w:val="24"/>
        </w:rPr>
        <w:t xml:space="preserve"> </w:t>
      </w:r>
      <w:r w:rsidR="009C21A3">
        <w:rPr>
          <w:rFonts w:ascii="Arial" w:hAnsi="Arial" w:cs="Arial"/>
          <w:sz w:val="24"/>
          <w:szCs w:val="24"/>
        </w:rPr>
        <w:t>(Bruce, 2006)</w:t>
      </w:r>
      <w:r w:rsidR="00557B08">
        <w:rPr>
          <w:rFonts w:ascii="Arial" w:hAnsi="Arial" w:cs="Arial"/>
          <w:sz w:val="24"/>
          <w:szCs w:val="24"/>
        </w:rPr>
        <w:t>.</w:t>
      </w:r>
      <w:r w:rsidR="00FC753B">
        <w:rPr>
          <w:rFonts w:ascii="Arial" w:hAnsi="Arial" w:cs="Arial"/>
          <w:sz w:val="24"/>
          <w:szCs w:val="24"/>
        </w:rPr>
        <w:t xml:space="preserve"> It is important to allow time to </w:t>
      </w:r>
      <w:r w:rsidR="001F5AA6">
        <w:rPr>
          <w:rFonts w:ascii="Arial" w:hAnsi="Arial" w:cs="Arial"/>
          <w:sz w:val="24"/>
          <w:szCs w:val="24"/>
        </w:rPr>
        <w:t>evaluate and analyse the observation once it has been completed (Sharman, Cross and Vennis, 2004).</w:t>
      </w:r>
      <w:r w:rsidR="009C21A3">
        <w:rPr>
          <w:rFonts w:ascii="Arial" w:hAnsi="Arial" w:cs="Arial"/>
          <w:sz w:val="24"/>
          <w:szCs w:val="24"/>
        </w:rPr>
        <w:t xml:space="preserve"> </w:t>
      </w:r>
      <w:r w:rsidR="007324EC">
        <w:rPr>
          <w:rFonts w:ascii="Arial" w:hAnsi="Arial" w:cs="Arial"/>
          <w:sz w:val="24"/>
          <w:szCs w:val="24"/>
        </w:rPr>
        <w:t xml:space="preserve">Sharman, Cross and Vennis (2006) </w:t>
      </w:r>
      <w:r w:rsidR="007324EC">
        <w:rPr>
          <w:rFonts w:ascii="Arial" w:hAnsi="Arial" w:cs="Arial"/>
          <w:sz w:val="24"/>
          <w:szCs w:val="24"/>
        </w:rPr>
        <w:lastRenderedPageBreak/>
        <w:t>explains that narrative observations need to be written in present tense</w:t>
      </w:r>
      <w:r w:rsidR="00E52A7E">
        <w:rPr>
          <w:rFonts w:ascii="Arial" w:hAnsi="Arial" w:cs="Arial"/>
          <w:sz w:val="24"/>
          <w:szCs w:val="24"/>
        </w:rPr>
        <w:t xml:space="preserve"> as it is being written whilst activities are happening</w:t>
      </w:r>
      <w:r w:rsidR="006B70BB">
        <w:rPr>
          <w:rFonts w:ascii="Arial" w:hAnsi="Arial" w:cs="Arial"/>
          <w:sz w:val="24"/>
          <w:szCs w:val="24"/>
        </w:rPr>
        <w:t>,</w:t>
      </w:r>
      <w:r w:rsidR="00E52A7E">
        <w:rPr>
          <w:rFonts w:ascii="Arial" w:hAnsi="Arial" w:cs="Arial"/>
          <w:sz w:val="24"/>
          <w:szCs w:val="24"/>
        </w:rPr>
        <w:t xml:space="preserve"> but a short description of what is going on in the surroundings also needs to be recorded. </w:t>
      </w:r>
      <w:r w:rsidR="00570991">
        <w:rPr>
          <w:rFonts w:ascii="Arial" w:hAnsi="Arial" w:cs="Arial"/>
          <w:sz w:val="24"/>
          <w:szCs w:val="24"/>
        </w:rPr>
        <w:t>Also highlighted</w:t>
      </w:r>
      <w:r w:rsidR="006B70BB">
        <w:rPr>
          <w:rFonts w:ascii="Arial" w:hAnsi="Arial" w:cs="Arial"/>
          <w:sz w:val="24"/>
          <w:szCs w:val="24"/>
        </w:rPr>
        <w:t xml:space="preserve"> in this form of observing</w:t>
      </w:r>
      <w:r w:rsidR="00570991">
        <w:rPr>
          <w:rFonts w:ascii="Arial" w:hAnsi="Arial" w:cs="Arial"/>
          <w:sz w:val="24"/>
          <w:szCs w:val="24"/>
        </w:rPr>
        <w:t>, is the importance of not interacting with the child that is being observed</w:t>
      </w:r>
      <w:r w:rsidR="00024F79">
        <w:rPr>
          <w:rFonts w:ascii="Arial" w:hAnsi="Arial" w:cs="Arial"/>
          <w:sz w:val="24"/>
          <w:szCs w:val="24"/>
        </w:rPr>
        <w:t>,</w:t>
      </w:r>
      <w:r w:rsidR="00570991">
        <w:rPr>
          <w:rFonts w:ascii="Arial" w:hAnsi="Arial" w:cs="Arial"/>
          <w:sz w:val="24"/>
          <w:szCs w:val="24"/>
        </w:rPr>
        <w:t xml:space="preserve"> in order to minimalize any distractions or potential changes in behaviour that could cloud the observation (Sharman, Cross and Vennis, 2006). </w:t>
      </w:r>
      <w:r w:rsidR="009B3CF9">
        <w:rPr>
          <w:rFonts w:ascii="Arial" w:hAnsi="Arial" w:cs="Arial"/>
          <w:sz w:val="24"/>
          <w:szCs w:val="24"/>
        </w:rPr>
        <w:t>This is also know</w:t>
      </w:r>
      <w:r w:rsidR="006B70BB">
        <w:rPr>
          <w:rFonts w:ascii="Arial" w:hAnsi="Arial" w:cs="Arial"/>
          <w:sz w:val="24"/>
          <w:szCs w:val="24"/>
        </w:rPr>
        <w:t>n</w:t>
      </w:r>
      <w:r w:rsidR="009B3CF9">
        <w:rPr>
          <w:rFonts w:ascii="Arial" w:hAnsi="Arial" w:cs="Arial"/>
          <w:sz w:val="24"/>
          <w:szCs w:val="24"/>
        </w:rPr>
        <w:t xml:space="preserve"> as non-participant observation (Wood, 2013).</w:t>
      </w:r>
      <w:r w:rsidR="00570991">
        <w:rPr>
          <w:rFonts w:ascii="Arial" w:hAnsi="Arial" w:cs="Arial"/>
          <w:sz w:val="24"/>
          <w:szCs w:val="24"/>
        </w:rPr>
        <w:t xml:space="preserve"> </w:t>
      </w:r>
      <w:r w:rsidR="009C21A3">
        <w:rPr>
          <w:rFonts w:ascii="Arial" w:hAnsi="Arial" w:cs="Arial"/>
          <w:sz w:val="24"/>
          <w:szCs w:val="24"/>
        </w:rPr>
        <w:t xml:space="preserve">Bruce (2006) states that it is essential for the child to be observed in a self-directed play situation as supported by Vygotsky (1978, cited in Bruce, 2006) who believes children work at their best when given opportunities to be self-expressive. </w:t>
      </w:r>
      <w:r w:rsidR="00F05DC3">
        <w:rPr>
          <w:rFonts w:ascii="Arial" w:hAnsi="Arial" w:cs="Arial"/>
          <w:sz w:val="24"/>
          <w:szCs w:val="24"/>
        </w:rPr>
        <w:t xml:space="preserve">This type of observation can inform practitioners of the direction of a child’s interests, whilst taking care not to make assumptions and distort what </w:t>
      </w:r>
      <w:r w:rsidR="00FC753B">
        <w:rPr>
          <w:rFonts w:ascii="Arial" w:hAnsi="Arial" w:cs="Arial"/>
          <w:sz w:val="24"/>
          <w:szCs w:val="24"/>
        </w:rPr>
        <w:t>is shown</w:t>
      </w:r>
      <w:r w:rsidR="00F05DC3">
        <w:rPr>
          <w:rFonts w:ascii="Arial" w:hAnsi="Arial" w:cs="Arial"/>
          <w:sz w:val="24"/>
          <w:szCs w:val="24"/>
        </w:rPr>
        <w:t xml:space="preserve"> (Woods</w:t>
      </w:r>
      <w:r w:rsidR="00FC753B">
        <w:rPr>
          <w:rFonts w:ascii="Arial" w:hAnsi="Arial" w:cs="Arial"/>
          <w:sz w:val="24"/>
          <w:szCs w:val="24"/>
        </w:rPr>
        <w:t>, 2013)</w:t>
      </w:r>
      <w:r w:rsidR="00F05DC3">
        <w:rPr>
          <w:rFonts w:ascii="Arial" w:hAnsi="Arial" w:cs="Arial"/>
          <w:sz w:val="24"/>
          <w:szCs w:val="24"/>
        </w:rPr>
        <w:t>.</w:t>
      </w:r>
      <w:r w:rsidR="00E52A7E">
        <w:rPr>
          <w:rFonts w:ascii="Arial" w:hAnsi="Arial" w:cs="Arial"/>
          <w:sz w:val="24"/>
          <w:szCs w:val="24"/>
        </w:rPr>
        <w:t xml:space="preserve"> Observations are needed to determine what stage in development the child is at. It is possible to identify all areas of holistic development through observing children, depending on the activity they are taking part in</w:t>
      </w:r>
      <w:r w:rsidR="0036501D">
        <w:rPr>
          <w:rFonts w:ascii="Arial" w:hAnsi="Arial" w:cs="Arial"/>
          <w:sz w:val="24"/>
          <w:szCs w:val="24"/>
        </w:rPr>
        <w:t xml:space="preserve">. Areas in emotional, intellectual, </w:t>
      </w:r>
      <w:r w:rsidR="0082393A">
        <w:rPr>
          <w:rFonts w:ascii="Arial" w:hAnsi="Arial" w:cs="Arial"/>
          <w:sz w:val="24"/>
          <w:szCs w:val="24"/>
        </w:rPr>
        <w:t>physical, social and language development can all be assessed in this type of observation (Sharman, Cross and Vennis, 2006).</w:t>
      </w:r>
      <w:r w:rsidR="00537787">
        <w:rPr>
          <w:rFonts w:ascii="Arial" w:hAnsi="Arial" w:cs="Arial"/>
          <w:sz w:val="24"/>
          <w:szCs w:val="24"/>
        </w:rPr>
        <w:t xml:space="preserve"> One of the positives of narrative observations is it is possible to capture and describe what is happening as it is happening (Pellegrini, Hoch and Symons, 2013). Pellegrini, Hoch and Symons (2013) also </w:t>
      </w:r>
      <w:r w:rsidR="001672D5">
        <w:rPr>
          <w:rFonts w:ascii="Arial" w:hAnsi="Arial" w:cs="Arial"/>
          <w:sz w:val="24"/>
          <w:szCs w:val="24"/>
        </w:rPr>
        <w:t>believe that through this method, when done properly it will rule out the potential of the child acting in a different way to normal, which can often happen with young children when they are aware of being assessed.</w:t>
      </w:r>
      <w:r w:rsidR="00B7095F">
        <w:rPr>
          <w:rFonts w:ascii="Arial" w:hAnsi="Arial" w:cs="Arial"/>
          <w:sz w:val="24"/>
          <w:szCs w:val="24"/>
        </w:rPr>
        <w:t xml:space="preserve"> </w:t>
      </w:r>
      <w:r w:rsidR="00A56C65">
        <w:rPr>
          <w:rFonts w:ascii="Arial" w:hAnsi="Arial" w:cs="Arial"/>
          <w:sz w:val="24"/>
          <w:szCs w:val="24"/>
        </w:rPr>
        <w:t xml:space="preserve">Burns (2017) explains how narrative observations can allow practitioners to identify any additional help a child may need. </w:t>
      </w:r>
      <w:r w:rsidR="00B7095F">
        <w:rPr>
          <w:rFonts w:ascii="Arial" w:hAnsi="Arial" w:cs="Arial"/>
          <w:sz w:val="24"/>
          <w:szCs w:val="24"/>
        </w:rPr>
        <w:t>However</w:t>
      </w:r>
      <w:r w:rsidR="002D64CC">
        <w:rPr>
          <w:rFonts w:ascii="Arial" w:hAnsi="Arial" w:cs="Arial"/>
          <w:sz w:val="24"/>
          <w:szCs w:val="24"/>
        </w:rPr>
        <w:t xml:space="preserve"> </w:t>
      </w:r>
      <w:r w:rsidR="00B7095F">
        <w:rPr>
          <w:rFonts w:ascii="Arial" w:hAnsi="Arial" w:cs="Arial"/>
          <w:sz w:val="24"/>
          <w:szCs w:val="24"/>
        </w:rPr>
        <w:t>a</w:t>
      </w:r>
      <w:r w:rsidR="002D64CC">
        <w:rPr>
          <w:rFonts w:ascii="Arial" w:hAnsi="Arial" w:cs="Arial"/>
          <w:sz w:val="24"/>
          <w:szCs w:val="24"/>
        </w:rPr>
        <w:t>ccording to Pellegrini, Hoch and Symons (2013) observations will need to be done more than once for the results to be valid.</w:t>
      </w:r>
      <w:r w:rsidR="001672D5">
        <w:rPr>
          <w:rFonts w:ascii="Arial" w:hAnsi="Arial" w:cs="Arial"/>
          <w:sz w:val="24"/>
          <w:szCs w:val="24"/>
        </w:rPr>
        <w:t xml:space="preserve"> </w:t>
      </w:r>
      <w:r w:rsidR="00D13B9F">
        <w:rPr>
          <w:rFonts w:ascii="Arial" w:hAnsi="Arial" w:cs="Arial"/>
          <w:sz w:val="24"/>
          <w:szCs w:val="24"/>
        </w:rPr>
        <w:t xml:space="preserve">This </w:t>
      </w:r>
      <w:proofErr w:type="gramStart"/>
      <w:r w:rsidR="00D13B9F">
        <w:rPr>
          <w:rFonts w:ascii="Arial" w:hAnsi="Arial" w:cs="Arial"/>
          <w:sz w:val="24"/>
          <w:szCs w:val="24"/>
        </w:rPr>
        <w:t>particular method</w:t>
      </w:r>
      <w:proofErr w:type="gramEnd"/>
      <w:r w:rsidR="00D13B9F">
        <w:rPr>
          <w:rFonts w:ascii="Arial" w:hAnsi="Arial" w:cs="Arial"/>
          <w:sz w:val="24"/>
          <w:szCs w:val="24"/>
        </w:rPr>
        <w:t xml:space="preserve"> can become less effective as children get older as they are more likely to be aware of being observed (Fargas Malet et al. 2010). Practitioners can often feel as though they are being intrusive when observing children’s play (Fargas Malet et al. 2010).  </w:t>
      </w:r>
      <w:r w:rsidR="000010DE">
        <w:rPr>
          <w:rFonts w:ascii="Arial" w:hAnsi="Arial" w:cs="Arial"/>
          <w:sz w:val="24"/>
          <w:szCs w:val="24"/>
        </w:rPr>
        <w:t xml:space="preserve">Observing children enables the practitioner to tune in to the child’s play and gain a true understanding of its meaning to that unique child (Wood, 2013) </w:t>
      </w:r>
      <w:r w:rsidR="00760A98">
        <w:rPr>
          <w:rFonts w:ascii="Arial" w:hAnsi="Arial" w:cs="Arial"/>
          <w:sz w:val="24"/>
          <w:szCs w:val="24"/>
        </w:rPr>
        <w:t xml:space="preserve">It is essential for children to be carefully observed by practitioners frequently to allow the practitioner to understand what level the child is at and what planning can be done in order to improve their development (Moyles, 2010). Understanding the likes and dislikes of a child, what they are interested in and what does not interest them is key to future planning that will keep the child intrinsically motivated and able to improve on present skills (Moyles, </w:t>
      </w:r>
      <w:r w:rsidR="00760A98">
        <w:rPr>
          <w:rFonts w:ascii="Arial" w:hAnsi="Arial" w:cs="Arial"/>
          <w:sz w:val="24"/>
          <w:szCs w:val="24"/>
        </w:rPr>
        <w:lastRenderedPageBreak/>
        <w:t xml:space="preserve">2010). </w:t>
      </w:r>
      <w:r w:rsidR="009B3CF9">
        <w:rPr>
          <w:rFonts w:ascii="Arial" w:hAnsi="Arial" w:cs="Arial"/>
          <w:sz w:val="24"/>
          <w:szCs w:val="24"/>
        </w:rPr>
        <w:t xml:space="preserve">Wood (2013) explains further information practitioners can gain from narrative observations such as, keeping up to date with new themes and patterns occurring in play, the child’s ways of interacting and their cultural approaches to play which all add to the child’s individuality.  </w:t>
      </w:r>
    </w:p>
    <w:p w14:paraId="57BFD1EC" w14:textId="6B0B798C" w:rsidR="00F71C70" w:rsidRDefault="00F71C70" w:rsidP="00577F81">
      <w:pPr>
        <w:spacing w:line="360" w:lineRule="auto"/>
        <w:jc w:val="both"/>
        <w:rPr>
          <w:rFonts w:ascii="Arial" w:hAnsi="Arial" w:cs="Arial"/>
          <w:sz w:val="24"/>
          <w:szCs w:val="24"/>
          <w:u w:val="single"/>
        </w:rPr>
      </w:pPr>
      <w:r>
        <w:rPr>
          <w:rFonts w:ascii="Arial" w:hAnsi="Arial" w:cs="Arial"/>
          <w:sz w:val="24"/>
          <w:szCs w:val="24"/>
          <w:u w:val="single"/>
        </w:rPr>
        <w:t>Considering the Importance of Play During Observations</w:t>
      </w:r>
    </w:p>
    <w:p w14:paraId="563DD896" w14:textId="58816F86" w:rsidR="00F71C70" w:rsidRDefault="00BC7253" w:rsidP="00577F81">
      <w:pPr>
        <w:spacing w:line="360" w:lineRule="auto"/>
        <w:jc w:val="both"/>
        <w:rPr>
          <w:rFonts w:ascii="Arial" w:hAnsi="Arial" w:cs="Arial"/>
          <w:sz w:val="24"/>
          <w:szCs w:val="24"/>
        </w:rPr>
      </w:pPr>
      <w:r>
        <w:rPr>
          <w:rFonts w:ascii="Arial" w:hAnsi="Arial" w:cs="Arial"/>
          <w:sz w:val="24"/>
          <w:szCs w:val="24"/>
        </w:rPr>
        <w:t xml:space="preserve">It is natural for children to play, it allows them to combine and build on everything they know to enhance their holistic development in a situation where they feel comfortable (Moyles, 2010). </w:t>
      </w:r>
      <w:r w:rsidR="00BB4115">
        <w:rPr>
          <w:rFonts w:ascii="Arial" w:hAnsi="Arial" w:cs="Arial"/>
          <w:sz w:val="24"/>
          <w:szCs w:val="24"/>
        </w:rPr>
        <w:t>Brown and Patte (2013) believe that children’s play is becoming more controlled by education than it is self-directed</w:t>
      </w:r>
      <w:r w:rsidR="00D509D4">
        <w:rPr>
          <w:rFonts w:ascii="Arial" w:hAnsi="Arial" w:cs="Arial"/>
          <w:sz w:val="24"/>
          <w:szCs w:val="24"/>
        </w:rPr>
        <w:t xml:space="preserve"> in order to prepare for future learning. It is also believed that this decreased opportunity to self-direct play is leading to many negative occurrences for children, such as childhood obesity, increased amount of children with </w:t>
      </w:r>
      <w:r w:rsidR="00256B28">
        <w:rPr>
          <w:rFonts w:ascii="Arial" w:hAnsi="Arial" w:cs="Arial"/>
          <w:sz w:val="24"/>
          <w:szCs w:val="24"/>
        </w:rPr>
        <w:t>Attention Deficit Hyperactivity Disorder (ADHD)</w:t>
      </w:r>
      <w:r w:rsidR="00D509D4">
        <w:rPr>
          <w:rFonts w:ascii="Arial" w:hAnsi="Arial" w:cs="Arial"/>
          <w:sz w:val="24"/>
          <w:szCs w:val="24"/>
        </w:rPr>
        <w:t xml:space="preserve">, loss of imagination and creativity and an increase of children with anxiety and depression (Brown and Patte, 2013). Considering this information would suggest it is important for children to be allowed to play in all possible </w:t>
      </w:r>
      <w:r w:rsidR="00E66490">
        <w:rPr>
          <w:rFonts w:ascii="Arial" w:hAnsi="Arial" w:cs="Arial"/>
          <w:sz w:val="24"/>
          <w:szCs w:val="24"/>
        </w:rPr>
        <w:t>situations including during observations</w:t>
      </w:r>
      <w:r w:rsidR="00D509D4">
        <w:rPr>
          <w:rFonts w:ascii="Arial" w:hAnsi="Arial" w:cs="Arial"/>
          <w:sz w:val="24"/>
          <w:szCs w:val="24"/>
        </w:rPr>
        <w:t xml:space="preserve"> (Brown an</w:t>
      </w:r>
      <w:r w:rsidR="00E44DBE">
        <w:rPr>
          <w:rFonts w:ascii="Arial" w:hAnsi="Arial" w:cs="Arial"/>
          <w:sz w:val="24"/>
          <w:szCs w:val="24"/>
        </w:rPr>
        <w:t>d</w:t>
      </w:r>
      <w:r w:rsidR="00D509D4">
        <w:rPr>
          <w:rFonts w:ascii="Arial" w:hAnsi="Arial" w:cs="Arial"/>
          <w:sz w:val="24"/>
          <w:szCs w:val="24"/>
        </w:rPr>
        <w:t xml:space="preserve"> Patte, 2013).</w:t>
      </w:r>
      <w:r w:rsidR="0005370E">
        <w:rPr>
          <w:rFonts w:ascii="Arial" w:hAnsi="Arial" w:cs="Arial"/>
          <w:sz w:val="24"/>
          <w:szCs w:val="24"/>
        </w:rPr>
        <w:t xml:space="preserve"> It also suggests that lack of real play opportunities could potentially result in poor observational data (Brown and Patte, 2013).</w:t>
      </w:r>
      <w:r w:rsidR="00E66490">
        <w:rPr>
          <w:rFonts w:ascii="Arial" w:hAnsi="Arial" w:cs="Arial"/>
          <w:sz w:val="24"/>
          <w:szCs w:val="24"/>
        </w:rPr>
        <w:t xml:space="preserve"> </w:t>
      </w:r>
      <w:r w:rsidR="004378D1">
        <w:rPr>
          <w:rFonts w:ascii="Arial" w:hAnsi="Arial" w:cs="Arial"/>
          <w:sz w:val="24"/>
          <w:szCs w:val="24"/>
        </w:rPr>
        <w:t>Piaget (1896-1980, cited in Cherry, 2019) thought that the main aim for practitioners should be to teach children to become adults that are able to do new things, not teach them to do things everyone else can do. This would suggest that children should be encouraged to take things in their own direction rather than to be told what to do when being observed, to give them the opportunities to use their own initiative</w:t>
      </w:r>
      <w:r w:rsidR="00F60624">
        <w:rPr>
          <w:rFonts w:ascii="Arial" w:hAnsi="Arial" w:cs="Arial"/>
          <w:sz w:val="24"/>
          <w:szCs w:val="24"/>
        </w:rPr>
        <w:t xml:space="preserve"> and give a true reflection of themselves (Cherry, 2019)</w:t>
      </w:r>
      <w:r w:rsidR="004378D1">
        <w:rPr>
          <w:rFonts w:ascii="Arial" w:hAnsi="Arial" w:cs="Arial"/>
          <w:sz w:val="24"/>
          <w:szCs w:val="24"/>
        </w:rPr>
        <w:t xml:space="preserve">. </w:t>
      </w:r>
      <w:r w:rsidR="00E7717B">
        <w:rPr>
          <w:rFonts w:ascii="Arial" w:hAnsi="Arial" w:cs="Arial"/>
          <w:sz w:val="24"/>
          <w:szCs w:val="24"/>
        </w:rPr>
        <w:t>Children’s intrinsically motivated, freely chosen play allows them to explore many more possibilities</w:t>
      </w:r>
      <w:r w:rsidR="000F31E7">
        <w:rPr>
          <w:rFonts w:ascii="Arial" w:hAnsi="Arial" w:cs="Arial"/>
          <w:sz w:val="24"/>
          <w:szCs w:val="24"/>
        </w:rPr>
        <w:t>,</w:t>
      </w:r>
      <w:r w:rsidR="00E7717B">
        <w:rPr>
          <w:rFonts w:ascii="Arial" w:hAnsi="Arial" w:cs="Arial"/>
          <w:sz w:val="24"/>
          <w:szCs w:val="24"/>
        </w:rPr>
        <w:t xml:space="preserve"> that </w:t>
      </w:r>
      <w:r w:rsidR="000F31E7">
        <w:rPr>
          <w:rFonts w:ascii="Arial" w:hAnsi="Arial" w:cs="Arial"/>
          <w:sz w:val="24"/>
          <w:szCs w:val="24"/>
        </w:rPr>
        <w:t xml:space="preserve">could potentially be beyond the practitioner’s current knowledge of planning and preparation. These possibilities </w:t>
      </w:r>
      <w:proofErr w:type="gramStart"/>
      <w:r w:rsidR="000F31E7">
        <w:rPr>
          <w:rFonts w:ascii="Arial" w:hAnsi="Arial" w:cs="Arial"/>
          <w:sz w:val="24"/>
          <w:szCs w:val="24"/>
        </w:rPr>
        <w:t>have the ability to</w:t>
      </w:r>
      <w:proofErr w:type="gramEnd"/>
      <w:r w:rsidR="000F31E7">
        <w:rPr>
          <w:rFonts w:ascii="Arial" w:hAnsi="Arial" w:cs="Arial"/>
          <w:sz w:val="24"/>
          <w:szCs w:val="24"/>
        </w:rPr>
        <w:t xml:space="preserve"> meet each individual child’s developmental needs with the added skill of being self-chosen</w:t>
      </w:r>
      <w:r w:rsidR="00E61DF1">
        <w:rPr>
          <w:rFonts w:ascii="Arial" w:hAnsi="Arial" w:cs="Arial"/>
          <w:sz w:val="24"/>
          <w:szCs w:val="24"/>
        </w:rPr>
        <w:t xml:space="preserve"> which could be of use during observations</w:t>
      </w:r>
      <w:r w:rsidR="000F31E7">
        <w:rPr>
          <w:rFonts w:ascii="Arial" w:hAnsi="Arial" w:cs="Arial"/>
          <w:sz w:val="24"/>
          <w:szCs w:val="24"/>
        </w:rPr>
        <w:t xml:space="preserve"> (Brown, 2014). </w:t>
      </w:r>
      <w:r w:rsidR="00D509D4">
        <w:rPr>
          <w:rFonts w:ascii="Arial" w:hAnsi="Arial" w:cs="Arial"/>
          <w:sz w:val="24"/>
          <w:szCs w:val="24"/>
        </w:rPr>
        <w:t xml:space="preserve"> </w:t>
      </w:r>
      <w:r w:rsidR="0041402B">
        <w:rPr>
          <w:rFonts w:ascii="Arial" w:hAnsi="Arial" w:cs="Arial"/>
          <w:sz w:val="24"/>
          <w:szCs w:val="24"/>
        </w:rPr>
        <w:t>Observing children whilst they play allows the practitioner to facilitate the child’s growth and learning (Moyles, 2010). Dewey (1933, cited in Moyles, 2010) first highlighted how reflective thinking could be of value in education</w:t>
      </w:r>
      <w:r w:rsidR="00E44DBE">
        <w:rPr>
          <w:rFonts w:ascii="Arial" w:hAnsi="Arial" w:cs="Arial"/>
          <w:sz w:val="24"/>
          <w:szCs w:val="24"/>
        </w:rPr>
        <w:t xml:space="preserve">, he believes that play allows children to explore their natural curiosity in order to reflect and improve learning. </w:t>
      </w:r>
      <w:r w:rsidR="00A525A7">
        <w:rPr>
          <w:rFonts w:ascii="Arial" w:hAnsi="Arial" w:cs="Arial"/>
          <w:sz w:val="24"/>
          <w:szCs w:val="24"/>
        </w:rPr>
        <w:t xml:space="preserve">However, it is important for children to have the support to assist them to make sense of their explorations, develop on their ideas and </w:t>
      </w:r>
      <w:r w:rsidR="00657781">
        <w:rPr>
          <w:rFonts w:ascii="Arial" w:hAnsi="Arial" w:cs="Arial"/>
          <w:sz w:val="24"/>
          <w:szCs w:val="24"/>
        </w:rPr>
        <w:t xml:space="preserve">conclude </w:t>
      </w:r>
      <w:r w:rsidR="00A525A7">
        <w:rPr>
          <w:rFonts w:ascii="Arial" w:hAnsi="Arial" w:cs="Arial"/>
          <w:sz w:val="24"/>
          <w:szCs w:val="24"/>
        </w:rPr>
        <w:t>what it is they have done (Moyles, 2010).</w:t>
      </w:r>
      <w:r w:rsidR="00BE035B">
        <w:rPr>
          <w:rFonts w:ascii="Arial" w:hAnsi="Arial" w:cs="Arial"/>
          <w:sz w:val="24"/>
          <w:szCs w:val="24"/>
        </w:rPr>
        <w:t xml:space="preserve"> </w:t>
      </w:r>
      <w:r w:rsidR="00BE035B">
        <w:rPr>
          <w:rFonts w:ascii="Arial" w:hAnsi="Arial" w:cs="Arial"/>
          <w:sz w:val="24"/>
          <w:szCs w:val="24"/>
        </w:rPr>
        <w:lastRenderedPageBreak/>
        <w:t>Practitioners observing their play is what enables them to deliver the support the child needs.</w:t>
      </w:r>
      <w:r w:rsidR="003556B6">
        <w:rPr>
          <w:rFonts w:ascii="Arial" w:hAnsi="Arial" w:cs="Arial"/>
          <w:sz w:val="24"/>
          <w:szCs w:val="24"/>
        </w:rPr>
        <w:t xml:space="preserve"> Howard and McInnes (2012) explain that children use certain factors such as where an activity takes place, where the adult is and whether they have the choice to do something or not to determine whether an activity is play. </w:t>
      </w:r>
      <w:r w:rsidR="0041402B">
        <w:rPr>
          <w:rFonts w:ascii="Arial" w:hAnsi="Arial" w:cs="Arial"/>
          <w:sz w:val="24"/>
          <w:szCs w:val="24"/>
        </w:rPr>
        <w:t xml:space="preserve"> </w:t>
      </w:r>
      <w:r w:rsidR="003556B6">
        <w:rPr>
          <w:rFonts w:ascii="Arial" w:hAnsi="Arial" w:cs="Arial"/>
          <w:sz w:val="24"/>
          <w:szCs w:val="24"/>
        </w:rPr>
        <w:t xml:space="preserve">The difference between observing children during play and not during play is that, when the activity is perceived as play children’s performance seemed to improve significantly (Howard and McInnes, 2012) This would suggest the placement of the observer would need to be carefully considered in order for the child’s perception of what they are doing to remain the same (Howard and McInnes, 2012). </w:t>
      </w:r>
      <w:r w:rsidR="00FE7409">
        <w:rPr>
          <w:rFonts w:ascii="Arial" w:hAnsi="Arial" w:cs="Arial"/>
          <w:sz w:val="24"/>
          <w:szCs w:val="24"/>
        </w:rPr>
        <w:t xml:space="preserve">From Howard and McInnes (2012) research it is apparent that the children who took part in the activity that was like play were happier, more focused and engaged. </w:t>
      </w:r>
      <w:r w:rsidR="00A840C8">
        <w:rPr>
          <w:rFonts w:ascii="Arial" w:hAnsi="Arial" w:cs="Arial"/>
          <w:sz w:val="24"/>
          <w:szCs w:val="24"/>
        </w:rPr>
        <w:t xml:space="preserve">According to Bruce (2010) it is essential to observe children whilst they are playing to enable them to feel comfortable and relaxed enough to operate at their best level. </w:t>
      </w:r>
    </w:p>
    <w:p w14:paraId="4A6B3D4B" w14:textId="0F1B378C" w:rsidR="00864E27" w:rsidRDefault="00864E27" w:rsidP="00577F81">
      <w:pPr>
        <w:spacing w:line="360" w:lineRule="auto"/>
        <w:jc w:val="both"/>
        <w:rPr>
          <w:rFonts w:ascii="Arial" w:hAnsi="Arial" w:cs="Arial"/>
          <w:sz w:val="24"/>
          <w:szCs w:val="24"/>
        </w:rPr>
      </w:pPr>
    </w:p>
    <w:p w14:paraId="222EAC69" w14:textId="7398F49C" w:rsidR="00864E27" w:rsidRDefault="00864E27" w:rsidP="00577F81">
      <w:pPr>
        <w:spacing w:line="360" w:lineRule="auto"/>
        <w:jc w:val="both"/>
        <w:rPr>
          <w:rFonts w:ascii="Arial" w:hAnsi="Arial" w:cs="Arial"/>
          <w:sz w:val="24"/>
          <w:szCs w:val="24"/>
        </w:rPr>
      </w:pPr>
    </w:p>
    <w:p w14:paraId="4DECF4EA" w14:textId="167C92BF" w:rsidR="00864E27" w:rsidRDefault="00864E27" w:rsidP="00577F81">
      <w:pPr>
        <w:spacing w:line="360" w:lineRule="auto"/>
        <w:jc w:val="both"/>
        <w:rPr>
          <w:rFonts w:ascii="Arial" w:hAnsi="Arial" w:cs="Arial"/>
          <w:sz w:val="24"/>
          <w:szCs w:val="24"/>
        </w:rPr>
      </w:pPr>
    </w:p>
    <w:p w14:paraId="441665C7" w14:textId="2A4B6C92" w:rsidR="00864E27" w:rsidRDefault="00864E27" w:rsidP="00577F81">
      <w:pPr>
        <w:spacing w:line="360" w:lineRule="auto"/>
        <w:jc w:val="both"/>
        <w:rPr>
          <w:rFonts w:ascii="Arial" w:hAnsi="Arial" w:cs="Arial"/>
          <w:sz w:val="24"/>
          <w:szCs w:val="24"/>
        </w:rPr>
      </w:pPr>
    </w:p>
    <w:p w14:paraId="2A90D862" w14:textId="11C9FC0D" w:rsidR="00864E27" w:rsidRDefault="00864E27" w:rsidP="00577F81">
      <w:pPr>
        <w:spacing w:line="360" w:lineRule="auto"/>
        <w:jc w:val="both"/>
        <w:rPr>
          <w:rFonts w:ascii="Arial" w:hAnsi="Arial" w:cs="Arial"/>
          <w:sz w:val="24"/>
          <w:szCs w:val="24"/>
        </w:rPr>
      </w:pPr>
    </w:p>
    <w:p w14:paraId="0CD7270A" w14:textId="35015378" w:rsidR="00864E27" w:rsidRDefault="00864E27" w:rsidP="00577F81">
      <w:pPr>
        <w:spacing w:line="360" w:lineRule="auto"/>
        <w:jc w:val="both"/>
        <w:rPr>
          <w:rFonts w:ascii="Arial" w:hAnsi="Arial" w:cs="Arial"/>
          <w:sz w:val="24"/>
          <w:szCs w:val="24"/>
        </w:rPr>
      </w:pPr>
    </w:p>
    <w:p w14:paraId="0EEBFC36" w14:textId="0E376063" w:rsidR="00864E27" w:rsidRDefault="00864E27" w:rsidP="00577F81">
      <w:pPr>
        <w:spacing w:line="360" w:lineRule="auto"/>
        <w:jc w:val="both"/>
        <w:rPr>
          <w:rFonts w:ascii="Arial" w:hAnsi="Arial" w:cs="Arial"/>
          <w:sz w:val="24"/>
          <w:szCs w:val="24"/>
        </w:rPr>
      </w:pPr>
    </w:p>
    <w:p w14:paraId="7D79755A" w14:textId="3797F129" w:rsidR="00864E27" w:rsidRDefault="00864E27" w:rsidP="00577F81">
      <w:pPr>
        <w:spacing w:line="360" w:lineRule="auto"/>
        <w:jc w:val="both"/>
        <w:rPr>
          <w:rFonts w:ascii="Arial" w:hAnsi="Arial" w:cs="Arial"/>
          <w:sz w:val="24"/>
          <w:szCs w:val="24"/>
        </w:rPr>
      </w:pPr>
    </w:p>
    <w:p w14:paraId="5B0B8849" w14:textId="647842EA" w:rsidR="00864E27" w:rsidRDefault="00864E27" w:rsidP="00577F81">
      <w:pPr>
        <w:spacing w:line="360" w:lineRule="auto"/>
        <w:jc w:val="both"/>
        <w:rPr>
          <w:rFonts w:ascii="Arial" w:hAnsi="Arial" w:cs="Arial"/>
          <w:sz w:val="24"/>
          <w:szCs w:val="24"/>
        </w:rPr>
      </w:pPr>
    </w:p>
    <w:p w14:paraId="74AC0883" w14:textId="06CF6CF3" w:rsidR="00864E27" w:rsidRDefault="00864E27" w:rsidP="00577F81">
      <w:pPr>
        <w:spacing w:line="360" w:lineRule="auto"/>
        <w:jc w:val="both"/>
        <w:rPr>
          <w:rFonts w:ascii="Arial" w:hAnsi="Arial" w:cs="Arial"/>
          <w:sz w:val="24"/>
          <w:szCs w:val="24"/>
        </w:rPr>
      </w:pPr>
    </w:p>
    <w:p w14:paraId="5E93545B" w14:textId="55181C18" w:rsidR="00864E27" w:rsidRDefault="00864E27" w:rsidP="00577F81">
      <w:pPr>
        <w:spacing w:line="360" w:lineRule="auto"/>
        <w:jc w:val="both"/>
        <w:rPr>
          <w:rFonts w:ascii="Arial" w:hAnsi="Arial" w:cs="Arial"/>
          <w:sz w:val="24"/>
          <w:szCs w:val="24"/>
        </w:rPr>
      </w:pPr>
    </w:p>
    <w:p w14:paraId="18FABA49" w14:textId="65C935C5" w:rsidR="00864E27" w:rsidRDefault="00864E27" w:rsidP="00577F81">
      <w:pPr>
        <w:spacing w:line="360" w:lineRule="auto"/>
        <w:jc w:val="both"/>
        <w:rPr>
          <w:rFonts w:ascii="Arial" w:hAnsi="Arial" w:cs="Arial"/>
          <w:sz w:val="24"/>
          <w:szCs w:val="24"/>
        </w:rPr>
      </w:pPr>
    </w:p>
    <w:p w14:paraId="7320A9B2" w14:textId="471AF76B" w:rsidR="00864E27" w:rsidRDefault="00864E27" w:rsidP="00577F81">
      <w:pPr>
        <w:spacing w:line="360" w:lineRule="auto"/>
        <w:jc w:val="both"/>
        <w:rPr>
          <w:rFonts w:ascii="Arial" w:hAnsi="Arial" w:cs="Arial"/>
          <w:sz w:val="24"/>
          <w:szCs w:val="24"/>
        </w:rPr>
      </w:pPr>
    </w:p>
    <w:p w14:paraId="0C36D2B5" w14:textId="77777777" w:rsidR="00183DA0" w:rsidRDefault="00183DA0" w:rsidP="00577F81">
      <w:pPr>
        <w:spacing w:line="360" w:lineRule="auto"/>
        <w:jc w:val="both"/>
        <w:rPr>
          <w:rFonts w:ascii="Arial" w:hAnsi="Arial" w:cs="Arial"/>
          <w:sz w:val="24"/>
          <w:szCs w:val="24"/>
          <w:u w:val="single"/>
        </w:rPr>
      </w:pPr>
    </w:p>
    <w:p w14:paraId="1FC07470" w14:textId="77777777" w:rsidR="00183DA0" w:rsidRDefault="00183DA0" w:rsidP="00577F81">
      <w:pPr>
        <w:spacing w:line="360" w:lineRule="auto"/>
        <w:jc w:val="both"/>
        <w:rPr>
          <w:rFonts w:ascii="Arial" w:hAnsi="Arial" w:cs="Arial"/>
          <w:sz w:val="24"/>
          <w:szCs w:val="24"/>
          <w:u w:val="single"/>
        </w:rPr>
      </w:pPr>
    </w:p>
    <w:p w14:paraId="7092911F" w14:textId="2E3E1BE2" w:rsidR="00864E27" w:rsidRPr="00864E27" w:rsidRDefault="00864E27" w:rsidP="00577F81">
      <w:pPr>
        <w:spacing w:line="360" w:lineRule="auto"/>
        <w:jc w:val="both"/>
        <w:rPr>
          <w:rFonts w:ascii="Arial" w:hAnsi="Arial" w:cs="Arial"/>
          <w:sz w:val="24"/>
          <w:szCs w:val="24"/>
          <w:u w:val="single"/>
        </w:rPr>
      </w:pPr>
      <w:r>
        <w:rPr>
          <w:rFonts w:ascii="Arial" w:hAnsi="Arial" w:cs="Arial"/>
          <w:sz w:val="24"/>
          <w:szCs w:val="24"/>
          <w:u w:val="single"/>
        </w:rPr>
        <w:lastRenderedPageBreak/>
        <w:t>Reference List</w:t>
      </w:r>
    </w:p>
    <w:p w14:paraId="53072C7F"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Archer, C. and Siraj, I. (2015) </w:t>
      </w:r>
      <w:r w:rsidRPr="00363951">
        <w:rPr>
          <w:rFonts w:ascii="Arial" w:hAnsi="Arial" w:cs="Arial"/>
          <w:i/>
          <w:iCs/>
          <w:sz w:val="24"/>
          <w:szCs w:val="24"/>
        </w:rPr>
        <w:t>Encouraging Physical Development Through Movement-Play</w:t>
      </w:r>
      <w:r w:rsidRPr="00864E27">
        <w:rPr>
          <w:rFonts w:ascii="Arial" w:hAnsi="Arial" w:cs="Arial"/>
          <w:sz w:val="24"/>
          <w:szCs w:val="24"/>
        </w:rPr>
        <w:t>. London: Sage</w:t>
      </w:r>
    </w:p>
    <w:p w14:paraId="5542F008"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Baldock, P. (2011) </w:t>
      </w:r>
      <w:r w:rsidRPr="00363951">
        <w:rPr>
          <w:rFonts w:ascii="Arial" w:hAnsi="Arial" w:cs="Arial"/>
          <w:i/>
          <w:iCs/>
          <w:sz w:val="24"/>
          <w:szCs w:val="24"/>
        </w:rPr>
        <w:t>Developing Early Childhood Services: Past, Present and Future.</w:t>
      </w:r>
      <w:r w:rsidRPr="00864E27">
        <w:rPr>
          <w:rFonts w:ascii="Arial" w:hAnsi="Arial" w:cs="Arial"/>
          <w:sz w:val="24"/>
          <w:szCs w:val="24"/>
        </w:rPr>
        <w:t xml:space="preserve"> England: Open University. </w:t>
      </w:r>
    </w:p>
    <w:p w14:paraId="03FF5254" w14:textId="58160DED"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Brooks, A. (2015) ‘5 Reasons Dramatic Play Matters for Child Development’ </w:t>
      </w:r>
      <w:r w:rsidRPr="00363951">
        <w:rPr>
          <w:rFonts w:ascii="Arial" w:hAnsi="Arial" w:cs="Arial"/>
          <w:i/>
          <w:iCs/>
          <w:sz w:val="24"/>
          <w:szCs w:val="24"/>
        </w:rPr>
        <w:t xml:space="preserve">General Education. </w:t>
      </w:r>
      <w:r w:rsidRPr="00864E27">
        <w:rPr>
          <w:rFonts w:ascii="Arial" w:hAnsi="Arial" w:cs="Arial"/>
          <w:sz w:val="24"/>
          <w:szCs w:val="24"/>
        </w:rPr>
        <w:t xml:space="preserve">[blog] 11 September. Available at: </w:t>
      </w:r>
      <w:hyperlink r:id="rId6" w:history="1">
        <w:r w:rsidRPr="00D37677">
          <w:rPr>
            <w:rStyle w:val="Hyperlink"/>
            <w:rFonts w:ascii="Arial" w:hAnsi="Arial" w:cs="Arial"/>
            <w:sz w:val="24"/>
            <w:szCs w:val="24"/>
          </w:rPr>
          <w:t>https://www.rasmussen.edu/degrees/education/blog/why-dramatic-play-matters/</w:t>
        </w:r>
      </w:hyperlink>
      <w:r>
        <w:rPr>
          <w:rFonts w:ascii="Arial" w:hAnsi="Arial" w:cs="Arial"/>
          <w:sz w:val="24"/>
          <w:szCs w:val="24"/>
        </w:rPr>
        <w:t xml:space="preserve"> </w:t>
      </w:r>
      <w:r w:rsidRPr="00864E27">
        <w:rPr>
          <w:rFonts w:ascii="Arial" w:hAnsi="Arial" w:cs="Arial"/>
          <w:sz w:val="24"/>
          <w:szCs w:val="24"/>
        </w:rPr>
        <w:t xml:space="preserve"> (Accessed: 9th December 2019)</w:t>
      </w:r>
    </w:p>
    <w:p w14:paraId="750617CF" w14:textId="1394E37A"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Brown, F. (2014). </w:t>
      </w:r>
      <w:r w:rsidRPr="00363951">
        <w:rPr>
          <w:rFonts w:ascii="Arial" w:hAnsi="Arial" w:cs="Arial"/>
          <w:i/>
          <w:iCs/>
          <w:sz w:val="24"/>
          <w:szCs w:val="24"/>
        </w:rPr>
        <w:t xml:space="preserve">Play </w:t>
      </w:r>
      <w:r w:rsidR="00363951">
        <w:rPr>
          <w:rFonts w:ascii="Arial" w:hAnsi="Arial" w:cs="Arial"/>
          <w:i/>
          <w:iCs/>
          <w:sz w:val="24"/>
          <w:szCs w:val="24"/>
        </w:rPr>
        <w:t>a</w:t>
      </w:r>
      <w:r w:rsidRPr="00363951">
        <w:rPr>
          <w:rFonts w:ascii="Arial" w:hAnsi="Arial" w:cs="Arial"/>
          <w:i/>
          <w:iCs/>
          <w:sz w:val="24"/>
          <w:szCs w:val="24"/>
        </w:rPr>
        <w:t xml:space="preserve">nd Playwork 101 Stories </w:t>
      </w:r>
      <w:proofErr w:type="gramStart"/>
      <w:r w:rsidRPr="00363951">
        <w:rPr>
          <w:rFonts w:ascii="Arial" w:hAnsi="Arial" w:cs="Arial"/>
          <w:i/>
          <w:iCs/>
          <w:sz w:val="24"/>
          <w:szCs w:val="24"/>
        </w:rPr>
        <w:t>Of</w:t>
      </w:r>
      <w:proofErr w:type="gramEnd"/>
      <w:r w:rsidRPr="00363951">
        <w:rPr>
          <w:rFonts w:ascii="Arial" w:hAnsi="Arial" w:cs="Arial"/>
          <w:i/>
          <w:iCs/>
          <w:sz w:val="24"/>
          <w:szCs w:val="24"/>
        </w:rPr>
        <w:t xml:space="preserve"> Children Playing.</w:t>
      </w:r>
      <w:r w:rsidRPr="00864E27">
        <w:rPr>
          <w:rFonts w:ascii="Arial" w:hAnsi="Arial" w:cs="Arial"/>
          <w:sz w:val="24"/>
          <w:szCs w:val="24"/>
        </w:rPr>
        <w:t xml:space="preserve"> Maidenhead, McGraw-Hill Education.</w:t>
      </w:r>
    </w:p>
    <w:p w14:paraId="05CC625B"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Brown, F. and Patte, J. (2013) </w:t>
      </w:r>
      <w:r w:rsidRPr="00363951">
        <w:rPr>
          <w:rFonts w:ascii="Arial" w:hAnsi="Arial" w:cs="Arial"/>
          <w:i/>
          <w:iCs/>
          <w:sz w:val="24"/>
          <w:szCs w:val="24"/>
        </w:rPr>
        <w:t>Rethinking Children’s Play.</w:t>
      </w:r>
      <w:r w:rsidRPr="00864E27">
        <w:rPr>
          <w:rFonts w:ascii="Arial" w:hAnsi="Arial" w:cs="Arial"/>
          <w:sz w:val="24"/>
          <w:szCs w:val="24"/>
        </w:rPr>
        <w:t xml:space="preserve"> London: Bloomsbury Academic</w:t>
      </w:r>
    </w:p>
    <w:p w14:paraId="0CE5DDCE"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Bruce, T. (2006) </w:t>
      </w:r>
      <w:r w:rsidRPr="00363951">
        <w:rPr>
          <w:rFonts w:ascii="Arial" w:hAnsi="Arial" w:cs="Arial"/>
          <w:i/>
          <w:iCs/>
          <w:sz w:val="24"/>
          <w:szCs w:val="24"/>
        </w:rPr>
        <w:t>Early Childhood: A Guide for Students</w:t>
      </w:r>
      <w:r w:rsidRPr="00864E27">
        <w:rPr>
          <w:rFonts w:ascii="Arial" w:hAnsi="Arial" w:cs="Arial"/>
          <w:sz w:val="24"/>
          <w:szCs w:val="24"/>
        </w:rPr>
        <w:t xml:space="preserve">. London: SAGE Publication Ltd. </w:t>
      </w:r>
    </w:p>
    <w:p w14:paraId="697AE9C5"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Bruce, T. (2010) </w:t>
      </w:r>
      <w:r w:rsidRPr="00363951">
        <w:rPr>
          <w:rFonts w:ascii="Arial" w:hAnsi="Arial" w:cs="Arial"/>
          <w:i/>
          <w:iCs/>
          <w:sz w:val="24"/>
          <w:szCs w:val="24"/>
        </w:rPr>
        <w:t>Early Childhood: A Guide for Students.</w:t>
      </w:r>
      <w:r w:rsidRPr="00864E27">
        <w:rPr>
          <w:rFonts w:ascii="Arial" w:hAnsi="Arial" w:cs="Arial"/>
          <w:sz w:val="24"/>
          <w:szCs w:val="24"/>
        </w:rPr>
        <w:t xml:space="preserve"> London: Sage </w:t>
      </w:r>
    </w:p>
    <w:p w14:paraId="2B6724C7" w14:textId="41D58F4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Burns, H. (2017) </w:t>
      </w:r>
      <w:r w:rsidRPr="00363951">
        <w:rPr>
          <w:rFonts w:ascii="Arial" w:hAnsi="Arial" w:cs="Arial"/>
          <w:i/>
          <w:iCs/>
          <w:sz w:val="24"/>
          <w:szCs w:val="24"/>
        </w:rPr>
        <w:t>The Advantages of Narrative Observations.</w:t>
      </w:r>
      <w:r w:rsidRPr="00864E27">
        <w:rPr>
          <w:rFonts w:ascii="Arial" w:hAnsi="Arial" w:cs="Arial"/>
          <w:sz w:val="24"/>
          <w:szCs w:val="24"/>
        </w:rPr>
        <w:t xml:space="preserve"> Available at: </w:t>
      </w:r>
      <w:hyperlink r:id="rId7" w:history="1">
        <w:r w:rsidRPr="00D37677">
          <w:rPr>
            <w:rStyle w:val="Hyperlink"/>
            <w:rFonts w:ascii="Arial" w:hAnsi="Arial" w:cs="Arial"/>
            <w:sz w:val="24"/>
            <w:szCs w:val="24"/>
          </w:rPr>
          <w:t>https://www.ehow.co.uk/info_8442686_advantages-narrative-observations.html</w:t>
        </w:r>
      </w:hyperlink>
      <w:r>
        <w:rPr>
          <w:rFonts w:ascii="Arial" w:hAnsi="Arial" w:cs="Arial"/>
          <w:sz w:val="24"/>
          <w:szCs w:val="24"/>
        </w:rPr>
        <w:t xml:space="preserve"> </w:t>
      </w:r>
      <w:r w:rsidRPr="00864E27">
        <w:rPr>
          <w:rFonts w:ascii="Arial" w:hAnsi="Arial" w:cs="Arial"/>
          <w:sz w:val="24"/>
          <w:szCs w:val="24"/>
        </w:rPr>
        <w:t xml:space="preserve">(Accessed: 11th January 2020) </w:t>
      </w:r>
    </w:p>
    <w:p w14:paraId="2EFAA396" w14:textId="03061290"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Butcher, K. and Pletcher, J. (2016) </w:t>
      </w:r>
      <w:r w:rsidRPr="00363951">
        <w:rPr>
          <w:rFonts w:ascii="Arial" w:hAnsi="Arial" w:cs="Arial"/>
          <w:i/>
          <w:iCs/>
          <w:sz w:val="24"/>
          <w:szCs w:val="24"/>
        </w:rPr>
        <w:t xml:space="preserve">Cognitive Development and Sensory Play. </w:t>
      </w:r>
      <w:r w:rsidRPr="00864E27">
        <w:rPr>
          <w:rFonts w:ascii="Arial" w:hAnsi="Arial" w:cs="Arial"/>
          <w:sz w:val="24"/>
          <w:szCs w:val="24"/>
        </w:rPr>
        <w:t xml:space="preserve">Available at: </w:t>
      </w:r>
      <w:hyperlink r:id="rId8" w:history="1">
        <w:r w:rsidRPr="00D37677">
          <w:rPr>
            <w:rStyle w:val="Hyperlink"/>
            <w:rFonts w:ascii="Arial" w:hAnsi="Arial" w:cs="Arial"/>
            <w:sz w:val="24"/>
            <w:szCs w:val="24"/>
          </w:rPr>
          <w:t>https://www.canr.msu.edu/news/cognitive_development_and_sensory_play</w:t>
        </w:r>
      </w:hyperlink>
      <w:r>
        <w:rPr>
          <w:rFonts w:ascii="Arial" w:hAnsi="Arial" w:cs="Arial"/>
          <w:sz w:val="24"/>
          <w:szCs w:val="24"/>
        </w:rPr>
        <w:t xml:space="preserve"> </w:t>
      </w:r>
      <w:r w:rsidRPr="00864E27">
        <w:rPr>
          <w:rFonts w:ascii="Arial" w:hAnsi="Arial" w:cs="Arial"/>
          <w:sz w:val="24"/>
          <w:szCs w:val="24"/>
        </w:rPr>
        <w:t xml:space="preserve"> (Accessed: 13th December 2019)</w:t>
      </w:r>
    </w:p>
    <w:p w14:paraId="60627B4B" w14:textId="66E4704A"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Cherry, K. (2019) </w:t>
      </w:r>
      <w:r w:rsidRPr="00363951">
        <w:rPr>
          <w:rFonts w:ascii="Arial" w:hAnsi="Arial" w:cs="Arial"/>
          <w:i/>
          <w:iCs/>
          <w:sz w:val="24"/>
          <w:szCs w:val="24"/>
        </w:rPr>
        <w:t>Jean Piaget Biography 1896-1980.</w:t>
      </w:r>
      <w:r w:rsidRPr="00864E27">
        <w:rPr>
          <w:rFonts w:ascii="Arial" w:hAnsi="Arial" w:cs="Arial"/>
          <w:sz w:val="24"/>
          <w:szCs w:val="24"/>
        </w:rPr>
        <w:t xml:space="preserve"> Available at: </w:t>
      </w:r>
      <w:hyperlink r:id="rId9" w:history="1">
        <w:r w:rsidRPr="00D37677">
          <w:rPr>
            <w:rStyle w:val="Hyperlink"/>
            <w:rFonts w:ascii="Arial" w:hAnsi="Arial" w:cs="Arial"/>
            <w:sz w:val="24"/>
            <w:szCs w:val="24"/>
          </w:rPr>
          <w:t>https://www.verywellmind.com/jean-piaget-biography-1896-1980-2795549</w:t>
        </w:r>
      </w:hyperlink>
      <w:r>
        <w:rPr>
          <w:rFonts w:ascii="Arial" w:hAnsi="Arial" w:cs="Arial"/>
          <w:sz w:val="24"/>
          <w:szCs w:val="24"/>
        </w:rPr>
        <w:t xml:space="preserve"> </w:t>
      </w:r>
      <w:r w:rsidRPr="00864E27">
        <w:rPr>
          <w:rFonts w:ascii="Arial" w:hAnsi="Arial" w:cs="Arial"/>
          <w:sz w:val="24"/>
          <w:szCs w:val="24"/>
        </w:rPr>
        <w:t xml:space="preserve"> (Accessed: 13th January 2020)</w:t>
      </w:r>
    </w:p>
    <w:p w14:paraId="3D20E93A" w14:textId="743139A0"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Child Development Institute (1999-2019) </w:t>
      </w:r>
      <w:r w:rsidRPr="00363951">
        <w:rPr>
          <w:rFonts w:ascii="Arial" w:hAnsi="Arial" w:cs="Arial"/>
          <w:i/>
          <w:iCs/>
          <w:sz w:val="24"/>
          <w:szCs w:val="24"/>
        </w:rPr>
        <w:t>Erik Erikson’s Stages of Social-Emotional Development</w:t>
      </w:r>
      <w:r w:rsidRPr="00864E27">
        <w:rPr>
          <w:rFonts w:ascii="Arial" w:hAnsi="Arial" w:cs="Arial"/>
          <w:sz w:val="24"/>
          <w:szCs w:val="24"/>
        </w:rPr>
        <w:t xml:space="preserve">. Available at: </w:t>
      </w:r>
      <w:hyperlink r:id="rId10" w:anchor="gs.r6ueni" w:history="1">
        <w:r w:rsidRPr="00D37677">
          <w:rPr>
            <w:rStyle w:val="Hyperlink"/>
            <w:rFonts w:ascii="Arial" w:hAnsi="Arial" w:cs="Arial"/>
            <w:sz w:val="24"/>
            <w:szCs w:val="24"/>
          </w:rPr>
          <w:t>https://childdevelopmentinfo.com/child-development/erickson/#gs.r6ueni</w:t>
        </w:r>
      </w:hyperlink>
      <w:r>
        <w:rPr>
          <w:rFonts w:ascii="Arial" w:hAnsi="Arial" w:cs="Arial"/>
          <w:sz w:val="24"/>
          <w:szCs w:val="24"/>
        </w:rPr>
        <w:t xml:space="preserve"> </w:t>
      </w:r>
      <w:r w:rsidRPr="00864E27">
        <w:rPr>
          <w:rFonts w:ascii="Arial" w:hAnsi="Arial" w:cs="Arial"/>
          <w:sz w:val="24"/>
          <w:szCs w:val="24"/>
        </w:rPr>
        <w:t>(Accessed: 8th January 2020)</w:t>
      </w:r>
    </w:p>
    <w:p w14:paraId="32A02F03"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lastRenderedPageBreak/>
        <w:t xml:space="preserve">Donaldson, G. (2015) </w:t>
      </w:r>
      <w:r w:rsidRPr="00363951">
        <w:rPr>
          <w:rFonts w:ascii="Arial" w:hAnsi="Arial" w:cs="Arial"/>
          <w:i/>
          <w:iCs/>
          <w:sz w:val="24"/>
          <w:szCs w:val="24"/>
        </w:rPr>
        <w:t>Successful Futures: Independent Review of Curriculum and Assessment Arrangements in Wales.</w:t>
      </w:r>
      <w:r w:rsidRPr="00864E27">
        <w:rPr>
          <w:rFonts w:ascii="Arial" w:hAnsi="Arial" w:cs="Arial"/>
          <w:sz w:val="24"/>
          <w:szCs w:val="24"/>
        </w:rPr>
        <w:t xml:space="preserve"> Cardiff: Welsh Government.</w:t>
      </w:r>
    </w:p>
    <w:p w14:paraId="0C7BE568" w14:textId="21C990E6" w:rsid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Early Years Resources (2018) ‘The Importance of Sensory Play for Early Years’, </w:t>
      </w:r>
      <w:r w:rsidRPr="00363951">
        <w:rPr>
          <w:rFonts w:ascii="Arial" w:hAnsi="Arial" w:cs="Arial"/>
          <w:i/>
          <w:iCs/>
          <w:sz w:val="24"/>
          <w:szCs w:val="24"/>
        </w:rPr>
        <w:t>Education</w:t>
      </w:r>
      <w:r w:rsidRPr="00864E27">
        <w:rPr>
          <w:rFonts w:ascii="Arial" w:hAnsi="Arial" w:cs="Arial"/>
          <w:sz w:val="24"/>
          <w:szCs w:val="24"/>
        </w:rPr>
        <w:t xml:space="preserve"> [blog] 15 April. Available at: </w:t>
      </w:r>
      <w:hyperlink r:id="rId11" w:history="1">
        <w:r w:rsidRPr="00D37677">
          <w:rPr>
            <w:rStyle w:val="Hyperlink"/>
            <w:rFonts w:ascii="Arial" w:hAnsi="Arial" w:cs="Arial"/>
            <w:sz w:val="24"/>
            <w:szCs w:val="24"/>
          </w:rPr>
          <w:t>http://www.earlyyearsresources.co.uk/blog/2018/02/sensory-play-importance/</w:t>
        </w:r>
      </w:hyperlink>
    </w:p>
    <w:p w14:paraId="463850DE" w14:textId="4CC88A04"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(Accessed: 13th December 2019)  </w:t>
      </w:r>
    </w:p>
    <w:p w14:paraId="79833920" w14:textId="468C0BEA"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Estyn (2019) </w:t>
      </w:r>
      <w:r w:rsidRPr="00363951">
        <w:rPr>
          <w:rFonts w:ascii="Arial" w:hAnsi="Arial" w:cs="Arial"/>
          <w:i/>
          <w:iCs/>
          <w:sz w:val="24"/>
          <w:szCs w:val="24"/>
        </w:rPr>
        <w:t>Risk management policy and guidelines.</w:t>
      </w:r>
      <w:r w:rsidRPr="00864E27">
        <w:rPr>
          <w:rFonts w:ascii="Arial" w:hAnsi="Arial" w:cs="Arial"/>
          <w:sz w:val="24"/>
          <w:szCs w:val="24"/>
        </w:rPr>
        <w:t xml:space="preserve"> Cardiff: Estyn. Available at: </w:t>
      </w:r>
      <w:hyperlink r:id="rId12" w:history="1">
        <w:r w:rsidRPr="00D37677">
          <w:rPr>
            <w:rStyle w:val="Hyperlink"/>
            <w:rFonts w:ascii="Arial" w:hAnsi="Arial" w:cs="Arial"/>
            <w:sz w:val="24"/>
            <w:szCs w:val="24"/>
          </w:rPr>
          <w:t>https://www.estyn.gov.wales/sites/www.estyn.gov.wales/files/documents/Risk%20Management%20Policy%20-%20November%202019.pdf</w:t>
        </w:r>
      </w:hyperlink>
      <w:r>
        <w:rPr>
          <w:rFonts w:ascii="Arial" w:hAnsi="Arial" w:cs="Arial"/>
          <w:sz w:val="24"/>
          <w:szCs w:val="24"/>
        </w:rPr>
        <w:t xml:space="preserve"> </w:t>
      </w:r>
      <w:r w:rsidRPr="00864E27">
        <w:rPr>
          <w:rFonts w:ascii="Arial" w:hAnsi="Arial" w:cs="Arial"/>
          <w:sz w:val="24"/>
          <w:szCs w:val="24"/>
        </w:rPr>
        <w:t>(Accessed: 8th January 2020)</w:t>
      </w:r>
    </w:p>
    <w:p w14:paraId="3A3370B8" w14:textId="77777777" w:rsidR="00864E27" w:rsidRPr="00864E27" w:rsidRDefault="00864E27" w:rsidP="00577F81">
      <w:pPr>
        <w:spacing w:line="360" w:lineRule="auto"/>
        <w:jc w:val="both"/>
        <w:rPr>
          <w:rFonts w:ascii="Arial" w:hAnsi="Arial" w:cs="Arial"/>
          <w:sz w:val="24"/>
          <w:szCs w:val="24"/>
        </w:rPr>
      </w:pPr>
      <w:proofErr w:type="spellStart"/>
      <w:r w:rsidRPr="00864E27">
        <w:rPr>
          <w:rFonts w:ascii="Arial" w:hAnsi="Arial" w:cs="Arial"/>
          <w:sz w:val="24"/>
          <w:szCs w:val="24"/>
        </w:rPr>
        <w:t>Fargar</w:t>
      </w:r>
      <w:proofErr w:type="spellEnd"/>
      <w:r w:rsidRPr="00864E27">
        <w:rPr>
          <w:rFonts w:ascii="Arial" w:hAnsi="Arial" w:cs="Arial"/>
          <w:sz w:val="24"/>
          <w:szCs w:val="24"/>
        </w:rPr>
        <w:t xml:space="preserve"> Malet, M. et al. (2010) ‘Research with children: methodological issues and innovative techniques’, </w:t>
      </w:r>
      <w:r w:rsidRPr="00363951">
        <w:rPr>
          <w:rFonts w:ascii="Arial" w:hAnsi="Arial" w:cs="Arial"/>
          <w:i/>
          <w:iCs/>
          <w:sz w:val="24"/>
          <w:szCs w:val="24"/>
        </w:rPr>
        <w:t>Journal of Early Childhood Research,</w:t>
      </w:r>
      <w:r w:rsidRPr="00864E27">
        <w:rPr>
          <w:rFonts w:ascii="Arial" w:hAnsi="Arial" w:cs="Arial"/>
          <w:sz w:val="24"/>
          <w:szCs w:val="24"/>
        </w:rPr>
        <w:t xml:space="preserve"> 8(2), pp. 175-192.</w:t>
      </w:r>
    </w:p>
    <w:p w14:paraId="6278127E"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Forbes, R. (2004) </w:t>
      </w:r>
      <w:r w:rsidRPr="00363951">
        <w:rPr>
          <w:rFonts w:ascii="Arial" w:hAnsi="Arial" w:cs="Arial"/>
          <w:i/>
          <w:iCs/>
          <w:sz w:val="24"/>
          <w:szCs w:val="24"/>
        </w:rPr>
        <w:t>Beginning to Play.</w:t>
      </w:r>
      <w:r w:rsidRPr="00864E27">
        <w:rPr>
          <w:rFonts w:ascii="Arial" w:hAnsi="Arial" w:cs="Arial"/>
          <w:sz w:val="24"/>
          <w:szCs w:val="24"/>
        </w:rPr>
        <w:t xml:space="preserve"> Maidenhead: Open University Press</w:t>
      </w:r>
    </w:p>
    <w:p w14:paraId="336A48D6" w14:textId="049E6D6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Hobbs, C. et al. (no date) </w:t>
      </w:r>
      <w:r w:rsidRPr="00363951">
        <w:rPr>
          <w:rFonts w:ascii="Arial" w:hAnsi="Arial" w:cs="Arial"/>
          <w:i/>
          <w:iCs/>
          <w:sz w:val="24"/>
          <w:szCs w:val="24"/>
        </w:rPr>
        <w:t>Children’s right to play.</w:t>
      </w:r>
      <w:r w:rsidRPr="00864E27">
        <w:rPr>
          <w:rFonts w:ascii="Arial" w:hAnsi="Arial" w:cs="Arial"/>
          <w:sz w:val="24"/>
          <w:szCs w:val="24"/>
        </w:rPr>
        <w:t xml:space="preserve"> Available at: </w:t>
      </w:r>
      <w:hyperlink r:id="rId13" w:history="1">
        <w:r w:rsidRPr="00D37677">
          <w:rPr>
            <w:rStyle w:val="Hyperlink"/>
            <w:rFonts w:ascii="Arial" w:hAnsi="Arial" w:cs="Arial"/>
            <w:sz w:val="24"/>
            <w:szCs w:val="24"/>
          </w:rPr>
          <w:t>https://www.bps.org.uk/sites/bps.org.uk/files/Member%20Networks/Divisions/DECP/PP17%20Children%27s%20right%20to%20play.pdf</w:t>
        </w:r>
      </w:hyperlink>
      <w:r>
        <w:rPr>
          <w:rFonts w:ascii="Arial" w:hAnsi="Arial" w:cs="Arial"/>
          <w:sz w:val="24"/>
          <w:szCs w:val="24"/>
        </w:rPr>
        <w:t xml:space="preserve"> </w:t>
      </w:r>
      <w:r w:rsidRPr="00864E27">
        <w:rPr>
          <w:rFonts w:ascii="Arial" w:hAnsi="Arial" w:cs="Arial"/>
          <w:sz w:val="24"/>
          <w:szCs w:val="24"/>
        </w:rPr>
        <w:t xml:space="preserve">(Accessed: 18th December 2019) </w:t>
      </w:r>
    </w:p>
    <w:p w14:paraId="0F790426"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Howard, J and McInnes, K. (2012) ‘The impact of children’s perception of an activity as play rather than not play on emotional well-being’. </w:t>
      </w:r>
      <w:r w:rsidRPr="00363951">
        <w:rPr>
          <w:rFonts w:ascii="Arial" w:hAnsi="Arial" w:cs="Arial"/>
          <w:i/>
          <w:iCs/>
          <w:sz w:val="24"/>
          <w:szCs w:val="24"/>
        </w:rPr>
        <w:t>Child: Care, Health and Development</w:t>
      </w:r>
      <w:r w:rsidRPr="00864E27">
        <w:rPr>
          <w:rFonts w:ascii="Arial" w:hAnsi="Arial" w:cs="Arial"/>
          <w:sz w:val="24"/>
          <w:szCs w:val="24"/>
        </w:rPr>
        <w:t>, 39(5), pp. 737-742.</w:t>
      </w:r>
    </w:p>
    <w:p w14:paraId="30A0E771" w14:textId="4AD6B641"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Kaplan, M. (2012) </w:t>
      </w:r>
      <w:r w:rsidRPr="00363951">
        <w:rPr>
          <w:rFonts w:ascii="Arial" w:hAnsi="Arial" w:cs="Arial"/>
          <w:i/>
          <w:iCs/>
          <w:sz w:val="24"/>
          <w:szCs w:val="24"/>
        </w:rPr>
        <w:t>Benefits of Physical Play.</w:t>
      </w:r>
      <w:r w:rsidRPr="00864E27">
        <w:rPr>
          <w:rFonts w:ascii="Arial" w:hAnsi="Arial" w:cs="Arial"/>
          <w:sz w:val="24"/>
          <w:szCs w:val="24"/>
        </w:rPr>
        <w:t xml:space="preserve"> [blog] 13 August. Available at: </w:t>
      </w:r>
      <w:hyperlink r:id="rId14" w:history="1">
        <w:r w:rsidRPr="00D37677">
          <w:rPr>
            <w:rStyle w:val="Hyperlink"/>
            <w:rFonts w:ascii="Arial" w:hAnsi="Arial" w:cs="Arial"/>
            <w:sz w:val="24"/>
            <w:szCs w:val="24"/>
          </w:rPr>
          <w:t>https://playworld.com/blog/benefits-of-physical-play/</w:t>
        </w:r>
      </w:hyperlink>
      <w:r>
        <w:rPr>
          <w:rFonts w:ascii="Arial" w:hAnsi="Arial" w:cs="Arial"/>
          <w:sz w:val="24"/>
          <w:szCs w:val="24"/>
        </w:rPr>
        <w:t xml:space="preserve"> </w:t>
      </w:r>
      <w:r w:rsidRPr="00864E27">
        <w:rPr>
          <w:rFonts w:ascii="Arial" w:hAnsi="Arial" w:cs="Arial"/>
          <w:sz w:val="24"/>
          <w:szCs w:val="24"/>
        </w:rPr>
        <w:t xml:space="preserve">(Accessed: 17th December 2019) </w:t>
      </w:r>
    </w:p>
    <w:p w14:paraId="27DBB863" w14:textId="77777777" w:rsidR="00864E27" w:rsidRPr="00864E27" w:rsidRDefault="00864E27" w:rsidP="00577F81">
      <w:pPr>
        <w:spacing w:line="360" w:lineRule="auto"/>
        <w:jc w:val="both"/>
        <w:rPr>
          <w:rFonts w:ascii="Arial" w:hAnsi="Arial" w:cs="Arial"/>
          <w:sz w:val="24"/>
          <w:szCs w:val="24"/>
        </w:rPr>
      </w:pPr>
      <w:bookmarkStart w:id="0" w:name="_GoBack"/>
      <w:bookmarkEnd w:id="0"/>
      <w:r w:rsidRPr="00864E27">
        <w:rPr>
          <w:rFonts w:ascii="Arial" w:hAnsi="Arial" w:cs="Arial"/>
          <w:sz w:val="24"/>
          <w:szCs w:val="24"/>
        </w:rPr>
        <w:t xml:space="preserve">Little, H. and Wyver, S. (2010) ‘Individual differences in children's risk perception and appraisals in outdoor play environments.’ </w:t>
      </w:r>
      <w:r w:rsidRPr="00363951">
        <w:rPr>
          <w:rFonts w:ascii="Arial" w:hAnsi="Arial" w:cs="Arial"/>
          <w:i/>
          <w:iCs/>
          <w:sz w:val="24"/>
          <w:szCs w:val="24"/>
        </w:rPr>
        <w:t>International Journal of Early Years Education.</w:t>
      </w:r>
      <w:r w:rsidRPr="00864E27">
        <w:rPr>
          <w:rFonts w:ascii="Arial" w:hAnsi="Arial" w:cs="Arial"/>
          <w:sz w:val="24"/>
          <w:szCs w:val="24"/>
        </w:rPr>
        <w:t xml:space="preserve"> 18(4), pp. 297-313. </w:t>
      </w:r>
    </w:p>
    <w:p w14:paraId="333D7BBE"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Macintyre, C. (2001) </w:t>
      </w:r>
      <w:r w:rsidRPr="00363951">
        <w:rPr>
          <w:rFonts w:ascii="Arial" w:hAnsi="Arial" w:cs="Arial"/>
          <w:i/>
          <w:iCs/>
          <w:sz w:val="24"/>
          <w:szCs w:val="24"/>
        </w:rPr>
        <w:t>Enhancing Learning through Play.</w:t>
      </w:r>
      <w:r w:rsidRPr="00864E27">
        <w:rPr>
          <w:rFonts w:ascii="Arial" w:hAnsi="Arial" w:cs="Arial"/>
          <w:sz w:val="24"/>
          <w:szCs w:val="24"/>
        </w:rPr>
        <w:t xml:space="preserve"> Britain: David Fulton Publishers</w:t>
      </w:r>
    </w:p>
    <w:p w14:paraId="58C0F054"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Moyles, J. (2010) </w:t>
      </w:r>
      <w:r w:rsidRPr="00363951">
        <w:rPr>
          <w:rFonts w:ascii="Arial" w:hAnsi="Arial" w:cs="Arial"/>
          <w:i/>
          <w:iCs/>
          <w:sz w:val="24"/>
          <w:szCs w:val="24"/>
        </w:rPr>
        <w:t>Thinking about play: Developing a Reflective Approach.</w:t>
      </w:r>
      <w:r w:rsidRPr="00864E27">
        <w:rPr>
          <w:rFonts w:ascii="Arial" w:hAnsi="Arial" w:cs="Arial"/>
          <w:sz w:val="24"/>
          <w:szCs w:val="24"/>
        </w:rPr>
        <w:t xml:space="preserve"> P. 232. England: Open University Press. </w:t>
      </w:r>
    </w:p>
    <w:p w14:paraId="7CD0AB37"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lastRenderedPageBreak/>
        <w:t xml:space="preserve">Moyles, J. (2014) </w:t>
      </w:r>
      <w:r w:rsidRPr="00363951">
        <w:rPr>
          <w:rFonts w:ascii="Arial" w:hAnsi="Arial" w:cs="Arial"/>
          <w:i/>
          <w:iCs/>
          <w:sz w:val="24"/>
          <w:szCs w:val="24"/>
        </w:rPr>
        <w:t>The excellence of play.</w:t>
      </w:r>
      <w:r w:rsidRPr="00864E27">
        <w:rPr>
          <w:rFonts w:ascii="Arial" w:hAnsi="Arial" w:cs="Arial"/>
          <w:sz w:val="24"/>
          <w:szCs w:val="24"/>
        </w:rPr>
        <w:t xml:space="preserve"> UK: McGraw-Hill Education</w:t>
      </w:r>
    </w:p>
    <w:p w14:paraId="6C4561FA"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Papatheodorou, T., Luff, P. and Gill, J. (2013) </w:t>
      </w:r>
      <w:r w:rsidRPr="00363951">
        <w:rPr>
          <w:rFonts w:ascii="Arial" w:hAnsi="Arial" w:cs="Arial"/>
          <w:i/>
          <w:iCs/>
          <w:sz w:val="24"/>
          <w:szCs w:val="24"/>
        </w:rPr>
        <w:t>Child Observation for Learning and Research</w:t>
      </w:r>
      <w:r w:rsidRPr="00864E27">
        <w:rPr>
          <w:rFonts w:ascii="Arial" w:hAnsi="Arial" w:cs="Arial"/>
          <w:sz w:val="24"/>
          <w:szCs w:val="24"/>
        </w:rPr>
        <w:t xml:space="preserve">. Oxon: Routledge. </w:t>
      </w:r>
    </w:p>
    <w:p w14:paraId="3CCC9D8B"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Pellegrini, A. D., Hoch, J. and Symons, F. J. (2013) </w:t>
      </w:r>
      <w:r w:rsidRPr="00363951">
        <w:rPr>
          <w:rFonts w:ascii="Arial" w:hAnsi="Arial" w:cs="Arial"/>
          <w:i/>
          <w:iCs/>
          <w:sz w:val="24"/>
          <w:szCs w:val="24"/>
        </w:rPr>
        <w:t>Observing Children in their Natural Worlds: A Methodological Primer.</w:t>
      </w:r>
      <w:r w:rsidRPr="00864E27">
        <w:rPr>
          <w:rFonts w:ascii="Arial" w:hAnsi="Arial" w:cs="Arial"/>
          <w:sz w:val="24"/>
          <w:szCs w:val="24"/>
        </w:rPr>
        <w:t xml:space="preserve"> 3rd Ed. East Sussex: Psychology Press. </w:t>
      </w:r>
    </w:p>
    <w:p w14:paraId="10C4C2BA" w14:textId="10D4BCCC"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Play England (2008) </w:t>
      </w:r>
      <w:r w:rsidRPr="00363951">
        <w:rPr>
          <w:rFonts w:ascii="Arial" w:hAnsi="Arial" w:cs="Arial"/>
          <w:i/>
          <w:iCs/>
          <w:sz w:val="24"/>
          <w:szCs w:val="24"/>
        </w:rPr>
        <w:t>Managing risk in play provision:  A position statement.</w:t>
      </w:r>
      <w:r w:rsidRPr="00864E27">
        <w:rPr>
          <w:rFonts w:ascii="Arial" w:hAnsi="Arial" w:cs="Arial"/>
          <w:sz w:val="24"/>
          <w:szCs w:val="24"/>
        </w:rPr>
        <w:t xml:space="preserve"> Available at: </w:t>
      </w:r>
      <w:hyperlink r:id="rId15" w:history="1">
        <w:r w:rsidRPr="00D37677">
          <w:rPr>
            <w:rStyle w:val="Hyperlink"/>
            <w:rFonts w:ascii="Arial" w:hAnsi="Arial" w:cs="Arial"/>
            <w:sz w:val="24"/>
            <w:szCs w:val="24"/>
          </w:rPr>
          <w:t>http://www.playengland.org.uk/media/120462/managing-risk-play-safety-forum.pdf</w:t>
        </w:r>
      </w:hyperlink>
      <w:r>
        <w:rPr>
          <w:rFonts w:ascii="Arial" w:hAnsi="Arial" w:cs="Arial"/>
          <w:sz w:val="24"/>
          <w:szCs w:val="24"/>
        </w:rPr>
        <w:t xml:space="preserve"> </w:t>
      </w:r>
      <w:r w:rsidRPr="00864E27">
        <w:rPr>
          <w:rFonts w:ascii="Arial" w:hAnsi="Arial" w:cs="Arial"/>
          <w:sz w:val="24"/>
          <w:szCs w:val="24"/>
        </w:rPr>
        <w:t xml:space="preserve">(Accessed: 30th December 2019) </w:t>
      </w:r>
    </w:p>
    <w:p w14:paraId="676F1C41" w14:textId="44AE359A"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Play England (2015) </w:t>
      </w:r>
      <w:r w:rsidRPr="00363951">
        <w:rPr>
          <w:rFonts w:ascii="Arial" w:hAnsi="Arial" w:cs="Arial"/>
          <w:i/>
          <w:iCs/>
          <w:sz w:val="24"/>
          <w:szCs w:val="24"/>
        </w:rPr>
        <w:t>Managing Risk in Play Provision: Implementation guide.</w:t>
      </w:r>
      <w:r w:rsidRPr="00864E27">
        <w:rPr>
          <w:rFonts w:ascii="Arial" w:hAnsi="Arial" w:cs="Arial"/>
          <w:sz w:val="24"/>
          <w:szCs w:val="24"/>
        </w:rPr>
        <w:t xml:space="preserve"> Available at: </w:t>
      </w:r>
      <w:hyperlink r:id="rId16" w:history="1">
        <w:r w:rsidRPr="00D37677">
          <w:rPr>
            <w:rStyle w:val="Hyperlink"/>
            <w:rFonts w:ascii="Arial" w:hAnsi="Arial" w:cs="Arial"/>
            <w:sz w:val="24"/>
            <w:szCs w:val="24"/>
          </w:rPr>
          <w:t>http://www.playengland.net/wp-content/uploads/2015/09/managing-risk-in-play-provision.pdf</w:t>
        </w:r>
      </w:hyperlink>
      <w:r>
        <w:rPr>
          <w:rFonts w:ascii="Arial" w:hAnsi="Arial" w:cs="Arial"/>
          <w:sz w:val="24"/>
          <w:szCs w:val="24"/>
        </w:rPr>
        <w:t xml:space="preserve"> </w:t>
      </w:r>
      <w:r w:rsidRPr="00864E27">
        <w:rPr>
          <w:rFonts w:ascii="Arial" w:hAnsi="Arial" w:cs="Arial"/>
          <w:sz w:val="24"/>
          <w:szCs w:val="24"/>
        </w:rPr>
        <w:t>(Accessed: 7th January 2020)</w:t>
      </w:r>
    </w:p>
    <w:p w14:paraId="2C9BDCC8" w14:textId="6B438534"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Sandseter, E. B. H. (2010) ‘‘it tickles in my tummy’ understanding children’s risk-taking in play through reversal theory</w:t>
      </w:r>
      <w:r w:rsidR="00363951">
        <w:rPr>
          <w:rFonts w:ascii="Arial" w:hAnsi="Arial" w:cs="Arial"/>
          <w:sz w:val="24"/>
          <w:szCs w:val="24"/>
        </w:rPr>
        <w:t>’</w:t>
      </w:r>
      <w:r w:rsidRPr="00864E27">
        <w:rPr>
          <w:rFonts w:ascii="Arial" w:hAnsi="Arial" w:cs="Arial"/>
          <w:sz w:val="24"/>
          <w:szCs w:val="24"/>
        </w:rPr>
        <w:t xml:space="preserve">, </w:t>
      </w:r>
      <w:r w:rsidRPr="00363951">
        <w:rPr>
          <w:rFonts w:ascii="Arial" w:hAnsi="Arial" w:cs="Arial"/>
          <w:i/>
          <w:iCs/>
          <w:sz w:val="24"/>
          <w:szCs w:val="24"/>
        </w:rPr>
        <w:t>Early Childhood Research.</w:t>
      </w:r>
      <w:r w:rsidRPr="00864E27">
        <w:rPr>
          <w:rFonts w:ascii="Arial" w:hAnsi="Arial" w:cs="Arial"/>
          <w:sz w:val="24"/>
          <w:szCs w:val="24"/>
        </w:rPr>
        <w:t xml:space="preserve"> 8(1), pp. 67-88 </w:t>
      </w:r>
    </w:p>
    <w:p w14:paraId="72719F19" w14:textId="1FEE5AA6"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SBS Dateline (2016) </w:t>
      </w:r>
      <w:r w:rsidRPr="00363951">
        <w:rPr>
          <w:rFonts w:ascii="Arial" w:hAnsi="Arial" w:cs="Arial"/>
          <w:i/>
          <w:iCs/>
          <w:sz w:val="24"/>
          <w:szCs w:val="24"/>
        </w:rPr>
        <w:t>Denmark’s Forest Kindergartens</w:t>
      </w:r>
      <w:r w:rsidRPr="00864E27">
        <w:rPr>
          <w:rFonts w:ascii="Arial" w:hAnsi="Arial" w:cs="Arial"/>
          <w:sz w:val="24"/>
          <w:szCs w:val="24"/>
        </w:rPr>
        <w:t xml:space="preserve">. [video] Available at: </w:t>
      </w:r>
      <w:hyperlink r:id="rId17" w:history="1">
        <w:r w:rsidRPr="00D37677">
          <w:rPr>
            <w:rStyle w:val="Hyperlink"/>
            <w:rFonts w:ascii="Arial" w:hAnsi="Arial" w:cs="Arial"/>
            <w:sz w:val="24"/>
            <w:szCs w:val="24"/>
          </w:rPr>
          <w:t>https://www.youtube.com/watch?v=Jkiij9dJfcw</w:t>
        </w:r>
      </w:hyperlink>
      <w:r>
        <w:rPr>
          <w:rFonts w:ascii="Arial" w:hAnsi="Arial" w:cs="Arial"/>
          <w:sz w:val="24"/>
          <w:szCs w:val="24"/>
        </w:rPr>
        <w:t xml:space="preserve"> </w:t>
      </w:r>
      <w:r w:rsidRPr="00864E27">
        <w:rPr>
          <w:rFonts w:ascii="Arial" w:hAnsi="Arial" w:cs="Arial"/>
          <w:sz w:val="24"/>
          <w:szCs w:val="24"/>
        </w:rPr>
        <w:t xml:space="preserve">(Accessed: 8th January 2020) </w:t>
      </w:r>
    </w:p>
    <w:p w14:paraId="0BF17600"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Sharman, C., Cross, W. and Vennis, D. (2004) </w:t>
      </w:r>
      <w:r w:rsidRPr="00363951">
        <w:rPr>
          <w:rFonts w:ascii="Arial" w:hAnsi="Arial" w:cs="Arial"/>
          <w:i/>
          <w:iCs/>
          <w:sz w:val="24"/>
          <w:szCs w:val="24"/>
        </w:rPr>
        <w:t>A Practical Guide Observing Children.</w:t>
      </w:r>
      <w:r w:rsidRPr="00864E27">
        <w:rPr>
          <w:rFonts w:ascii="Arial" w:hAnsi="Arial" w:cs="Arial"/>
          <w:sz w:val="24"/>
          <w:szCs w:val="24"/>
        </w:rPr>
        <w:t xml:space="preserve"> London: Continuum. </w:t>
      </w:r>
    </w:p>
    <w:p w14:paraId="4948917A"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Sharman, C., Cross, W. and Vennis, D. (2006) </w:t>
      </w:r>
      <w:r w:rsidRPr="00363951">
        <w:rPr>
          <w:rFonts w:ascii="Arial" w:hAnsi="Arial" w:cs="Arial"/>
          <w:i/>
          <w:iCs/>
          <w:sz w:val="24"/>
          <w:szCs w:val="24"/>
        </w:rPr>
        <w:t>Observing Children and Young People.</w:t>
      </w:r>
      <w:r w:rsidRPr="00864E27">
        <w:rPr>
          <w:rFonts w:ascii="Arial" w:hAnsi="Arial" w:cs="Arial"/>
          <w:sz w:val="24"/>
          <w:szCs w:val="24"/>
        </w:rPr>
        <w:t xml:space="preserve"> London: Continuum. </w:t>
      </w:r>
    </w:p>
    <w:p w14:paraId="0001C6FF" w14:textId="2E7ACFF9"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The Open University (2010) </w:t>
      </w:r>
      <w:r w:rsidRPr="00363951">
        <w:rPr>
          <w:rFonts w:ascii="Arial" w:hAnsi="Arial" w:cs="Arial"/>
          <w:i/>
          <w:iCs/>
          <w:sz w:val="24"/>
          <w:szCs w:val="24"/>
        </w:rPr>
        <w:t>Vygotskian Principles on the ZPD and Scaffolding.</w:t>
      </w:r>
      <w:r w:rsidRPr="00864E27">
        <w:rPr>
          <w:rFonts w:ascii="Arial" w:hAnsi="Arial" w:cs="Arial"/>
          <w:sz w:val="24"/>
          <w:szCs w:val="24"/>
        </w:rPr>
        <w:t xml:space="preserve"> Available at:  </w:t>
      </w:r>
      <w:hyperlink r:id="rId18" w:history="1">
        <w:r w:rsidRPr="00D37677">
          <w:rPr>
            <w:rStyle w:val="Hyperlink"/>
            <w:rFonts w:ascii="Arial" w:hAnsi="Arial" w:cs="Arial"/>
            <w:sz w:val="24"/>
            <w:szCs w:val="24"/>
          </w:rPr>
          <w:t>https://www.open.edu/openlearncreate/pluginfile.php/5904/mod_resource/content/1/Vygotskian_principles_on_the_ZPD_and_scaffolding.pdf</w:t>
        </w:r>
      </w:hyperlink>
      <w:r>
        <w:rPr>
          <w:rFonts w:ascii="Arial" w:hAnsi="Arial" w:cs="Arial"/>
          <w:sz w:val="24"/>
          <w:szCs w:val="24"/>
        </w:rPr>
        <w:t xml:space="preserve"> </w:t>
      </w:r>
      <w:r w:rsidRPr="00864E27">
        <w:rPr>
          <w:rFonts w:ascii="Arial" w:hAnsi="Arial" w:cs="Arial"/>
          <w:sz w:val="24"/>
          <w:szCs w:val="24"/>
        </w:rPr>
        <w:t>(Accessed: 30th December 2019)</w:t>
      </w:r>
    </w:p>
    <w:p w14:paraId="5F3BD7A9" w14:textId="19919DD6"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Victoria State Government (2018) </w:t>
      </w:r>
      <w:r w:rsidRPr="00363951">
        <w:rPr>
          <w:rFonts w:ascii="Arial" w:hAnsi="Arial" w:cs="Arial"/>
          <w:i/>
          <w:iCs/>
          <w:sz w:val="24"/>
          <w:szCs w:val="24"/>
        </w:rPr>
        <w:t>Sociodramatic Play (interacting with others).</w:t>
      </w:r>
      <w:r w:rsidRPr="00864E27">
        <w:rPr>
          <w:rFonts w:ascii="Arial" w:hAnsi="Arial" w:cs="Arial"/>
          <w:sz w:val="24"/>
          <w:szCs w:val="24"/>
        </w:rPr>
        <w:t xml:space="preserve"> Available at: </w:t>
      </w:r>
      <w:hyperlink r:id="rId19" w:history="1">
        <w:r w:rsidRPr="00D37677">
          <w:rPr>
            <w:rStyle w:val="Hyperlink"/>
            <w:rFonts w:ascii="Arial" w:hAnsi="Arial" w:cs="Arial"/>
            <w:sz w:val="24"/>
            <w:szCs w:val="24"/>
          </w:rPr>
          <w:t>https://www.education.vic.gov.au/childhood/professionals/learning/ecliteracy/interactingwithothers/Pages/sociodramaticplay.aspx</w:t>
        </w:r>
      </w:hyperlink>
      <w:r>
        <w:rPr>
          <w:rFonts w:ascii="Arial" w:hAnsi="Arial" w:cs="Arial"/>
          <w:sz w:val="24"/>
          <w:szCs w:val="24"/>
        </w:rPr>
        <w:t xml:space="preserve"> </w:t>
      </w:r>
      <w:r w:rsidRPr="00864E27">
        <w:rPr>
          <w:rFonts w:ascii="Arial" w:hAnsi="Arial" w:cs="Arial"/>
          <w:sz w:val="24"/>
          <w:szCs w:val="24"/>
        </w:rPr>
        <w:t>(Accessed: 9th December 2019)</w:t>
      </w:r>
    </w:p>
    <w:p w14:paraId="15CD62FD" w14:textId="3BE01772"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lastRenderedPageBreak/>
        <w:t xml:space="preserve">Welsh Government (2014) </w:t>
      </w:r>
      <w:r w:rsidRPr="00363951">
        <w:rPr>
          <w:rFonts w:ascii="Arial" w:hAnsi="Arial" w:cs="Arial"/>
          <w:i/>
          <w:iCs/>
          <w:sz w:val="24"/>
          <w:szCs w:val="24"/>
        </w:rPr>
        <w:t>The Education (National Curriculum) (Foundation Phase).</w:t>
      </w:r>
      <w:r w:rsidRPr="00864E27">
        <w:rPr>
          <w:rFonts w:ascii="Arial" w:hAnsi="Arial" w:cs="Arial"/>
          <w:sz w:val="24"/>
          <w:szCs w:val="24"/>
        </w:rPr>
        <w:t xml:space="preserve"> Cardiff: Welsh Government. Available at: </w:t>
      </w:r>
      <w:hyperlink r:id="rId20" w:history="1">
        <w:r w:rsidR="00363951" w:rsidRPr="00D37677">
          <w:rPr>
            <w:rStyle w:val="Hyperlink"/>
            <w:rFonts w:ascii="Arial" w:hAnsi="Arial" w:cs="Arial"/>
            <w:sz w:val="24"/>
            <w:szCs w:val="24"/>
          </w:rPr>
          <w:t>http://www.legislation.gov.uk/wsi/2014/1996/contents/made</w:t>
        </w:r>
      </w:hyperlink>
      <w:r w:rsidR="00363951">
        <w:rPr>
          <w:rFonts w:ascii="Arial" w:hAnsi="Arial" w:cs="Arial"/>
          <w:sz w:val="24"/>
          <w:szCs w:val="24"/>
        </w:rPr>
        <w:t xml:space="preserve"> </w:t>
      </w:r>
      <w:r w:rsidRPr="00864E27">
        <w:rPr>
          <w:rFonts w:ascii="Arial" w:hAnsi="Arial" w:cs="Arial"/>
          <w:sz w:val="24"/>
          <w:szCs w:val="24"/>
        </w:rPr>
        <w:t>(Accessed: 13th January 2020)</w:t>
      </w:r>
    </w:p>
    <w:p w14:paraId="035B372A" w14:textId="0B8574C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Welsh Government (2017) </w:t>
      </w:r>
      <w:r w:rsidRPr="00363951">
        <w:rPr>
          <w:rFonts w:ascii="Arial" w:hAnsi="Arial" w:cs="Arial"/>
          <w:i/>
          <w:iCs/>
          <w:sz w:val="24"/>
          <w:szCs w:val="24"/>
        </w:rPr>
        <w:t>Foundation Phase Profile Handbook</w:t>
      </w:r>
      <w:r w:rsidRPr="00864E27">
        <w:rPr>
          <w:rFonts w:ascii="Arial" w:hAnsi="Arial" w:cs="Arial"/>
          <w:sz w:val="24"/>
          <w:szCs w:val="24"/>
        </w:rPr>
        <w:t xml:space="preserve">. Cardiff: Welsh Government. Available at: </w:t>
      </w:r>
      <w:hyperlink r:id="rId21" w:history="1">
        <w:r w:rsidR="00363951" w:rsidRPr="00D37677">
          <w:rPr>
            <w:rStyle w:val="Hyperlink"/>
            <w:rFonts w:ascii="Arial" w:hAnsi="Arial" w:cs="Arial"/>
            <w:sz w:val="24"/>
            <w:szCs w:val="24"/>
          </w:rPr>
          <w:t>file:///C:/Users/Lenovo/AppData/Local/Packages/Microsoft.MicrosoftEdge_8wekyb3d8bbwe/TempState/Downloads/170906-foundation-phase-profile-en.pdf0%20(1).pdf</w:t>
        </w:r>
      </w:hyperlink>
      <w:r w:rsidR="00363951">
        <w:rPr>
          <w:rFonts w:ascii="Arial" w:hAnsi="Arial" w:cs="Arial"/>
          <w:sz w:val="24"/>
          <w:szCs w:val="24"/>
        </w:rPr>
        <w:t xml:space="preserve"> </w:t>
      </w:r>
      <w:r w:rsidRPr="00864E27">
        <w:rPr>
          <w:rFonts w:ascii="Arial" w:hAnsi="Arial" w:cs="Arial"/>
          <w:sz w:val="24"/>
          <w:szCs w:val="24"/>
        </w:rPr>
        <w:t>(Accessed: 10th January 2020)</w:t>
      </w:r>
    </w:p>
    <w:p w14:paraId="5D600306" w14:textId="118E5C79"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Welsh Government (2018) </w:t>
      </w:r>
      <w:r w:rsidRPr="00363951">
        <w:rPr>
          <w:rFonts w:ascii="Arial" w:hAnsi="Arial" w:cs="Arial"/>
          <w:i/>
          <w:iCs/>
          <w:sz w:val="24"/>
          <w:szCs w:val="24"/>
        </w:rPr>
        <w:t>Curriculum for Wales. Cardiff: Welsh Government.</w:t>
      </w:r>
      <w:r w:rsidRPr="00864E27">
        <w:rPr>
          <w:rFonts w:ascii="Arial" w:hAnsi="Arial" w:cs="Arial"/>
          <w:sz w:val="24"/>
          <w:szCs w:val="24"/>
        </w:rPr>
        <w:t xml:space="preserve"> Available at: </w:t>
      </w:r>
      <w:hyperlink r:id="rId22" w:history="1">
        <w:r w:rsidR="00363951" w:rsidRPr="00D37677">
          <w:rPr>
            <w:rStyle w:val="Hyperlink"/>
            <w:rFonts w:ascii="Arial" w:hAnsi="Arial" w:cs="Arial"/>
            <w:sz w:val="24"/>
            <w:szCs w:val="24"/>
          </w:rPr>
          <w:t>https://gov.wales/sites/default/files/publications/2018-02/foundation-phase-framework-revised-2015.pdf</w:t>
        </w:r>
      </w:hyperlink>
      <w:r w:rsidR="00363951">
        <w:rPr>
          <w:rFonts w:ascii="Arial" w:hAnsi="Arial" w:cs="Arial"/>
          <w:sz w:val="24"/>
          <w:szCs w:val="24"/>
        </w:rPr>
        <w:t xml:space="preserve"> </w:t>
      </w:r>
      <w:r w:rsidRPr="00864E27">
        <w:rPr>
          <w:rFonts w:ascii="Arial" w:hAnsi="Arial" w:cs="Arial"/>
          <w:sz w:val="24"/>
          <w:szCs w:val="24"/>
        </w:rPr>
        <w:t>(Accessed: 8th January 2020)</w:t>
      </w:r>
    </w:p>
    <w:p w14:paraId="4760E2EF"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Williams-Siegfredsen, J. (2012)</w:t>
      </w:r>
      <w:r w:rsidRPr="00363951">
        <w:rPr>
          <w:rFonts w:ascii="Arial" w:hAnsi="Arial" w:cs="Arial"/>
          <w:i/>
          <w:iCs/>
          <w:sz w:val="24"/>
          <w:szCs w:val="24"/>
        </w:rPr>
        <w:t xml:space="preserve"> Understanding the Danish Forest School Approach: Early Years Education in Practice</w:t>
      </w:r>
      <w:r w:rsidRPr="00864E27">
        <w:rPr>
          <w:rFonts w:ascii="Arial" w:hAnsi="Arial" w:cs="Arial"/>
          <w:sz w:val="24"/>
          <w:szCs w:val="24"/>
        </w:rPr>
        <w:t xml:space="preserve">. Oxon: Routledge. </w:t>
      </w:r>
    </w:p>
    <w:p w14:paraId="6AEEB7EC" w14:textId="77777777" w:rsidR="00864E27" w:rsidRP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Wood, A. (2013) </w:t>
      </w:r>
      <w:r w:rsidRPr="00363951">
        <w:rPr>
          <w:rFonts w:ascii="Arial" w:hAnsi="Arial" w:cs="Arial"/>
          <w:i/>
          <w:iCs/>
          <w:sz w:val="24"/>
          <w:szCs w:val="24"/>
        </w:rPr>
        <w:t>Child-initiated Play and Learning: Planning for possibilities in the Early Years</w:t>
      </w:r>
      <w:r w:rsidRPr="00864E27">
        <w:rPr>
          <w:rFonts w:ascii="Arial" w:hAnsi="Arial" w:cs="Arial"/>
          <w:sz w:val="24"/>
          <w:szCs w:val="24"/>
        </w:rPr>
        <w:t xml:space="preserve">. Oxon: Routledge. </w:t>
      </w:r>
    </w:p>
    <w:p w14:paraId="2A3AC813" w14:textId="6312D56A" w:rsidR="00864E27" w:rsidRDefault="00864E27" w:rsidP="00577F81">
      <w:pPr>
        <w:spacing w:line="360" w:lineRule="auto"/>
        <w:jc w:val="both"/>
        <w:rPr>
          <w:rFonts w:ascii="Arial" w:hAnsi="Arial" w:cs="Arial"/>
          <w:sz w:val="24"/>
          <w:szCs w:val="24"/>
        </w:rPr>
      </w:pPr>
      <w:r w:rsidRPr="00864E27">
        <w:rPr>
          <w:rFonts w:ascii="Arial" w:hAnsi="Arial" w:cs="Arial"/>
          <w:sz w:val="24"/>
          <w:szCs w:val="24"/>
        </w:rPr>
        <w:t xml:space="preserve">Wood, E. (2013) </w:t>
      </w:r>
      <w:r w:rsidRPr="00363951">
        <w:rPr>
          <w:rFonts w:ascii="Arial" w:hAnsi="Arial" w:cs="Arial"/>
          <w:i/>
          <w:iCs/>
          <w:sz w:val="24"/>
          <w:szCs w:val="24"/>
        </w:rPr>
        <w:t>Play, Learning and the Early Childhood Curriculum.</w:t>
      </w:r>
      <w:r w:rsidRPr="00864E27">
        <w:rPr>
          <w:rFonts w:ascii="Arial" w:hAnsi="Arial" w:cs="Arial"/>
          <w:sz w:val="24"/>
          <w:szCs w:val="24"/>
        </w:rPr>
        <w:t xml:space="preserve"> 3rd Ed. London: Sage</w:t>
      </w:r>
    </w:p>
    <w:p w14:paraId="097CC3AF" w14:textId="126BBBF6" w:rsidR="00864E27" w:rsidRDefault="00864E27" w:rsidP="00756316">
      <w:pPr>
        <w:spacing w:line="360" w:lineRule="auto"/>
        <w:jc w:val="both"/>
        <w:rPr>
          <w:rFonts w:ascii="Arial" w:hAnsi="Arial" w:cs="Arial"/>
          <w:sz w:val="24"/>
          <w:szCs w:val="24"/>
        </w:rPr>
      </w:pPr>
    </w:p>
    <w:p w14:paraId="4A16865D" w14:textId="5D2D67E3" w:rsidR="00864E27" w:rsidRDefault="00864E27" w:rsidP="00756316">
      <w:pPr>
        <w:spacing w:line="360" w:lineRule="auto"/>
        <w:jc w:val="both"/>
        <w:rPr>
          <w:rFonts w:ascii="Arial" w:hAnsi="Arial" w:cs="Arial"/>
          <w:sz w:val="24"/>
          <w:szCs w:val="24"/>
        </w:rPr>
      </w:pPr>
    </w:p>
    <w:p w14:paraId="31F761F5" w14:textId="7A75BC75" w:rsidR="00864E27" w:rsidRDefault="00864E27" w:rsidP="00756316">
      <w:pPr>
        <w:spacing w:line="360" w:lineRule="auto"/>
        <w:jc w:val="both"/>
        <w:rPr>
          <w:rFonts w:ascii="Arial" w:hAnsi="Arial" w:cs="Arial"/>
          <w:sz w:val="24"/>
          <w:szCs w:val="24"/>
        </w:rPr>
      </w:pPr>
    </w:p>
    <w:p w14:paraId="11CBC726" w14:textId="51A3ACFC" w:rsidR="00864E27" w:rsidRDefault="00864E27" w:rsidP="00756316">
      <w:pPr>
        <w:spacing w:line="360" w:lineRule="auto"/>
        <w:jc w:val="both"/>
        <w:rPr>
          <w:rFonts w:ascii="Arial" w:hAnsi="Arial" w:cs="Arial"/>
          <w:sz w:val="24"/>
          <w:szCs w:val="24"/>
        </w:rPr>
      </w:pPr>
    </w:p>
    <w:p w14:paraId="0F301186" w14:textId="421CEA37" w:rsidR="00864E27" w:rsidRDefault="00864E27" w:rsidP="00756316">
      <w:pPr>
        <w:spacing w:line="360" w:lineRule="auto"/>
        <w:jc w:val="both"/>
        <w:rPr>
          <w:rFonts w:ascii="Arial" w:hAnsi="Arial" w:cs="Arial"/>
          <w:sz w:val="24"/>
          <w:szCs w:val="24"/>
        </w:rPr>
      </w:pPr>
    </w:p>
    <w:p w14:paraId="6A522415" w14:textId="6C3F2D3E" w:rsidR="00864E27" w:rsidRDefault="00864E27" w:rsidP="00756316">
      <w:pPr>
        <w:spacing w:line="360" w:lineRule="auto"/>
        <w:jc w:val="both"/>
        <w:rPr>
          <w:rFonts w:ascii="Arial" w:hAnsi="Arial" w:cs="Arial"/>
          <w:sz w:val="24"/>
          <w:szCs w:val="24"/>
        </w:rPr>
      </w:pPr>
    </w:p>
    <w:p w14:paraId="4EB787C7" w14:textId="71E0B8A1" w:rsidR="00864E27" w:rsidRDefault="00864E27" w:rsidP="00756316">
      <w:pPr>
        <w:spacing w:line="360" w:lineRule="auto"/>
        <w:jc w:val="both"/>
        <w:rPr>
          <w:rFonts w:ascii="Arial" w:hAnsi="Arial" w:cs="Arial"/>
          <w:sz w:val="24"/>
          <w:szCs w:val="24"/>
        </w:rPr>
      </w:pPr>
    </w:p>
    <w:p w14:paraId="5517E270" w14:textId="1056B689" w:rsidR="00864E27" w:rsidRDefault="00864E27" w:rsidP="00756316">
      <w:pPr>
        <w:spacing w:line="360" w:lineRule="auto"/>
        <w:jc w:val="both"/>
        <w:rPr>
          <w:rFonts w:ascii="Arial" w:hAnsi="Arial" w:cs="Arial"/>
          <w:sz w:val="24"/>
          <w:szCs w:val="24"/>
        </w:rPr>
      </w:pPr>
    </w:p>
    <w:p w14:paraId="69A5630F" w14:textId="77777777" w:rsidR="00864E27" w:rsidRPr="00756316" w:rsidRDefault="00864E27" w:rsidP="00756316">
      <w:pPr>
        <w:spacing w:line="360" w:lineRule="auto"/>
        <w:jc w:val="both"/>
        <w:rPr>
          <w:rFonts w:ascii="Arial" w:hAnsi="Arial" w:cs="Arial"/>
          <w:sz w:val="24"/>
          <w:szCs w:val="24"/>
        </w:rPr>
      </w:pPr>
    </w:p>
    <w:sectPr w:rsidR="00864E27" w:rsidRPr="00756316" w:rsidSect="00864E27">
      <w:headerReference w:type="default" r:id="rId23"/>
      <w:footerReference w:type="default" r:id="rId24"/>
      <w:pgSz w:w="11906" w:h="16838"/>
      <w:pgMar w:top="1440"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0D1B1" w14:textId="77777777" w:rsidR="00D41973" w:rsidRDefault="00D41973" w:rsidP="00864E27">
      <w:pPr>
        <w:spacing w:after="0" w:line="240" w:lineRule="auto"/>
      </w:pPr>
      <w:r>
        <w:separator/>
      </w:r>
    </w:p>
  </w:endnote>
  <w:endnote w:type="continuationSeparator" w:id="0">
    <w:p w14:paraId="5EE1A7E0" w14:textId="77777777" w:rsidR="00D41973" w:rsidRDefault="00D41973" w:rsidP="00864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ABAE83" w14:textId="77777777" w:rsidR="00864E27" w:rsidRDefault="00864E2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2A3B6E6" w14:textId="77777777" w:rsidR="00864E27" w:rsidRDefault="00864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FC62C" w14:textId="77777777" w:rsidR="00D41973" w:rsidRDefault="00D41973" w:rsidP="00864E27">
      <w:pPr>
        <w:spacing w:after="0" w:line="240" w:lineRule="auto"/>
      </w:pPr>
      <w:r>
        <w:separator/>
      </w:r>
    </w:p>
  </w:footnote>
  <w:footnote w:type="continuationSeparator" w:id="0">
    <w:p w14:paraId="104806EE" w14:textId="77777777" w:rsidR="00D41973" w:rsidRDefault="00D41973" w:rsidP="00864E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8B1B13" w14:textId="242A4053" w:rsidR="00864E27" w:rsidRDefault="00864E27">
    <w:pPr>
      <w:pStyle w:val="Header"/>
    </w:pPr>
    <w:r>
      <w:t>1703143</w:t>
    </w:r>
    <w:r>
      <w:ptab w:relativeTo="margin" w:alignment="center" w:leader="none"/>
    </w:r>
    <w:r>
      <w:t>EAEE4004</w:t>
    </w:r>
    <w:r>
      <w:ptab w:relativeTo="margin" w:alignment="right" w:leader="none"/>
    </w:r>
    <w:r>
      <w:t>27</w:t>
    </w:r>
    <w:r w:rsidR="001E3FE1">
      <w:t>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316"/>
    <w:rsid w:val="000010DE"/>
    <w:rsid w:val="00022691"/>
    <w:rsid w:val="00024F79"/>
    <w:rsid w:val="00034DCF"/>
    <w:rsid w:val="0005370E"/>
    <w:rsid w:val="00095348"/>
    <w:rsid w:val="000C68D8"/>
    <w:rsid w:val="000D5FCC"/>
    <w:rsid w:val="000E2255"/>
    <w:rsid w:val="000F224A"/>
    <w:rsid w:val="000F31E7"/>
    <w:rsid w:val="000F5F9E"/>
    <w:rsid w:val="00132C2B"/>
    <w:rsid w:val="00133975"/>
    <w:rsid w:val="001672D5"/>
    <w:rsid w:val="00183DA0"/>
    <w:rsid w:val="001B79A4"/>
    <w:rsid w:val="001E3FE1"/>
    <w:rsid w:val="001F5AA6"/>
    <w:rsid w:val="00212FBE"/>
    <w:rsid w:val="00214CBE"/>
    <w:rsid w:val="002307FB"/>
    <w:rsid w:val="00243180"/>
    <w:rsid w:val="00252E68"/>
    <w:rsid w:val="002543F5"/>
    <w:rsid w:val="00256B28"/>
    <w:rsid w:val="0026736D"/>
    <w:rsid w:val="00295BFB"/>
    <w:rsid w:val="002B3424"/>
    <w:rsid w:val="002C1449"/>
    <w:rsid w:val="002C177D"/>
    <w:rsid w:val="002D64CC"/>
    <w:rsid w:val="00303CD7"/>
    <w:rsid w:val="00304C83"/>
    <w:rsid w:val="00305342"/>
    <w:rsid w:val="003124B1"/>
    <w:rsid w:val="0031742A"/>
    <w:rsid w:val="00330141"/>
    <w:rsid w:val="00334B36"/>
    <w:rsid w:val="003556B6"/>
    <w:rsid w:val="00355A1C"/>
    <w:rsid w:val="00363951"/>
    <w:rsid w:val="0036501D"/>
    <w:rsid w:val="00371B24"/>
    <w:rsid w:val="003C108D"/>
    <w:rsid w:val="003C3A0F"/>
    <w:rsid w:val="003C624D"/>
    <w:rsid w:val="003D15DC"/>
    <w:rsid w:val="003E26DC"/>
    <w:rsid w:val="003F70AC"/>
    <w:rsid w:val="004079BD"/>
    <w:rsid w:val="0041402B"/>
    <w:rsid w:val="004378D1"/>
    <w:rsid w:val="0044081F"/>
    <w:rsid w:val="00496AF8"/>
    <w:rsid w:val="004A1258"/>
    <w:rsid w:val="004A311E"/>
    <w:rsid w:val="004A7F34"/>
    <w:rsid w:val="004B7E24"/>
    <w:rsid w:val="005015A2"/>
    <w:rsid w:val="00516DE2"/>
    <w:rsid w:val="0051753B"/>
    <w:rsid w:val="005349A9"/>
    <w:rsid w:val="00537787"/>
    <w:rsid w:val="00557B08"/>
    <w:rsid w:val="00570991"/>
    <w:rsid w:val="00577596"/>
    <w:rsid w:val="00577F81"/>
    <w:rsid w:val="0059284B"/>
    <w:rsid w:val="005A0F18"/>
    <w:rsid w:val="005E18E4"/>
    <w:rsid w:val="006016D6"/>
    <w:rsid w:val="0062219E"/>
    <w:rsid w:val="00657781"/>
    <w:rsid w:val="0067185E"/>
    <w:rsid w:val="006B3679"/>
    <w:rsid w:val="006B3F43"/>
    <w:rsid w:val="006B70BB"/>
    <w:rsid w:val="007269B3"/>
    <w:rsid w:val="00731E3D"/>
    <w:rsid w:val="007324EC"/>
    <w:rsid w:val="00735ABC"/>
    <w:rsid w:val="00754932"/>
    <w:rsid w:val="00756316"/>
    <w:rsid w:val="00760A98"/>
    <w:rsid w:val="00773D56"/>
    <w:rsid w:val="0079641C"/>
    <w:rsid w:val="00816126"/>
    <w:rsid w:val="0082393A"/>
    <w:rsid w:val="0084444C"/>
    <w:rsid w:val="00864E27"/>
    <w:rsid w:val="009068FD"/>
    <w:rsid w:val="0093537F"/>
    <w:rsid w:val="00992F65"/>
    <w:rsid w:val="00997A46"/>
    <w:rsid w:val="009B3CF9"/>
    <w:rsid w:val="009C21A3"/>
    <w:rsid w:val="009C33E9"/>
    <w:rsid w:val="00A2500F"/>
    <w:rsid w:val="00A31AAE"/>
    <w:rsid w:val="00A525A7"/>
    <w:rsid w:val="00A56C65"/>
    <w:rsid w:val="00A840C8"/>
    <w:rsid w:val="00AA73F6"/>
    <w:rsid w:val="00AB36B1"/>
    <w:rsid w:val="00B010CF"/>
    <w:rsid w:val="00B033A7"/>
    <w:rsid w:val="00B309DC"/>
    <w:rsid w:val="00B61573"/>
    <w:rsid w:val="00B7095F"/>
    <w:rsid w:val="00B70D90"/>
    <w:rsid w:val="00B80E21"/>
    <w:rsid w:val="00BB4115"/>
    <w:rsid w:val="00BC7253"/>
    <w:rsid w:val="00BE035B"/>
    <w:rsid w:val="00C22634"/>
    <w:rsid w:val="00C347CD"/>
    <w:rsid w:val="00C50475"/>
    <w:rsid w:val="00C52BA0"/>
    <w:rsid w:val="00C93D77"/>
    <w:rsid w:val="00CB227A"/>
    <w:rsid w:val="00D13B9F"/>
    <w:rsid w:val="00D408A8"/>
    <w:rsid w:val="00D41973"/>
    <w:rsid w:val="00D509D4"/>
    <w:rsid w:val="00DA31D4"/>
    <w:rsid w:val="00DA7E40"/>
    <w:rsid w:val="00DE2E74"/>
    <w:rsid w:val="00E27C84"/>
    <w:rsid w:val="00E31E2A"/>
    <w:rsid w:val="00E44DBE"/>
    <w:rsid w:val="00E52A7E"/>
    <w:rsid w:val="00E61DF1"/>
    <w:rsid w:val="00E66490"/>
    <w:rsid w:val="00E76BF2"/>
    <w:rsid w:val="00E7717B"/>
    <w:rsid w:val="00E77A46"/>
    <w:rsid w:val="00E925A7"/>
    <w:rsid w:val="00EA652A"/>
    <w:rsid w:val="00ED5163"/>
    <w:rsid w:val="00ED75CA"/>
    <w:rsid w:val="00F05DC3"/>
    <w:rsid w:val="00F25429"/>
    <w:rsid w:val="00F33CB2"/>
    <w:rsid w:val="00F53477"/>
    <w:rsid w:val="00F60624"/>
    <w:rsid w:val="00F71C70"/>
    <w:rsid w:val="00F961FD"/>
    <w:rsid w:val="00FA1966"/>
    <w:rsid w:val="00FC753B"/>
    <w:rsid w:val="00FE35B2"/>
    <w:rsid w:val="00FE74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93C6"/>
  <w15:chartTrackingRefBased/>
  <w15:docId w15:val="{240F3A25-D9FE-4A37-B0F9-FE592BF02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27"/>
  </w:style>
  <w:style w:type="paragraph" w:styleId="Footer">
    <w:name w:val="footer"/>
    <w:basedOn w:val="Normal"/>
    <w:link w:val="FooterChar"/>
    <w:uiPriority w:val="99"/>
    <w:unhideWhenUsed/>
    <w:rsid w:val="00864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27"/>
  </w:style>
  <w:style w:type="character" w:styleId="Hyperlink">
    <w:name w:val="Hyperlink"/>
    <w:basedOn w:val="DefaultParagraphFont"/>
    <w:uiPriority w:val="99"/>
    <w:unhideWhenUsed/>
    <w:rsid w:val="00864E27"/>
    <w:rPr>
      <w:color w:val="0563C1" w:themeColor="hyperlink"/>
      <w:u w:val="single"/>
    </w:rPr>
  </w:style>
  <w:style w:type="character" w:styleId="UnresolvedMention">
    <w:name w:val="Unresolved Mention"/>
    <w:basedOn w:val="DefaultParagraphFont"/>
    <w:uiPriority w:val="99"/>
    <w:semiHidden/>
    <w:unhideWhenUsed/>
    <w:rsid w:val="00864E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r.msu.edu/news/cognitive_development_and_sensory_play" TargetMode="External"/><Relationship Id="rId13" Type="http://schemas.openxmlformats.org/officeDocument/2006/relationships/hyperlink" Target="https://www.bps.org.uk/sites/bps.org.uk/files/Member%20Networks/Divisions/DECP/PP17%20Children%27s%20right%20to%20play.pdf" TargetMode="External"/><Relationship Id="rId18" Type="http://schemas.openxmlformats.org/officeDocument/2006/relationships/hyperlink" Target="https://www.open.edu/openlearncreate/pluginfile.php/5904/mod_resource/content/1/Vygotskian_principles_on_the_ZPD_and_scaffolding.pdf"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file:///C:/Users/Lenovo/AppData/Local/Packages/Microsoft.MicrosoftEdge_8wekyb3d8bbwe/TempState/Downloads/170906-foundation-phase-profile-en.pdf0%20(1).pdf" TargetMode="External"/><Relationship Id="rId7" Type="http://schemas.openxmlformats.org/officeDocument/2006/relationships/hyperlink" Target="https://www.ehow.co.uk/info_8442686_advantages-narrative-observations.html" TargetMode="External"/><Relationship Id="rId12" Type="http://schemas.openxmlformats.org/officeDocument/2006/relationships/hyperlink" Target="https://www.estyn.gov.wales/sites/www.estyn.gov.wales/files/documents/Risk%20Management%20Policy%20-%20November%202019.pdf" TargetMode="External"/><Relationship Id="rId17" Type="http://schemas.openxmlformats.org/officeDocument/2006/relationships/hyperlink" Target="https://www.youtube.com/watch?v=Jkiij9dJfcw"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playengland.net/wp-content/uploads/2015/09/managing-risk-in-play-provision.pdf" TargetMode="External"/><Relationship Id="rId20" Type="http://schemas.openxmlformats.org/officeDocument/2006/relationships/hyperlink" Target="http://www.legislation.gov.uk/wsi/2014/1996/contents/made" TargetMode="External"/><Relationship Id="rId1" Type="http://schemas.openxmlformats.org/officeDocument/2006/relationships/styles" Target="styles.xml"/><Relationship Id="rId6" Type="http://schemas.openxmlformats.org/officeDocument/2006/relationships/hyperlink" Target="https://www.rasmussen.edu/degrees/education/blog/why-dramatic-play-matters/" TargetMode="External"/><Relationship Id="rId11" Type="http://schemas.openxmlformats.org/officeDocument/2006/relationships/hyperlink" Target="http://www.earlyyearsresources.co.uk/blog/2018/02/sensory-play-importance/" TargetMode="External"/><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www.playengland.org.uk/media/120462/managing-risk-play-safety-forum.pdf" TargetMode="External"/><Relationship Id="rId23" Type="http://schemas.openxmlformats.org/officeDocument/2006/relationships/header" Target="header1.xml"/><Relationship Id="rId10" Type="http://schemas.openxmlformats.org/officeDocument/2006/relationships/hyperlink" Target="https://childdevelopmentinfo.com/child-development/erickson/" TargetMode="External"/><Relationship Id="rId19" Type="http://schemas.openxmlformats.org/officeDocument/2006/relationships/hyperlink" Target="https://www.education.vic.gov.au/childhood/professionals/learning/ecliteracy/interactingwithothers/Pages/sociodramaticplay.aspx" TargetMode="External"/><Relationship Id="rId4" Type="http://schemas.openxmlformats.org/officeDocument/2006/relationships/footnotes" Target="footnotes.xml"/><Relationship Id="rId9" Type="http://schemas.openxmlformats.org/officeDocument/2006/relationships/hyperlink" Target="https://www.verywellmind.com/jean-piaget-biography-1896-1980-2795549" TargetMode="External"/><Relationship Id="rId14" Type="http://schemas.openxmlformats.org/officeDocument/2006/relationships/hyperlink" Target="https://playworld.com/blog/benefits-of-physical-play/" TargetMode="External"/><Relationship Id="rId22"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25507</TotalTime>
  <Pages>11</Pages>
  <Words>3780</Words>
  <Characters>21551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 Wilson</dc:creator>
  <cp:keywords/>
  <dc:description/>
  <cp:lastModifiedBy>Ally Wilson</cp:lastModifiedBy>
  <cp:revision>99</cp:revision>
  <dcterms:created xsi:type="dcterms:W3CDTF">2019-12-09T21:31:00Z</dcterms:created>
  <dcterms:modified xsi:type="dcterms:W3CDTF">2020-01-15T21:39:00Z</dcterms:modified>
</cp:coreProperties>
</file>