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457CAD" w14:textId="77777777" w:rsidR="00EF1096" w:rsidRDefault="00EF1096" w:rsidP="00FF7B70">
      <w:pPr>
        <w:spacing w:line="360" w:lineRule="auto"/>
        <w:rPr>
          <w:rFonts w:ascii="Arial" w:hAnsi="Arial" w:cs="Arial"/>
          <w:sz w:val="22"/>
          <w:szCs w:val="22"/>
        </w:rPr>
      </w:pPr>
    </w:p>
    <w:p w14:paraId="390AA8F6" w14:textId="77777777" w:rsidR="00F936DC" w:rsidRPr="00FF103E" w:rsidRDefault="00F936DC" w:rsidP="00F936DC">
      <w:pPr>
        <w:pStyle w:val="TableParagraph"/>
        <w:spacing w:before="119"/>
        <w:ind w:right="93"/>
        <w:jc w:val="center"/>
        <w:rPr>
          <w:rStyle w:val="normaltextrun"/>
          <w:shd w:val="clear" w:color="auto" w:fill="FFFFFF"/>
        </w:rPr>
      </w:pPr>
      <w:r w:rsidRPr="00FF103E">
        <w:rPr>
          <w:rStyle w:val="normaltextrun"/>
          <w:shd w:val="clear" w:color="auto" w:fill="FFFFFF"/>
        </w:rPr>
        <w:t>Component 1- Individual Report</w:t>
      </w:r>
    </w:p>
    <w:p w14:paraId="6900A727" w14:textId="77777777" w:rsidR="00F936DC" w:rsidRPr="00FF103E" w:rsidRDefault="00F936DC" w:rsidP="00F936DC">
      <w:pPr>
        <w:pStyle w:val="BodyText"/>
        <w:spacing w:before="94" w:line="360" w:lineRule="auto"/>
        <w:ind w:left="1313" w:right="2210" w:hanging="3"/>
        <w:jc w:val="center"/>
        <w:rPr>
          <w:b/>
          <w:bCs/>
          <w:sz w:val="22"/>
          <w:szCs w:val="22"/>
        </w:rPr>
      </w:pPr>
    </w:p>
    <w:p w14:paraId="4244001B" w14:textId="77777777" w:rsidR="00F936DC" w:rsidRDefault="00F936DC" w:rsidP="00F936DC">
      <w:pPr>
        <w:pStyle w:val="BodyText"/>
        <w:spacing w:before="94" w:line="360" w:lineRule="auto"/>
        <w:ind w:right="2210"/>
        <w:rPr>
          <w:b/>
          <w:bCs/>
          <w:sz w:val="22"/>
          <w:szCs w:val="22"/>
        </w:rPr>
      </w:pPr>
    </w:p>
    <w:p w14:paraId="45C4D2D7" w14:textId="77777777" w:rsidR="00F936DC" w:rsidRPr="00FF103E" w:rsidRDefault="00F936DC" w:rsidP="00F936DC">
      <w:pPr>
        <w:pStyle w:val="BodyText"/>
        <w:spacing w:before="94" w:line="360" w:lineRule="auto"/>
        <w:ind w:right="2210"/>
        <w:jc w:val="center"/>
        <w:rPr>
          <w:b/>
          <w:bCs/>
          <w:sz w:val="22"/>
          <w:szCs w:val="22"/>
        </w:rPr>
      </w:pPr>
    </w:p>
    <w:p w14:paraId="2AD96370" w14:textId="77777777" w:rsidR="00F936DC" w:rsidRPr="00FF103E" w:rsidRDefault="00F936DC" w:rsidP="00F936DC">
      <w:pPr>
        <w:pStyle w:val="BodyText"/>
        <w:spacing w:before="94" w:line="360" w:lineRule="auto"/>
        <w:ind w:right="2210"/>
        <w:jc w:val="center"/>
        <w:rPr>
          <w:b/>
          <w:bCs/>
          <w:sz w:val="22"/>
          <w:szCs w:val="22"/>
        </w:rPr>
      </w:pPr>
    </w:p>
    <w:p w14:paraId="70C897A7" w14:textId="77777777" w:rsidR="00F936DC" w:rsidRPr="00FF103E" w:rsidRDefault="00F936DC" w:rsidP="00F936DC">
      <w:pPr>
        <w:pStyle w:val="BodyText"/>
        <w:spacing w:before="94" w:line="360" w:lineRule="auto"/>
        <w:ind w:right="2210"/>
        <w:jc w:val="center"/>
        <w:rPr>
          <w:b/>
          <w:bCs/>
          <w:sz w:val="22"/>
          <w:szCs w:val="22"/>
        </w:rPr>
      </w:pPr>
    </w:p>
    <w:p w14:paraId="37E61D54" w14:textId="77777777" w:rsidR="00C22ECC" w:rsidRPr="00C22ECC" w:rsidRDefault="00C22ECC" w:rsidP="00C22ECC">
      <w:pPr>
        <w:pStyle w:val="BodyText"/>
        <w:spacing w:before="94" w:line="360" w:lineRule="auto"/>
        <w:ind w:left="1313" w:right="2210" w:hanging="3"/>
        <w:jc w:val="center"/>
        <w:rPr>
          <w:b/>
          <w:bCs/>
          <w:sz w:val="32"/>
          <w:szCs w:val="32"/>
        </w:rPr>
      </w:pPr>
      <w:r w:rsidRPr="00C22ECC">
        <w:rPr>
          <w:b/>
          <w:bCs/>
          <w:sz w:val="32"/>
          <w:szCs w:val="32"/>
        </w:rPr>
        <w:t>Recommended Strategies for Resolving the Post Office Workers' Strike</w:t>
      </w:r>
    </w:p>
    <w:p w14:paraId="4DDDBE0A" w14:textId="77777777" w:rsidR="00F936DC" w:rsidRPr="00FF103E" w:rsidRDefault="00F936DC" w:rsidP="00C22ECC">
      <w:pPr>
        <w:pStyle w:val="BodyText"/>
        <w:spacing w:before="94" w:line="360" w:lineRule="auto"/>
        <w:ind w:right="2210"/>
        <w:rPr>
          <w:sz w:val="22"/>
          <w:szCs w:val="22"/>
        </w:rPr>
      </w:pPr>
    </w:p>
    <w:p w14:paraId="4ED05894" w14:textId="77777777" w:rsidR="00F936DC" w:rsidRPr="00FF103E" w:rsidRDefault="00F936DC" w:rsidP="00F936DC">
      <w:pPr>
        <w:pStyle w:val="BodyText"/>
        <w:spacing w:before="94" w:line="360" w:lineRule="auto"/>
        <w:ind w:left="1313" w:right="2210" w:hanging="3"/>
        <w:rPr>
          <w:sz w:val="22"/>
          <w:szCs w:val="22"/>
        </w:rPr>
      </w:pPr>
    </w:p>
    <w:p w14:paraId="29E30287" w14:textId="77777777" w:rsidR="00F936DC" w:rsidRPr="00FF103E" w:rsidRDefault="00F936DC" w:rsidP="00F936DC">
      <w:pPr>
        <w:pStyle w:val="BodyText"/>
        <w:spacing w:before="94" w:line="360" w:lineRule="auto"/>
        <w:ind w:left="1313" w:right="2210" w:hanging="3"/>
        <w:rPr>
          <w:sz w:val="22"/>
          <w:szCs w:val="22"/>
        </w:rPr>
      </w:pPr>
    </w:p>
    <w:p w14:paraId="04E4C9F1" w14:textId="77777777" w:rsidR="00F936DC" w:rsidRPr="00FF103E" w:rsidRDefault="00F936DC" w:rsidP="00F936DC">
      <w:pPr>
        <w:pStyle w:val="BodyText"/>
        <w:spacing w:before="94" w:line="360" w:lineRule="auto"/>
        <w:ind w:left="1313" w:right="2210" w:hanging="3"/>
        <w:rPr>
          <w:sz w:val="22"/>
          <w:szCs w:val="22"/>
        </w:rPr>
      </w:pPr>
    </w:p>
    <w:p w14:paraId="5823CE4F" w14:textId="77777777" w:rsidR="00F936DC" w:rsidRPr="00FF103E" w:rsidRDefault="00F936DC" w:rsidP="00F936DC">
      <w:pPr>
        <w:pStyle w:val="BodyText"/>
        <w:spacing w:before="94" w:line="360" w:lineRule="auto"/>
        <w:ind w:left="1313" w:right="2210" w:hanging="3"/>
        <w:rPr>
          <w:sz w:val="22"/>
          <w:szCs w:val="22"/>
        </w:rPr>
      </w:pPr>
    </w:p>
    <w:p w14:paraId="70AE8988" w14:textId="77777777" w:rsidR="00F936DC" w:rsidRPr="00FF103E" w:rsidRDefault="00F936DC" w:rsidP="00F936DC">
      <w:pPr>
        <w:pStyle w:val="BodyText"/>
        <w:spacing w:before="94" w:line="360" w:lineRule="auto"/>
        <w:ind w:left="1313" w:right="2210" w:hanging="3"/>
        <w:jc w:val="center"/>
        <w:rPr>
          <w:sz w:val="22"/>
          <w:szCs w:val="22"/>
          <w:lang w:val="en-GB"/>
        </w:rPr>
      </w:pPr>
      <w:r w:rsidRPr="00FF103E">
        <w:rPr>
          <w:sz w:val="22"/>
          <w:szCs w:val="22"/>
          <w:lang w:val="en-GB"/>
        </w:rPr>
        <w:t>Student Name: Samir Mhanna</w:t>
      </w:r>
    </w:p>
    <w:p w14:paraId="72DF28A1" w14:textId="77777777" w:rsidR="00F936DC" w:rsidRPr="00FF103E" w:rsidRDefault="00F936DC" w:rsidP="00F936DC">
      <w:pPr>
        <w:pStyle w:val="BodyText"/>
        <w:spacing w:before="94" w:line="360" w:lineRule="auto"/>
        <w:ind w:left="1313" w:right="2210" w:hanging="3"/>
        <w:jc w:val="center"/>
        <w:rPr>
          <w:sz w:val="22"/>
          <w:szCs w:val="22"/>
          <w:lang w:val="en-GB"/>
        </w:rPr>
      </w:pPr>
      <w:r w:rsidRPr="00FF103E">
        <w:rPr>
          <w:sz w:val="22"/>
          <w:szCs w:val="22"/>
          <w:lang w:val="en-GB"/>
        </w:rPr>
        <w:t>Student Number: 2119514</w:t>
      </w:r>
    </w:p>
    <w:p w14:paraId="76269D00" w14:textId="2DE99C63" w:rsidR="00F936DC" w:rsidRPr="00FF103E" w:rsidRDefault="00F936DC" w:rsidP="00F936DC">
      <w:pPr>
        <w:pStyle w:val="BodyText"/>
        <w:spacing w:before="94" w:line="360" w:lineRule="auto"/>
        <w:ind w:left="1313" w:right="2210" w:hanging="3"/>
        <w:jc w:val="center"/>
        <w:rPr>
          <w:sz w:val="22"/>
          <w:szCs w:val="22"/>
        </w:rPr>
      </w:pPr>
      <w:r w:rsidRPr="00FF103E">
        <w:rPr>
          <w:sz w:val="22"/>
          <w:szCs w:val="22"/>
        </w:rPr>
        <w:t xml:space="preserve">Lecturer Name: </w:t>
      </w:r>
      <w:r w:rsidR="00B25CF6" w:rsidRPr="00B25CF6">
        <w:rPr>
          <w:color w:val="1D2125"/>
          <w:sz w:val="22"/>
          <w:szCs w:val="22"/>
          <w:shd w:val="clear" w:color="auto" w:fill="FFFFFF"/>
        </w:rPr>
        <w:t>Prof Dennis Pepple</w:t>
      </w:r>
    </w:p>
    <w:p w14:paraId="7E6A6E7E" w14:textId="77777777" w:rsidR="00721AC4" w:rsidRDefault="00721AC4" w:rsidP="00F936DC">
      <w:pPr>
        <w:pStyle w:val="BodyText"/>
        <w:spacing w:before="94" w:line="360" w:lineRule="auto"/>
        <w:ind w:left="1313" w:right="2210" w:hanging="3"/>
        <w:jc w:val="center"/>
        <w:rPr>
          <w:sz w:val="22"/>
          <w:szCs w:val="22"/>
        </w:rPr>
      </w:pPr>
      <w:r w:rsidRPr="00721AC4">
        <w:rPr>
          <w:sz w:val="22"/>
          <w:szCs w:val="22"/>
        </w:rPr>
        <w:t>Leading and implementing workplace change</w:t>
      </w:r>
    </w:p>
    <w:p w14:paraId="42E305D9" w14:textId="18917C88" w:rsidR="00F936DC" w:rsidRPr="00FF103E" w:rsidRDefault="00F936DC" w:rsidP="00F936DC">
      <w:pPr>
        <w:pStyle w:val="BodyText"/>
        <w:spacing w:before="94" w:line="360" w:lineRule="auto"/>
        <w:ind w:left="1313" w:right="2210" w:hanging="3"/>
        <w:jc w:val="center"/>
        <w:rPr>
          <w:sz w:val="22"/>
          <w:szCs w:val="22"/>
          <w:lang w:val="en-GB"/>
        </w:rPr>
      </w:pPr>
      <w:r w:rsidRPr="00FF103E">
        <w:rPr>
          <w:sz w:val="22"/>
          <w:szCs w:val="22"/>
        </w:rPr>
        <w:t>Module Code: (</w:t>
      </w:r>
      <w:r w:rsidRPr="00FF103E">
        <w:rPr>
          <w:color w:val="222222"/>
          <w:sz w:val="22"/>
          <w:szCs w:val="22"/>
          <w:shd w:val="clear" w:color="auto" w:fill="FFFFFF"/>
        </w:rPr>
        <w:t>BMSW610</w:t>
      </w:r>
      <w:r w:rsidR="00721AC4">
        <w:rPr>
          <w:color w:val="222222"/>
          <w:sz w:val="22"/>
          <w:szCs w:val="22"/>
          <w:shd w:val="clear" w:color="auto" w:fill="FFFFFF"/>
        </w:rPr>
        <w:t>3</w:t>
      </w:r>
      <w:r w:rsidRPr="00FF103E">
        <w:rPr>
          <w:sz w:val="22"/>
          <w:szCs w:val="22"/>
        </w:rPr>
        <w:t>)</w:t>
      </w:r>
    </w:p>
    <w:p w14:paraId="1A643931" w14:textId="77777777" w:rsidR="00F936DC" w:rsidRPr="00FF103E" w:rsidRDefault="00F936DC" w:rsidP="00F936DC">
      <w:pPr>
        <w:pStyle w:val="BodyText"/>
        <w:spacing w:before="94"/>
        <w:ind w:left="1313" w:right="2210" w:hanging="3"/>
        <w:jc w:val="center"/>
        <w:rPr>
          <w:sz w:val="22"/>
          <w:szCs w:val="22"/>
        </w:rPr>
      </w:pPr>
    </w:p>
    <w:p w14:paraId="11F2BABC" w14:textId="77777777" w:rsidR="00F936DC" w:rsidRPr="00FF103E" w:rsidRDefault="00F936DC" w:rsidP="00F936DC">
      <w:pPr>
        <w:pStyle w:val="BodyText"/>
        <w:spacing w:before="94" w:line="360" w:lineRule="auto"/>
        <w:ind w:left="1313" w:right="2210" w:hanging="3"/>
        <w:rPr>
          <w:spacing w:val="-4"/>
          <w:sz w:val="22"/>
          <w:szCs w:val="22"/>
        </w:rPr>
      </w:pPr>
    </w:p>
    <w:p w14:paraId="27F27F09" w14:textId="77777777" w:rsidR="00F936DC" w:rsidRPr="00FF103E" w:rsidRDefault="00F936DC" w:rsidP="00F936DC">
      <w:pPr>
        <w:pStyle w:val="BodyText"/>
        <w:spacing w:before="94" w:line="360" w:lineRule="auto"/>
        <w:ind w:left="1313" w:right="2210" w:hanging="3"/>
        <w:rPr>
          <w:spacing w:val="-4"/>
          <w:sz w:val="22"/>
          <w:szCs w:val="22"/>
        </w:rPr>
      </w:pPr>
    </w:p>
    <w:p w14:paraId="1D0053B7" w14:textId="77777777" w:rsidR="00F936DC" w:rsidRDefault="00F936DC" w:rsidP="00F936DC">
      <w:pPr>
        <w:pStyle w:val="BodyText"/>
        <w:spacing w:before="94" w:line="360" w:lineRule="auto"/>
        <w:ind w:left="1313" w:right="2210" w:hanging="3"/>
        <w:rPr>
          <w:spacing w:val="-4"/>
          <w:sz w:val="22"/>
          <w:szCs w:val="22"/>
        </w:rPr>
      </w:pPr>
    </w:p>
    <w:p w14:paraId="187DD26B" w14:textId="77777777" w:rsidR="00721AC4" w:rsidRDefault="00721AC4" w:rsidP="00F936DC">
      <w:pPr>
        <w:pStyle w:val="BodyText"/>
        <w:spacing w:before="94" w:line="360" w:lineRule="auto"/>
        <w:ind w:left="1313" w:right="2210" w:hanging="3"/>
        <w:rPr>
          <w:spacing w:val="-4"/>
          <w:sz w:val="22"/>
          <w:szCs w:val="22"/>
        </w:rPr>
      </w:pPr>
    </w:p>
    <w:p w14:paraId="08BE8E0C" w14:textId="77777777" w:rsidR="00721AC4" w:rsidRDefault="00721AC4" w:rsidP="00F936DC">
      <w:pPr>
        <w:pStyle w:val="BodyText"/>
        <w:spacing w:before="94" w:line="360" w:lineRule="auto"/>
        <w:ind w:left="1313" w:right="2210" w:hanging="3"/>
        <w:rPr>
          <w:spacing w:val="-4"/>
          <w:sz w:val="22"/>
          <w:szCs w:val="22"/>
        </w:rPr>
      </w:pPr>
    </w:p>
    <w:p w14:paraId="4B1DF37D" w14:textId="77777777" w:rsidR="00721AC4" w:rsidRPr="00FF103E" w:rsidRDefault="00721AC4" w:rsidP="00F936DC">
      <w:pPr>
        <w:pStyle w:val="BodyText"/>
        <w:spacing w:before="94" w:line="360" w:lineRule="auto"/>
        <w:ind w:left="1313" w:right="2210" w:hanging="3"/>
        <w:rPr>
          <w:spacing w:val="-4"/>
          <w:sz w:val="22"/>
          <w:szCs w:val="22"/>
        </w:rPr>
      </w:pPr>
    </w:p>
    <w:p w14:paraId="309845FC" w14:textId="77777777" w:rsidR="00F936DC" w:rsidRDefault="00F936DC" w:rsidP="00F936DC">
      <w:pPr>
        <w:pStyle w:val="BodyText"/>
        <w:spacing w:before="94" w:line="360" w:lineRule="auto"/>
        <w:ind w:left="1313" w:right="2210" w:hanging="3"/>
        <w:rPr>
          <w:spacing w:val="-4"/>
          <w:sz w:val="22"/>
          <w:szCs w:val="22"/>
        </w:rPr>
      </w:pPr>
    </w:p>
    <w:p w14:paraId="5CC1985B" w14:textId="77777777" w:rsidR="00F936DC" w:rsidRPr="00FF103E" w:rsidRDefault="00F936DC" w:rsidP="00F936DC">
      <w:pPr>
        <w:pStyle w:val="BodyText"/>
        <w:spacing w:before="94" w:line="360" w:lineRule="auto"/>
        <w:ind w:left="1313" w:right="2210" w:hanging="3"/>
        <w:jc w:val="center"/>
        <w:rPr>
          <w:spacing w:val="-4"/>
          <w:sz w:val="22"/>
          <w:szCs w:val="22"/>
        </w:rPr>
      </w:pPr>
      <w:r w:rsidRPr="00FF103E">
        <w:rPr>
          <w:spacing w:val="-4"/>
          <w:sz w:val="22"/>
          <w:szCs w:val="22"/>
        </w:rPr>
        <w:t>2024</w:t>
      </w:r>
    </w:p>
    <w:p w14:paraId="599368EE" w14:textId="77777777" w:rsidR="00EF1096" w:rsidRDefault="00EF1096" w:rsidP="00FF7B70">
      <w:pPr>
        <w:spacing w:line="360" w:lineRule="auto"/>
        <w:rPr>
          <w:rFonts w:ascii="Arial" w:hAnsi="Arial" w:cs="Arial"/>
          <w:sz w:val="22"/>
          <w:szCs w:val="22"/>
        </w:rPr>
      </w:pPr>
    </w:p>
    <w:p w14:paraId="70229426" w14:textId="77777777" w:rsidR="00EF1096" w:rsidRDefault="00EF1096" w:rsidP="00FF7B70">
      <w:pPr>
        <w:spacing w:line="360" w:lineRule="auto"/>
        <w:rPr>
          <w:rFonts w:ascii="Arial" w:hAnsi="Arial" w:cs="Arial"/>
          <w:sz w:val="22"/>
          <w:szCs w:val="22"/>
        </w:rPr>
      </w:pPr>
    </w:p>
    <w:p w14:paraId="362F5694" w14:textId="77777777" w:rsidR="00EF1096" w:rsidRDefault="00EF1096" w:rsidP="00FF7B70">
      <w:pPr>
        <w:spacing w:line="360" w:lineRule="auto"/>
        <w:rPr>
          <w:rFonts w:ascii="Arial" w:hAnsi="Arial" w:cs="Arial"/>
          <w:sz w:val="22"/>
          <w:szCs w:val="22"/>
        </w:rPr>
      </w:pPr>
    </w:p>
    <w:p w14:paraId="5262C04A" w14:textId="77777777" w:rsidR="00EF1096" w:rsidRDefault="00EF1096" w:rsidP="00FF7B70">
      <w:pPr>
        <w:spacing w:line="360" w:lineRule="auto"/>
        <w:rPr>
          <w:rFonts w:ascii="Arial" w:hAnsi="Arial" w:cs="Arial"/>
          <w:sz w:val="22"/>
          <w:szCs w:val="22"/>
        </w:rPr>
      </w:pPr>
    </w:p>
    <w:sdt>
      <w:sdtPr>
        <w:rPr>
          <w:rFonts w:asciiTheme="minorHAnsi" w:eastAsiaTheme="minorEastAsia" w:hAnsiTheme="minorHAnsi" w:cstheme="minorBidi"/>
          <w:color w:val="auto"/>
          <w:kern w:val="2"/>
          <w:sz w:val="24"/>
          <w:szCs w:val="24"/>
          <w:lang w:val="en-GB" w:eastAsia="zh-CN"/>
        </w:rPr>
        <w:id w:val="-588082828"/>
        <w:docPartObj>
          <w:docPartGallery w:val="Table of Contents"/>
          <w:docPartUnique/>
        </w:docPartObj>
      </w:sdtPr>
      <w:sdtEndPr>
        <w:rPr>
          <w:b/>
          <w:bCs/>
          <w:noProof/>
        </w:rPr>
      </w:sdtEndPr>
      <w:sdtContent>
        <w:p w14:paraId="3A742A80" w14:textId="46455FD0" w:rsidR="000619D5" w:rsidRDefault="000619D5">
          <w:pPr>
            <w:pStyle w:val="TOCHeading"/>
          </w:pPr>
          <w:r>
            <w:t>Contents</w:t>
          </w:r>
        </w:p>
        <w:p w14:paraId="7ECAAB55" w14:textId="5C95EEF1" w:rsidR="0028557C" w:rsidRDefault="000619D5">
          <w:pPr>
            <w:pStyle w:val="TOC1"/>
            <w:tabs>
              <w:tab w:val="right" w:leader="dot" w:pos="9016"/>
            </w:tabs>
            <w:rPr>
              <w:noProof/>
            </w:rPr>
          </w:pPr>
          <w:r>
            <w:fldChar w:fldCharType="begin"/>
          </w:r>
          <w:r>
            <w:instrText xml:space="preserve"> TOC \o "1-3" \h \z \u </w:instrText>
          </w:r>
          <w:r>
            <w:fldChar w:fldCharType="separate"/>
          </w:r>
          <w:hyperlink w:anchor="_Toc172836340" w:history="1">
            <w:r w:rsidR="0028557C" w:rsidRPr="006D7BDA">
              <w:rPr>
                <w:rStyle w:val="Hyperlink"/>
                <w:rFonts w:ascii="Arial" w:hAnsi="Arial" w:cs="Arial"/>
                <w:noProof/>
              </w:rPr>
              <w:t>Introduction</w:t>
            </w:r>
            <w:r w:rsidR="0028557C">
              <w:rPr>
                <w:noProof/>
                <w:webHidden/>
              </w:rPr>
              <w:tab/>
            </w:r>
            <w:r w:rsidR="0028557C">
              <w:rPr>
                <w:noProof/>
                <w:webHidden/>
              </w:rPr>
              <w:fldChar w:fldCharType="begin"/>
            </w:r>
            <w:r w:rsidR="0028557C">
              <w:rPr>
                <w:noProof/>
                <w:webHidden/>
              </w:rPr>
              <w:instrText xml:space="preserve"> PAGEREF _Toc172836340 \h </w:instrText>
            </w:r>
            <w:r w:rsidR="0028557C">
              <w:rPr>
                <w:noProof/>
                <w:webHidden/>
              </w:rPr>
            </w:r>
            <w:r w:rsidR="0028557C">
              <w:rPr>
                <w:noProof/>
                <w:webHidden/>
              </w:rPr>
              <w:fldChar w:fldCharType="separate"/>
            </w:r>
            <w:r w:rsidR="0028557C">
              <w:rPr>
                <w:noProof/>
                <w:webHidden/>
              </w:rPr>
              <w:t>3</w:t>
            </w:r>
            <w:r w:rsidR="0028557C">
              <w:rPr>
                <w:noProof/>
                <w:webHidden/>
              </w:rPr>
              <w:fldChar w:fldCharType="end"/>
            </w:r>
          </w:hyperlink>
        </w:p>
        <w:p w14:paraId="401BD5A3" w14:textId="4EA1DA85" w:rsidR="0028557C" w:rsidRDefault="00000000">
          <w:pPr>
            <w:pStyle w:val="TOC1"/>
            <w:tabs>
              <w:tab w:val="right" w:leader="dot" w:pos="9016"/>
            </w:tabs>
            <w:rPr>
              <w:noProof/>
            </w:rPr>
          </w:pPr>
          <w:hyperlink w:anchor="_Toc172836341" w:history="1">
            <w:r w:rsidR="0028557C" w:rsidRPr="006D7BDA">
              <w:rPr>
                <w:rStyle w:val="Hyperlink"/>
                <w:rFonts w:ascii="Arial" w:hAnsi="Arial" w:cs="Arial"/>
                <w:noProof/>
              </w:rPr>
              <w:t>1. Stakeholder Analysis Using the Power-Interest Matrix</w:t>
            </w:r>
            <w:r w:rsidR="0028557C">
              <w:rPr>
                <w:noProof/>
                <w:webHidden/>
              </w:rPr>
              <w:tab/>
            </w:r>
            <w:r w:rsidR="0028557C">
              <w:rPr>
                <w:noProof/>
                <w:webHidden/>
              </w:rPr>
              <w:fldChar w:fldCharType="begin"/>
            </w:r>
            <w:r w:rsidR="0028557C">
              <w:rPr>
                <w:noProof/>
                <w:webHidden/>
              </w:rPr>
              <w:instrText xml:space="preserve"> PAGEREF _Toc172836341 \h </w:instrText>
            </w:r>
            <w:r w:rsidR="0028557C">
              <w:rPr>
                <w:noProof/>
                <w:webHidden/>
              </w:rPr>
            </w:r>
            <w:r w:rsidR="0028557C">
              <w:rPr>
                <w:noProof/>
                <w:webHidden/>
              </w:rPr>
              <w:fldChar w:fldCharType="separate"/>
            </w:r>
            <w:r w:rsidR="0028557C">
              <w:rPr>
                <w:noProof/>
                <w:webHidden/>
              </w:rPr>
              <w:t>4</w:t>
            </w:r>
            <w:r w:rsidR="0028557C">
              <w:rPr>
                <w:noProof/>
                <w:webHidden/>
              </w:rPr>
              <w:fldChar w:fldCharType="end"/>
            </w:r>
          </w:hyperlink>
        </w:p>
        <w:p w14:paraId="06DFAE80" w14:textId="7E22374B" w:rsidR="0028557C" w:rsidRDefault="00000000">
          <w:pPr>
            <w:pStyle w:val="TOC2"/>
            <w:tabs>
              <w:tab w:val="right" w:leader="dot" w:pos="9016"/>
            </w:tabs>
            <w:rPr>
              <w:noProof/>
            </w:rPr>
          </w:pPr>
          <w:hyperlink w:anchor="_Toc172836342" w:history="1">
            <w:r w:rsidR="0028557C" w:rsidRPr="006D7BDA">
              <w:rPr>
                <w:rStyle w:val="Hyperlink"/>
                <w:rFonts w:ascii="Arial" w:hAnsi="Arial" w:cs="Arial"/>
                <w:noProof/>
              </w:rPr>
              <w:t>Introduction to Stakeholder Analysis Models</w:t>
            </w:r>
            <w:r w:rsidR="0028557C">
              <w:rPr>
                <w:noProof/>
                <w:webHidden/>
              </w:rPr>
              <w:tab/>
            </w:r>
            <w:r w:rsidR="0028557C">
              <w:rPr>
                <w:noProof/>
                <w:webHidden/>
              </w:rPr>
              <w:fldChar w:fldCharType="begin"/>
            </w:r>
            <w:r w:rsidR="0028557C">
              <w:rPr>
                <w:noProof/>
                <w:webHidden/>
              </w:rPr>
              <w:instrText xml:space="preserve"> PAGEREF _Toc172836342 \h </w:instrText>
            </w:r>
            <w:r w:rsidR="0028557C">
              <w:rPr>
                <w:noProof/>
                <w:webHidden/>
              </w:rPr>
            </w:r>
            <w:r w:rsidR="0028557C">
              <w:rPr>
                <w:noProof/>
                <w:webHidden/>
              </w:rPr>
              <w:fldChar w:fldCharType="separate"/>
            </w:r>
            <w:r w:rsidR="0028557C">
              <w:rPr>
                <w:noProof/>
                <w:webHidden/>
              </w:rPr>
              <w:t>4</w:t>
            </w:r>
            <w:r w:rsidR="0028557C">
              <w:rPr>
                <w:noProof/>
                <w:webHidden/>
              </w:rPr>
              <w:fldChar w:fldCharType="end"/>
            </w:r>
          </w:hyperlink>
        </w:p>
        <w:p w14:paraId="4E3627A3" w14:textId="3D6C2611" w:rsidR="0028557C" w:rsidRDefault="00000000">
          <w:pPr>
            <w:pStyle w:val="TOC2"/>
            <w:tabs>
              <w:tab w:val="right" w:leader="dot" w:pos="9016"/>
            </w:tabs>
            <w:rPr>
              <w:noProof/>
            </w:rPr>
          </w:pPr>
          <w:hyperlink w:anchor="_Toc172836343" w:history="1">
            <w:r w:rsidR="0028557C" w:rsidRPr="006D7BDA">
              <w:rPr>
                <w:rStyle w:val="Hyperlink"/>
                <w:rFonts w:ascii="Arial" w:hAnsi="Arial" w:cs="Arial"/>
                <w:noProof/>
              </w:rPr>
              <w:t>The Power-Interest Matrix</w:t>
            </w:r>
            <w:r w:rsidR="0028557C">
              <w:rPr>
                <w:noProof/>
                <w:webHidden/>
              </w:rPr>
              <w:tab/>
            </w:r>
            <w:r w:rsidR="0028557C">
              <w:rPr>
                <w:noProof/>
                <w:webHidden/>
              </w:rPr>
              <w:fldChar w:fldCharType="begin"/>
            </w:r>
            <w:r w:rsidR="0028557C">
              <w:rPr>
                <w:noProof/>
                <w:webHidden/>
              </w:rPr>
              <w:instrText xml:space="preserve"> PAGEREF _Toc172836343 \h </w:instrText>
            </w:r>
            <w:r w:rsidR="0028557C">
              <w:rPr>
                <w:noProof/>
                <w:webHidden/>
              </w:rPr>
            </w:r>
            <w:r w:rsidR="0028557C">
              <w:rPr>
                <w:noProof/>
                <w:webHidden/>
              </w:rPr>
              <w:fldChar w:fldCharType="separate"/>
            </w:r>
            <w:r w:rsidR="0028557C">
              <w:rPr>
                <w:noProof/>
                <w:webHidden/>
              </w:rPr>
              <w:t>5</w:t>
            </w:r>
            <w:r w:rsidR="0028557C">
              <w:rPr>
                <w:noProof/>
                <w:webHidden/>
              </w:rPr>
              <w:fldChar w:fldCharType="end"/>
            </w:r>
          </w:hyperlink>
        </w:p>
        <w:p w14:paraId="0E9B6877" w14:textId="113FBFA4" w:rsidR="0028557C" w:rsidRDefault="00000000">
          <w:pPr>
            <w:pStyle w:val="TOC3"/>
            <w:tabs>
              <w:tab w:val="right" w:leader="dot" w:pos="9016"/>
            </w:tabs>
            <w:rPr>
              <w:noProof/>
            </w:rPr>
          </w:pPr>
          <w:hyperlink w:anchor="_Toc172836344" w:history="1">
            <w:r w:rsidR="0028557C" w:rsidRPr="006D7BDA">
              <w:rPr>
                <w:rStyle w:val="Hyperlink"/>
                <w:rFonts w:ascii="Arial" w:hAnsi="Arial" w:cs="Arial"/>
                <w:noProof/>
              </w:rPr>
              <w:t>Justification of Stakeholder Placement</w:t>
            </w:r>
            <w:r w:rsidR="0028557C">
              <w:rPr>
                <w:noProof/>
                <w:webHidden/>
              </w:rPr>
              <w:tab/>
            </w:r>
            <w:r w:rsidR="0028557C">
              <w:rPr>
                <w:noProof/>
                <w:webHidden/>
              </w:rPr>
              <w:fldChar w:fldCharType="begin"/>
            </w:r>
            <w:r w:rsidR="0028557C">
              <w:rPr>
                <w:noProof/>
                <w:webHidden/>
              </w:rPr>
              <w:instrText xml:space="preserve"> PAGEREF _Toc172836344 \h </w:instrText>
            </w:r>
            <w:r w:rsidR="0028557C">
              <w:rPr>
                <w:noProof/>
                <w:webHidden/>
              </w:rPr>
            </w:r>
            <w:r w:rsidR="0028557C">
              <w:rPr>
                <w:noProof/>
                <w:webHidden/>
              </w:rPr>
              <w:fldChar w:fldCharType="separate"/>
            </w:r>
            <w:r w:rsidR="0028557C">
              <w:rPr>
                <w:noProof/>
                <w:webHidden/>
              </w:rPr>
              <w:t>9</w:t>
            </w:r>
            <w:r w:rsidR="0028557C">
              <w:rPr>
                <w:noProof/>
                <w:webHidden/>
              </w:rPr>
              <w:fldChar w:fldCharType="end"/>
            </w:r>
          </w:hyperlink>
        </w:p>
        <w:p w14:paraId="7B03654F" w14:textId="638DC864" w:rsidR="0028557C" w:rsidRDefault="00000000">
          <w:pPr>
            <w:pStyle w:val="TOC1"/>
            <w:tabs>
              <w:tab w:val="right" w:leader="dot" w:pos="9016"/>
            </w:tabs>
            <w:rPr>
              <w:noProof/>
            </w:rPr>
          </w:pPr>
          <w:hyperlink w:anchor="_Toc172836345" w:history="1">
            <w:r w:rsidR="0028557C" w:rsidRPr="006D7BDA">
              <w:rPr>
                <w:rStyle w:val="Hyperlink"/>
                <w:rFonts w:ascii="Arial" w:hAnsi="Arial" w:cs="Arial"/>
                <w:noProof/>
              </w:rPr>
              <w:t>2. Analysing Conflict Resolution Approaches for the Post Office Strike</w:t>
            </w:r>
            <w:r w:rsidR="0028557C">
              <w:rPr>
                <w:noProof/>
                <w:webHidden/>
              </w:rPr>
              <w:tab/>
            </w:r>
            <w:r w:rsidR="0028557C">
              <w:rPr>
                <w:noProof/>
                <w:webHidden/>
              </w:rPr>
              <w:fldChar w:fldCharType="begin"/>
            </w:r>
            <w:r w:rsidR="0028557C">
              <w:rPr>
                <w:noProof/>
                <w:webHidden/>
              </w:rPr>
              <w:instrText xml:space="preserve"> PAGEREF _Toc172836345 \h </w:instrText>
            </w:r>
            <w:r w:rsidR="0028557C">
              <w:rPr>
                <w:noProof/>
                <w:webHidden/>
              </w:rPr>
            </w:r>
            <w:r w:rsidR="0028557C">
              <w:rPr>
                <w:noProof/>
                <w:webHidden/>
              </w:rPr>
              <w:fldChar w:fldCharType="separate"/>
            </w:r>
            <w:r w:rsidR="0028557C">
              <w:rPr>
                <w:noProof/>
                <w:webHidden/>
              </w:rPr>
              <w:t>10</w:t>
            </w:r>
            <w:r w:rsidR="0028557C">
              <w:rPr>
                <w:noProof/>
                <w:webHidden/>
              </w:rPr>
              <w:fldChar w:fldCharType="end"/>
            </w:r>
          </w:hyperlink>
        </w:p>
        <w:p w14:paraId="4C527DDC" w14:textId="530D912A" w:rsidR="0028557C" w:rsidRDefault="00000000">
          <w:pPr>
            <w:pStyle w:val="TOC2"/>
            <w:tabs>
              <w:tab w:val="right" w:leader="dot" w:pos="9016"/>
            </w:tabs>
            <w:rPr>
              <w:noProof/>
            </w:rPr>
          </w:pPr>
          <w:hyperlink w:anchor="_Toc172836346" w:history="1">
            <w:r w:rsidR="0028557C" w:rsidRPr="006D7BDA">
              <w:rPr>
                <w:rStyle w:val="Hyperlink"/>
                <w:rFonts w:ascii="Arial" w:hAnsi="Arial" w:cs="Arial"/>
                <w:noProof/>
              </w:rPr>
              <w:t>Understanding Conflict and Its Impact</w:t>
            </w:r>
            <w:r w:rsidR="0028557C">
              <w:rPr>
                <w:noProof/>
                <w:webHidden/>
              </w:rPr>
              <w:tab/>
            </w:r>
            <w:r w:rsidR="0028557C">
              <w:rPr>
                <w:noProof/>
                <w:webHidden/>
              </w:rPr>
              <w:fldChar w:fldCharType="begin"/>
            </w:r>
            <w:r w:rsidR="0028557C">
              <w:rPr>
                <w:noProof/>
                <w:webHidden/>
              </w:rPr>
              <w:instrText xml:space="preserve"> PAGEREF _Toc172836346 \h </w:instrText>
            </w:r>
            <w:r w:rsidR="0028557C">
              <w:rPr>
                <w:noProof/>
                <w:webHidden/>
              </w:rPr>
            </w:r>
            <w:r w:rsidR="0028557C">
              <w:rPr>
                <w:noProof/>
                <w:webHidden/>
              </w:rPr>
              <w:fldChar w:fldCharType="separate"/>
            </w:r>
            <w:r w:rsidR="0028557C">
              <w:rPr>
                <w:noProof/>
                <w:webHidden/>
              </w:rPr>
              <w:t>10</w:t>
            </w:r>
            <w:r w:rsidR="0028557C">
              <w:rPr>
                <w:noProof/>
                <w:webHidden/>
              </w:rPr>
              <w:fldChar w:fldCharType="end"/>
            </w:r>
          </w:hyperlink>
        </w:p>
        <w:p w14:paraId="13B34BFF" w14:textId="4163AE20" w:rsidR="0028557C" w:rsidRDefault="00000000">
          <w:pPr>
            <w:pStyle w:val="TOC2"/>
            <w:tabs>
              <w:tab w:val="right" w:leader="dot" w:pos="9016"/>
            </w:tabs>
            <w:rPr>
              <w:noProof/>
            </w:rPr>
          </w:pPr>
          <w:hyperlink w:anchor="_Toc172836347" w:history="1">
            <w:r w:rsidR="0028557C" w:rsidRPr="006D7BDA">
              <w:rPr>
                <w:rStyle w:val="Hyperlink"/>
                <w:rFonts w:ascii="Arial" w:hAnsi="Arial" w:cs="Arial"/>
                <w:noProof/>
                <w:kern w:val="0"/>
              </w:rPr>
              <w:t>Implementing the Collaborating Style</w:t>
            </w:r>
            <w:r w:rsidR="0028557C">
              <w:rPr>
                <w:noProof/>
                <w:webHidden/>
              </w:rPr>
              <w:tab/>
            </w:r>
            <w:r w:rsidR="0028557C">
              <w:rPr>
                <w:noProof/>
                <w:webHidden/>
              </w:rPr>
              <w:fldChar w:fldCharType="begin"/>
            </w:r>
            <w:r w:rsidR="0028557C">
              <w:rPr>
                <w:noProof/>
                <w:webHidden/>
              </w:rPr>
              <w:instrText xml:space="preserve"> PAGEREF _Toc172836347 \h </w:instrText>
            </w:r>
            <w:r w:rsidR="0028557C">
              <w:rPr>
                <w:noProof/>
                <w:webHidden/>
              </w:rPr>
            </w:r>
            <w:r w:rsidR="0028557C">
              <w:rPr>
                <w:noProof/>
                <w:webHidden/>
              </w:rPr>
              <w:fldChar w:fldCharType="separate"/>
            </w:r>
            <w:r w:rsidR="0028557C">
              <w:rPr>
                <w:noProof/>
                <w:webHidden/>
              </w:rPr>
              <w:t>14</w:t>
            </w:r>
            <w:r w:rsidR="0028557C">
              <w:rPr>
                <w:noProof/>
                <w:webHidden/>
              </w:rPr>
              <w:fldChar w:fldCharType="end"/>
            </w:r>
          </w:hyperlink>
        </w:p>
        <w:p w14:paraId="60773EC4" w14:textId="2F19D44D" w:rsidR="0028557C" w:rsidRDefault="00000000">
          <w:pPr>
            <w:pStyle w:val="TOC1"/>
            <w:tabs>
              <w:tab w:val="right" w:leader="dot" w:pos="9016"/>
            </w:tabs>
            <w:rPr>
              <w:noProof/>
            </w:rPr>
          </w:pPr>
          <w:hyperlink w:anchor="_Toc172836348" w:history="1">
            <w:r w:rsidR="0028557C" w:rsidRPr="006D7BDA">
              <w:rPr>
                <w:rStyle w:val="Hyperlink"/>
                <w:rFonts w:ascii="Arial" w:hAnsi="Arial" w:cs="Arial"/>
                <w:noProof/>
              </w:rPr>
              <w:t>3. Achieving a Win-Win Solution</w:t>
            </w:r>
            <w:r w:rsidR="0028557C">
              <w:rPr>
                <w:noProof/>
                <w:webHidden/>
              </w:rPr>
              <w:tab/>
            </w:r>
            <w:r w:rsidR="0028557C">
              <w:rPr>
                <w:noProof/>
                <w:webHidden/>
              </w:rPr>
              <w:fldChar w:fldCharType="begin"/>
            </w:r>
            <w:r w:rsidR="0028557C">
              <w:rPr>
                <w:noProof/>
                <w:webHidden/>
              </w:rPr>
              <w:instrText xml:space="preserve"> PAGEREF _Toc172836348 \h </w:instrText>
            </w:r>
            <w:r w:rsidR="0028557C">
              <w:rPr>
                <w:noProof/>
                <w:webHidden/>
              </w:rPr>
            </w:r>
            <w:r w:rsidR="0028557C">
              <w:rPr>
                <w:noProof/>
                <w:webHidden/>
              </w:rPr>
              <w:fldChar w:fldCharType="separate"/>
            </w:r>
            <w:r w:rsidR="0028557C">
              <w:rPr>
                <w:noProof/>
                <w:webHidden/>
              </w:rPr>
              <w:t>15</w:t>
            </w:r>
            <w:r w:rsidR="0028557C">
              <w:rPr>
                <w:noProof/>
                <w:webHidden/>
              </w:rPr>
              <w:fldChar w:fldCharType="end"/>
            </w:r>
          </w:hyperlink>
        </w:p>
        <w:p w14:paraId="59AFC9D5" w14:textId="6FF09E1F" w:rsidR="0028557C" w:rsidRDefault="00000000">
          <w:pPr>
            <w:pStyle w:val="TOC2"/>
            <w:tabs>
              <w:tab w:val="right" w:leader="dot" w:pos="9016"/>
            </w:tabs>
            <w:rPr>
              <w:noProof/>
            </w:rPr>
          </w:pPr>
          <w:hyperlink w:anchor="_Toc172836349" w:history="1">
            <w:r w:rsidR="0028557C" w:rsidRPr="006D7BDA">
              <w:rPr>
                <w:rStyle w:val="Hyperlink"/>
                <w:rFonts w:ascii="Arial" w:hAnsi="Arial" w:cs="Arial"/>
                <w:noProof/>
                <w:kern w:val="0"/>
              </w:rPr>
              <w:t>Strategies for a Win-Win Solution</w:t>
            </w:r>
            <w:r w:rsidR="0028557C">
              <w:rPr>
                <w:noProof/>
                <w:webHidden/>
              </w:rPr>
              <w:tab/>
            </w:r>
            <w:r w:rsidR="0028557C">
              <w:rPr>
                <w:noProof/>
                <w:webHidden/>
              </w:rPr>
              <w:fldChar w:fldCharType="begin"/>
            </w:r>
            <w:r w:rsidR="0028557C">
              <w:rPr>
                <w:noProof/>
                <w:webHidden/>
              </w:rPr>
              <w:instrText xml:space="preserve"> PAGEREF _Toc172836349 \h </w:instrText>
            </w:r>
            <w:r w:rsidR="0028557C">
              <w:rPr>
                <w:noProof/>
                <w:webHidden/>
              </w:rPr>
            </w:r>
            <w:r w:rsidR="0028557C">
              <w:rPr>
                <w:noProof/>
                <w:webHidden/>
              </w:rPr>
              <w:fldChar w:fldCharType="separate"/>
            </w:r>
            <w:r w:rsidR="0028557C">
              <w:rPr>
                <w:noProof/>
                <w:webHidden/>
              </w:rPr>
              <w:t>15</w:t>
            </w:r>
            <w:r w:rsidR="0028557C">
              <w:rPr>
                <w:noProof/>
                <w:webHidden/>
              </w:rPr>
              <w:fldChar w:fldCharType="end"/>
            </w:r>
          </w:hyperlink>
        </w:p>
        <w:p w14:paraId="47DEC80B" w14:textId="013845F8" w:rsidR="0028557C" w:rsidRDefault="00000000">
          <w:pPr>
            <w:pStyle w:val="TOC2"/>
            <w:tabs>
              <w:tab w:val="right" w:leader="dot" w:pos="9016"/>
            </w:tabs>
            <w:rPr>
              <w:noProof/>
            </w:rPr>
          </w:pPr>
          <w:hyperlink w:anchor="_Toc172836350" w:history="1">
            <w:r w:rsidR="0028557C" w:rsidRPr="006D7BDA">
              <w:rPr>
                <w:rStyle w:val="Hyperlink"/>
                <w:rFonts w:ascii="Arial" w:hAnsi="Arial" w:cs="Arial"/>
                <w:noProof/>
                <w:kern w:val="0"/>
              </w:rPr>
              <w:t>Avoiding a Lose-Lose Strategy</w:t>
            </w:r>
            <w:r w:rsidR="0028557C">
              <w:rPr>
                <w:noProof/>
                <w:webHidden/>
              </w:rPr>
              <w:tab/>
            </w:r>
            <w:r w:rsidR="0028557C">
              <w:rPr>
                <w:noProof/>
                <w:webHidden/>
              </w:rPr>
              <w:fldChar w:fldCharType="begin"/>
            </w:r>
            <w:r w:rsidR="0028557C">
              <w:rPr>
                <w:noProof/>
                <w:webHidden/>
              </w:rPr>
              <w:instrText xml:space="preserve"> PAGEREF _Toc172836350 \h </w:instrText>
            </w:r>
            <w:r w:rsidR="0028557C">
              <w:rPr>
                <w:noProof/>
                <w:webHidden/>
              </w:rPr>
            </w:r>
            <w:r w:rsidR="0028557C">
              <w:rPr>
                <w:noProof/>
                <w:webHidden/>
              </w:rPr>
              <w:fldChar w:fldCharType="separate"/>
            </w:r>
            <w:r w:rsidR="0028557C">
              <w:rPr>
                <w:noProof/>
                <w:webHidden/>
              </w:rPr>
              <w:t>17</w:t>
            </w:r>
            <w:r w:rsidR="0028557C">
              <w:rPr>
                <w:noProof/>
                <w:webHidden/>
              </w:rPr>
              <w:fldChar w:fldCharType="end"/>
            </w:r>
          </w:hyperlink>
        </w:p>
        <w:p w14:paraId="48AD3BC4" w14:textId="3C743C42" w:rsidR="0028557C" w:rsidRDefault="00000000">
          <w:pPr>
            <w:pStyle w:val="TOC1"/>
            <w:tabs>
              <w:tab w:val="right" w:leader="dot" w:pos="9016"/>
            </w:tabs>
            <w:rPr>
              <w:noProof/>
            </w:rPr>
          </w:pPr>
          <w:hyperlink w:anchor="_Toc172836351" w:history="1">
            <w:r w:rsidR="0028557C" w:rsidRPr="006D7BDA">
              <w:rPr>
                <w:rStyle w:val="Hyperlink"/>
                <w:rFonts w:ascii="Arial" w:hAnsi="Arial" w:cs="Arial"/>
                <w:noProof/>
              </w:rPr>
              <w:t>4. Reflection on Conflict Resolution and Stakeholder</w:t>
            </w:r>
            <w:r w:rsidR="0028557C">
              <w:rPr>
                <w:noProof/>
                <w:webHidden/>
              </w:rPr>
              <w:tab/>
            </w:r>
            <w:r w:rsidR="0028557C">
              <w:rPr>
                <w:noProof/>
                <w:webHidden/>
              </w:rPr>
              <w:fldChar w:fldCharType="begin"/>
            </w:r>
            <w:r w:rsidR="0028557C">
              <w:rPr>
                <w:noProof/>
                <w:webHidden/>
              </w:rPr>
              <w:instrText xml:space="preserve"> PAGEREF _Toc172836351 \h </w:instrText>
            </w:r>
            <w:r w:rsidR="0028557C">
              <w:rPr>
                <w:noProof/>
                <w:webHidden/>
              </w:rPr>
            </w:r>
            <w:r w:rsidR="0028557C">
              <w:rPr>
                <w:noProof/>
                <w:webHidden/>
              </w:rPr>
              <w:fldChar w:fldCharType="separate"/>
            </w:r>
            <w:r w:rsidR="0028557C">
              <w:rPr>
                <w:noProof/>
                <w:webHidden/>
              </w:rPr>
              <w:t>18</w:t>
            </w:r>
            <w:r w:rsidR="0028557C">
              <w:rPr>
                <w:noProof/>
                <w:webHidden/>
              </w:rPr>
              <w:fldChar w:fldCharType="end"/>
            </w:r>
          </w:hyperlink>
        </w:p>
        <w:p w14:paraId="38DAAC04" w14:textId="33C99606" w:rsidR="0028557C" w:rsidRDefault="00000000">
          <w:pPr>
            <w:pStyle w:val="TOC2"/>
            <w:tabs>
              <w:tab w:val="right" w:leader="dot" w:pos="9016"/>
            </w:tabs>
            <w:rPr>
              <w:noProof/>
            </w:rPr>
          </w:pPr>
          <w:hyperlink w:anchor="_Toc172836352" w:history="1">
            <w:r w:rsidR="0028557C" w:rsidRPr="006D7BDA">
              <w:rPr>
                <w:rStyle w:val="Hyperlink"/>
                <w:rFonts w:ascii="Arial" w:hAnsi="Arial" w:cs="Arial"/>
                <w:noProof/>
              </w:rPr>
              <w:t>Understanding Conflict Resolution</w:t>
            </w:r>
            <w:r w:rsidR="0028557C">
              <w:rPr>
                <w:noProof/>
                <w:webHidden/>
              </w:rPr>
              <w:tab/>
            </w:r>
            <w:r w:rsidR="0028557C">
              <w:rPr>
                <w:noProof/>
                <w:webHidden/>
              </w:rPr>
              <w:fldChar w:fldCharType="begin"/>
            </w:r>
            <w:r w:rsidR="0028557C">
              <w:rPr>
                <w:noProof/>
                <w:webHidden/>
              </w:rPr>
              <w:instrText xml:space="preserve"> PAGEREF _Toc172836352 \h </w:instrText>
            </w:r>
            <w:r w:rsidR="0028557C">
              <w:rPr>
                <w:noProof/>
                <w:webHidden/>
              </w:rPr>
            </w:r>
            <w:r w:rsidR="0028557C">
              <w:rPr>
                <w:noProof/>
                <w:webHidden/>
              </w:rPr>
              <w:fldChar w:fldCharType="separate"/>
            </w:r>
            <w:r w:rsidR="0028557C">
              <w:rPr>
                <w:noProof/>
                <w:webHidden/>
              </w:rPr>
              <w:t>18</w:t>
            </w:r>
            <w:r w:rsidR="0028557C">
              <w:rPr>
                <w:noProof/>
                <w:webHidden/>
              </w:rPr>
              <w:fldChar w:fldCharType="end"/>
            </w:r>
          </w:hyperlink>
        </w:p>
        <w:p w14:paraId="3805D8D1" w14:textId="6C84CE10" w:rsidR="0028557C" w:rsidRDefault="00000000">
          <w:pPr>
            <w:pStyle w:val="TOC2"/>
            <w:tabs>
              <w:tab w:val="right" w:leader="dot" w:pos="9016"/>
            </w:tabs>
            <w:rPr>
              <w:noProof/>
            </w:rPr>
          </w:pPr>
          <w:hyperlink w:anchor="_Toc172836353" w:history="1">
            <w:r w:rsidR="0028557C" w:rsidRPr="006D7BDA">
              <w:rPr>
                <w:rStyle w:val="Hyperlink"/>
                <w:rFonts w:ascii="Arial" w:hAnsi="Arial" w:cs="Arial"/>
                <w:noProof/>
              </w:rPr>
              <w:t>Insights from Stakeholder Theory</w:t>
            </w:r>
            <w:r w:rsidR="0028557C">
              <w:rPr>
                <w:noProof/>
                <w:webHidden/>
              </w:rPr>
              <w:tab/>
            </w:r>
            <w:r w:rsidR="0028557C">
              <w:rPr>
                <w:noProof/>
                <w:webHidden/>
              </w:rPr>
              <w:fldChar w:fldCharType="begin"/>
            </w:r>
            <w:r w:rsidR="0028557C">
              <w:rPr>
                <w:noProof/>
                <w:webHidden/>
              </w:rPr>
              <w:instrText xml:space="preserve"> PAGEREF _Toc172836353 \h </w:instrText>
            </w:r>
            <w:r w:rsidR="0028557C">
              <w:rPr>
                <w:noProof/>
                <w:webHidden/>
              </w:rPr>
            </w:r>
            <w:r w:rsidR="0028557C">
              <w:rPr>
                <w:noProof/>
                <w:webHidden/>
              </w:rPr>
              <w:fldChar w:fldCharType="separate"/>
            </w:r>
            <w:r w:rsidR="0028557C">
              <w:rPr>
                <w:noProof/>
                <w:webHidden/>
              </w:rPr>
              <w:t>18</w:t>
            </w:r>
            <w:r w:rsidR="0028557C">
              <w:rPr>
                <w:noProof/>
                <w:webHidden/>
              </w:rPr>
              <w:fldChar w:fldCharType="end"/>
            </w:r>
          </w:hyperlink>
        </w:p>
        <w:p w14:paraId="535B88B7" w14:textId="097EBA28" w:rsidR="0028557C" w:rsidRDefault="00000000">
          <w:pPr>
            <w:pStyle w:val="TOC2"/>
            <w:tabs>
              <w:tab w:val="right" w:leader="dot" w:pos="9016"/>
            </w:tabs>
            <w:rPr>
              <w:noProof/>
            </w:rPr>
          </w:pPr>
          <w:hyperlink w:anchor="_Toc172836354" w:history="1">
            <w:r w:rsidR="0028557C" w:rsidRPr="006D7BDA">
              <w:rPr>
                <w:rStyle w:val="Hyperlink"/>
                <w:rFonts w:ascii="Arial" w:hAnsi="Arial" w:cs="Arial"/>
                <w:noProof/>
              </w:rPr>
              <w:t>Applying These Concepts in the Workplace</w:t>
            </w:r>
            <w:r w:rsidR="0028557C">
              <w:rPr>
                <w:noProof/>
                <w:webHidden/>
              </w:rPr>
              <w:tab/>
            </w:r>
            <w:r w:rsidR="0028557C">
              <w:rPr>
                <w:noProof/>
                <w:webHidden/>
              </w:rPr>
              <w:fldChar w:fldCharType="begin"/>
            </w:r>
            <w:r w:rsidR="0028557C">
              <w:rPr>
                <w:noProof/>
                <w:webHidden/>
              </w:rPr>
              <w:instrText xml:space="preserve"> PAGEREF _Toc172836354 \h </w:instrText>
            </w:r>
            <w:r w:rsidR="0028557C">
              <w:rPr>
                <w:noProof/>
                <w:webHidden/>
              </w:rPr>
            </w:r>
            <w:r w:rsidR="0028557C">
              <w:rPr>
                <w:noProof/>
                <w:webHidden/>
              </w:rPr>
              <w:fldChar w:fldCharType="separate"/>
            </w:r>
            <w:r w:rsidR="0028557C">
              <w:rPr>
                <w:noProof/>
                <w:webHidden/>
              </w:rPr>
              <w:t>19</w:t>
            </w:r>
            <w:r w:rsidR="0028557C">
              <w:rPr>
                <w:noProof/>
                <w:webHidden/>
              </w:rPr>
              <w:fldChar w:fldCharType="end"/>
            </w:r>
          </w:hyperlink>
        </w:p>
        <w:p w14:paraId="7998B68F" w14:textId="2569D2D3" w:rsidR="0028557C" w:rsidRDefault="00000000">
          <w:pPr>
            <w:pStyle w:val="TOC1"/>
            <w:tabs>
              <w:tab w:val="right" w:leader="dot" w:pos="9016"/>
            </w:tabs>
            <w:rPr>
              <w:noProof/>
            </w:rPr>
          </w:pPr>
          <w:hyperlink w:anchor="_Toc172836355" w:history="1">
            <w:r w:rsidR="0028557C" w:rsidRPr="006D7BDA">
              <w:rPr>
                <w:rStyle w:val="Hyperlink"/>
                <w:rFonts w:ascii="Arial" w:hAnsi="Arial" w:cs="Arial"/>
                <w:noProof/>
              </w:rPr>
              <w:t>5. Conclusion and Recommendations</w:t>
            </w:r>
            <w:r w:rsidR="0028557C">
              <w:rPr>
                <w:noProof/>
                <w:webHidden/>
              </w:rPr>
              <w:tab/>
            </w:r>
            <w:r w:rsidR="0028557C">
              <w:rPr>
                <w:noProof/>
                <w:webHidden/>
              </w:rPr>
              <w:fldChar w:fldCharType="begin"/>
            </w:r>
            <w:r w:rsidR="0028557C">
              <w:rPr>
                <w:noProof/>
                <w:webHidden/>
              </w:rPr>
              <w:instrText xml:space="preserve"> PAGEREF _Toc172836355 \h </w:instrText>
            </w:r>
            <w:r w:rsidR="0028557C">
              <w:rPr>
                <w:noProof/>
                <w:webHidden/>
              </w:rPr>
            </w:r>
            <w:r w:rsidR="0028557C">
              <w:rPr>
                <w:noProof/>
                <w:webHidden/>
              </w:rPr>
              <w:fldChar w:fldCharType="separate"/>
            </w:r>
            <w:r w:rsidR="0028557C">
              <w:rPr>
                <w:noProof/>
                <w:webHidden/>
              </w:rPr>
              <w:t>19</w:t>
            </w:r>
            <w:r w:rsidR="0028557C">
              <w:rPr>
                <w:noProof/>
                <w:webHidden/>
              </w:rPr>
              <w:fldChar w:fldCharType="end"/>
            </w:r>
          </w:hyperlink>
        </w:p>
        <w:p w14:paraId="72A0833B" w14:textId="14D9DAEC" w:rsidR="0028557C" w:rsidRDefault="00000000">
          <w:pPr>
            <w:pStyle w:val="TOC2"/>
            <w:tabs>
              <w:tab w:val="right" w:leader="dot" w:pos="9016"/>
            </w:tabs>
            <w:rPr>
              <w:noProof/>
            </w:rPr>
          </w:pPr>
          <w:hyperlink w:anchor="_Toc172836356" w:history="1">
            <w:r w:rsidR="0028557C" w:rsidRPr="006D7BDA">
              <w:rPr>
                <w:rStyle w:val="Hyperlink"/>
                <w:rFonts w:ascii="Arial" w:hAnsi="Arial" w:cs="Arial"/>
                <w:noProof/>
              </w:rPr>
              <w:t>Conclusion</w:t>
            </w:r>
            <w:r w:rsidR="0028557C">
              <w:rPr>
                <w:noProof/>
                <w:webHidden/>
              </w:rPr>
              <w:tab/>
            </w:r>
            <w:r w:rsidR="0028557C">
              <w:rPr>
                <w:noProof/>
                <w:webHidden/>
              </w:rPr>
              <w:fldChar w:fldCharType="begin"/>
            </w:r>
            <w:r w:rsidR="0028557C">
              <w:rPr>
                <w:noProof/>
                <w:webHidden/>
              </w:rPr>
              <w:instrText xml:space="preserve"> PAGEREF _Toc172836356 \h </w:instrText>
            </w:r>
            <w:r w:rsidR="0028557C">
              <w:rPr>
                <w:noProof/>
                <w:webHidden/>
              </w:rPr>
            </w:r>
            <w:r w:rsidR="0028557C">
              <w:rPr>
                <w:noProof/>
                <w:webHidden/>
              </w:rPr>
              <w:fldChar w:fldCharType="separate"/>
            </w:r>
            <w:r w:rsidR="0028557C">
              <w:rPr>
                <w:noProof/>
                <w:webHidden/>
              </w:rPr>
              <w:t>19</w:t>
            </w:r>
            <w:r w:rsidR="0028557C">
              <w:rPr>
                <w:noProof/>
                <w:webHidden/>
              </w:rPr>
              <w:fldChar w:fldCharType="end"/>
            </w:r>
          </w:hyperlink>
        </w:p>
        <w:p w14:paraId="12D7753C" w14:textId="0DD27E2D" w:rsidR="0028557C" w:rsidRDefault="00000000">
          <w:pPr>
            <w:pStyle w:val="TOC2"/>
            <w:tabs>
              <w:tab w:val="right" w:leader="dot" w:pos="9016"/>
            </w:tabs>
            <w:rPr>
              <w:noProof/>
            </w:rPr>
          </w:pPr>
          <w:hyperlink w:anchor="_Toc172836357" w:history="1">
            <w:r w:rsidR="0028557C" w:rsidRPr="006D7BDA">
              <w:rPr>
                <w:rStyle w:val="Hyperlink"/>
                <w:rFonts w:ascii="Arial" w:hAnsi="Arial" w:cs="Arial"/>
                <w:noProof/>
              </w:rPr>
              <w:t>Recommendations</w:t>
            </w:r>
            <w:r w:rsidR="0028557C">
              <w:rPr>
                <w:noProof/>
                <w:webHidden/>
              </w:rPr>
              <w:tab/>
            </w:r>
            <w:r w:rsidR="0028557C">
              <w:rPr>
                <w:noProof/>
                <w:webHidden/>
              </w:rPr>
              <w:fldChar w:fldCharType="begin"/>
            </w:r>
            <w:r w:rsidR="0028557C">
              <w:rPr>
                <w:noProof/>
                <w:webHidden/>
              </w:rPr>
              <w:instrText xml:space="preserve"> PAGEREF _Toc172836357 \h </w:instrText>
            </w:r>
            <w:r w:rsidR="0028557C">
              <w:rPr>
                <w:noProof/>
                <w:webHidden/>
              </w:rPr>
            </w:r>
            <w:r w:rsidR="0028557C">
              <w:rPr>
                <w:noProof/>
                <w:webHidden/>
              </w:rPr>
              <w:fldChar w:fldCharType="separate"/>
            </w:r>
            <w:r w:rsidR="0028557C">
              <w:rPr>
                <w:noProof/>
                <w:webHidden/>
              </w:rPr>
              <w:t>20</w:t>
            </w:r>
            <w:r w:rsidR="0028557C">
              <w:rPr>
                <w:noProof/>
                <w:webHidden/>
              </w:rPr>
              <w:fldChar w:fldCharType="end"/>
            </w:r>
          </w:hyperlink>
        </w:p>
        <w:p w14:paraId="6EB92994" w14:textId="15CFD4BC" w:rsidR="0028557C" w:rsidRDefault="00000000">
          <w:pPr>
            <w:pStyle w:val="TOC1"/>
            <w:tabs>
              <w:tab w:val="right" w:leader="dot" w:pos="9016"/>
            </w:tabs>
            <w:rPr>
              <w:noProof/>
            </w:rPr>
          </w:pPr>
          <w:hyperlink w:anchor="_Toc172836358" w:history="1">
            <w:r w:rsidR="0028557C" w:rsidRPr="006D7BDA">
              <w:rPr>
                <w:rStyle w:val="Hyperlink"/>
                <w:rFonts w:ascii="Arial" w:hAnsi="Arial" w:cs="Arial"/>
                <w:noProof/>
              </w:rPr>
              <w:t>6. References</w:t>
            </w:r>
            <w:r w:rsidR="0028557C">
              <w:rPr>
                <w:noProof/>
                <w:webHidden/>
              </w:rPr>
              <w:tab/>
            </w:r>
            <w:r w:rsidR="0028557C">
              <w:rPr>
                <w:noProof/>
                <w:webHidden/>
              </w:rPr>
              <w:fldChar w:fldCharType="begin"/>
            </w:r>
            <w:r w:rsidR="0028557C">
              <w:rPr>
                <w:noProof/>
                <w:webHidden/>
              </w:rPr>
              <w:instrText xml:space="preserve"> PAGEREF _Toc172836358 \h </w:instrText>
            </w:r>
            <w:r w:rsidR="0028557C">
              <w:rPr>
                <w:noProof/>
                <w:webHidden/>
              </w:rPr>
            </w:r>
            <w:r w:rsidR="0028557C">
              <w:rPr>
                <w:noProof/>
                <w:webHidden/>
              </w:rPr>
              <w:fldChar w:fldCharType="separate"/>
            </w:r>
            <w:r w:rsidR="0028557C">
              <w:rPr>
                <w:noProof/>
                <w:webHidden/>
              </w:rPr>
              <w:t>22</w:t>
            </w:r>
            <w:r w:rsidR="0028557C">
              <w:rPr>
                <w:noProof/>
                <w:webHidden/>
              </w:rPr>
              <w:fldChar w:fldCharType="end"/>
            </w:r>
          </w:hyperlink>
        </w:p>
        <w:p w14:paraId="158F3AE8" w14:textId="507D081A" w:rsidR="000619D5" w:rsidRDefault="000619D5">
          <w:r>
            <w:rPr>
              <w:b/>
              <w:bCs/>
              <w:noProof/>
            </w:rPr>
            <w:fldChar w:fldCharType="end"/>
          </w:r>
        </w:p>
      </w:sdtContent>
    </w:sdt>
    <w:p w14:paraId="5958C8A5" w14:textId="77777777" w:rsidR="00EF1096" w:rsidRDefault="00EF1096" w:rsidP="00FF7B70">
      <w:pPr>
        <w:spacing w:line="360" w:lineRule="auto"/>
        <w:rPr>
          <w:rFonts w:ascii="Arial" w:hAnsi="Arial" w:cs="Arial"/>
          <w:sz w:val="22"/>
          <w:szCs w:val="22"/>
        </w:rPr>
      </w:pPr>
    </w:p>
    <w:p w14:paraId="751763CD" w14:textId="77777777" w:rsidR="00EF1096" w:rsidRDefault="00EF1096" w:rsidP="00FF7B70">
      <w:pPr>
        <w:spacing w:line="360" w:lineRule="auto"/>
        <w:rPr>
          <w:rFonts w:ascii="Arial" w:hAnsi="Arial" w:cs="Arial"/>
          <w:sz w:val="22"/>
          <w:szCs w:val="22"/>
        </w:rPr>
      </w:pPr>
    </w:p>
    <w:p w14:paraId="06034616" w14:textId="77777777" w:rsidR="00EF1096" w:rsidRDefault="00EF1096" w:rsidP="00FF7B70">
      <w:pPr>
        <w:spacing w:line="360" w:lineRule="auto"/>
        <w:rPr>
          <w:rFonts w:ascii="Arial" w:hAnsi="Arial" w:cs="Arial"/>
          <w:sz w:val="22"/>
          <w:szCs w:val="22"/>
        </w:rPr>
      </w:pPr>
    </w:p>
    <w:p w14:paraId="2D6D01BE" w14:textId="77777777" w:rsidR="00EF1096" w:rsidRDefault="00EF1096" w:rsidP="00FF7B70">
      <w:pPr>
        <w:spacing w:line="360" w:lineRule="auto"/>
        <w:rPr>
          <w:rFonts w:ascii="Arial" w:hAnsi="Arial" w:cs="Arial"/>
          <w:sz w:val="22"/>
          <w:szCs w:val="22"/>
        </w:rPr>
      </w:pPr>
    </w:p>
    <w:p w14:paraId="77AE67EE" w14:textId="25953A1B" w:rsidR="00FF31BA" w:rsidRPr="00FF7B70" w:rsidRDefault="00FD461D" w:rsidP="00EF1096">
      <w:pPr>
        <w:pStyle w:val="Heading1"/>
        <w:spacing w:line="360" w:lineRule="auto"/>
        <w:rPr>
          <w:rFonts w:ascii="Arial" w:hAnsi="Arial" w:cs="Arial"/>
          <w:sz w:val="22"/>
          <w:szCs w:val="22"/>
        </w:rPr>
      </w:pPr>
      <w:bookmarkStart w:id="0" w:name="_Toc172754105"/>
      <w:bookmarkStart w:id="1" w:name="_Toc172836340"/>
      <w:r w:rsidRPr="00FF7B70">
        <w:rPr>
          <w:rFonts w:ascii="Arial" w:hAnsi="Arial" w:cs="Arial"/>
          <w:sz w:val="22"/>
          <w:szCs w:val="22"/>
        </w:rPr>
        <w:lastRenderedPageBreak/>
        <w:t>Introduction</w:t>
      </w:r>
      <w:bookmarkEnd w:id="0"/>
      <w:bookmarkEnd w:id="1"/>
      <w:r w:rsidRPr="00FF7B70">
        <w:rPr>
          <w:rFonts w:ascii="Arial" w:hAnsi="Arial" w:cs="Arial"/>
          <w:sz w:val="22"/>
          <w:szCs w:val="22"/>
        </w:rPr>
        <w:t xml:space="preserve"> </w:t>
      </w:r>
    </w:p>
    <w:p w14:paraId="47054C3E" w14:textId="77777777" w:rsidR="00FF31BA" w:rsidRPr="00FF7B70" w:rsidRDefault="00FF31BA" w:rsidP="00FF7B70">
      <w:pPr>
        <w:spacing w:line="360" w:lineRule="auto"/>
        <w:rPr>
          <w:rFonts w:ascii="Arial" w:hAnsi="Arial" w:cs="Arial"/>
          <w:sz w:val="22"/>
          <w:szCs w:val="22"/>
        </w:rPr>
      </w:pPr>
      <w:r w:rsidRPr="00FF7B70">
        <w:rPr>
          <w:rFonts w:ascii="Arial" w:hAnsi="Arial" w:cs="Arial"/>
          <w:sz w:val="22"/>
          <w:szCs w:val="22"/>
        </w:rPr>
        <w:t xml:space="preserve">Stakeholder analysis plays a pivotal role in managing organizational change and conflict resolution by facilitating an understanding of the interests, influence, and expectations of various stakeholders (Brugha &amp; Varvasovszky, 2000). This approach is particularly crucial in crisis situations where it is necessary to balance conflicting interests to achieve a resolution (Himes, 2008). </w:t>
      </w:r>
    </w:p>
    <w:p w14:paraId="2CCA94C1" w14:textId="50ED339E" w:rsidR="00FF31BA" w:rsidRPr="00FF7B70" w:rsidRDefault="00FF31BA" w:rsidP="00FF7B70">
      <w:pPr>
        <w:spacing w:line="360" w:lineRule="auto"/>
        <w:rPr>
          <w:rFonts w:ascii="Arial" w:hAnsi="Arial" w:cs="Arial"/>
          <w:sz w:val="22"/>
          <w:szCs w:val="22"/>
        </w:rPr>
      </w:pPr>
      <w:r w:rsidRPr="00FF7B70">
        <w:rPr>
          <w:rFonts w:ascii="Arial" w:hAnsi="Arial" w:cs="Arial"/>
          <w:sz w:val="22"/>
          <w:szCs w:val="22"/>
        </w:rPr>
        <w:t xml:space="preserve">This report </w:t>
      </w:r>
      <w:r w:rsidR="00BF2E21" w:rsidRPr="00FF7B70">
        <w:rPr>
          <w:rFonts w:ascii="Arial" w:hAnsi="Arial" w:cs="Arial"/>
          <w:sz w:val="22"/>
          <w:szCs w:val="22"/>
        </w:rPr>
        <w:t xml:space="preserve">investigates the patterns of stakeholder interactions and dispute resolution. </w:t>
      </w:r>
      <w:r w:rsidRPr="00FF7B70">
        <w:rPr>
          <w:rFonts w:ascii="Arial" w:hAnsi="Arial" w:cs="Arial"/>
          <w:sz w:val="22"/>
          <w:szCs w:val="22"/>
        </w:rPr>
        <w:t xml:space="preserve">methods relevant to the one-day strike by Post Office employees on May 3, 2022. The Communication Workers Union (CWU) led the strike in response to a wage freeze for 2021 and a pay adjustment proposal of 2% plus a £250 one-time bonus for 2022, which the CWU deemed "exceptionally poor" given the 9% Retail Price Index inflation rate (The Independent, 2022). This case study exemplifies the complexities inherent in industrial disputes, emphasizing the need for effective stakeholder management and conflict resolution strategies. The strike not only disrupted services but also highlighted the tensions between management and staff, requiring a thorough analysis of stakeholder interests and power dynamics. </w:t>
      </w:r>
    </w:p>
    <w:p w14:paraId="177D917D" w14:textId="09841FF4" w:rsidR="00A232A9" w:rsidRPr="00FF7B70" w:rsidRDefault="00FF31BA" w:rsidP="00FF7B70">
      <w:pPr>
        <w:spacing w:line="360" w:lineRule="auto"/>
        <w:rPr>
          <w:rFonts w:ascii="Arial" w:hAnsi="Arial" w:cs="Arial"/>
          <w:sz w:val="22"/>
          <w:szCs w:val="22"/>
        </w:rPr>
      </w:pPr>
      <w:r w:rsidRPr="00FF7B70">
        <w:rPr>
          <w:rFonts w:ascii="Arial" w:hAnsi="Arial" w:cs="Arial"/>
          <w:sz w:val="22"/>
          <w:szCs w:val="22"/>
        </w:rPr>
        <w:t>The report will utilize the power-interest matrix to categorize stakeholders based on their influence and interest in the conflict. It will also evaluate various conflict resolution approaches, including avoiding, accommodating, competing, compromising, and collaborating, to recommend the most suitable strategy for this situation. Additionally, the report will propose methods to achieve a 'win-win' outcome, focusing on collaborative strategies and transparent communication to avoid adverse outcomes. Finally, it will reflect on how these insights can be applied in the workplace to manage similar conflicts effectively in other organizational settings. This comprehensive analysis aims to offer practical solutions for resolving industrial disputes.</w:t>
      </w:r>
    </w:p>
    <w:p w14:paraId="78A7F60F" w14:textId="77777777" w:rsidR="00A232A9" w:rsidRPr="00FF7B70" w:rsidRDefault="00A232A9" w:rsidP="00FF7B70">
      <w:pPr>
        <w:spacing w:line="360" w:lineRule="auto"/>
        <w:rPr>
          <w:rFonts w:ascii="Arial" w:hAnsi="Arial" w:cs="Arial"/>
          <w:sz w:val="22"/>
          <w:szCs w:val="22"/>
        </w:rPr>
      </w:pPr>
    </w:p>
    <w:p w14:paraId="78E128EA" w14:textId="77777777" w:rsidR="00A232A9" w:rsidRPr="00FF7B70" w:rsidRDefault="00A232A9" w:rsidP="00FF7B70">
      <w:pPr>
        <w:spacing w:line="360" w:lineRule="auto"/>
        <w:rPr>
          <w:rFonts w:ascii="Arial" w:hAnsi="Arial" w:cs="Arial"/>
          <w:sz w:val="22"/>
          <w:szCs w:val="22"/>
        </w:rPr>
      </w:pPr>
    </w:p>
    <w:p w14:paraId="15EF05FF" w14:textId="77777777" w:rsidR="00A232A9" w:rsidRPr="00FF7B70" w:rsidRDefault="00A232A9" w:rsidP="00FF7B70">
      <w:pPr>
        <w:spacing w:line="360" w:lineRule="auto"/>
        <w:rPr>
          <w:rFonts w:ascii="Arial" w:hAnsi="Arial" w:cs="Arial"/>
          <w:sz w:val="22"/>
          <w:szCs w:val="22"/>
        </w:rPr>
      </w:pPr>
    </w:p>
    <w:p w14:paraId="58B19C68" w14:textId="77777777" w:rsidR="00FD461D" w:rsidRPr="00FF7B70" w:rsidRDefault="00FD461D" w:rsidP="00FF7B70">
      <w:pPr>
        <w:spacing w:line="360" w:lineRule="auto"/>
        <w:rPr>
          <w:rFonts w:ascii="Arial" w:hAnsi="Arial" w:cs="Arial"/>
          <w:sz w:val="22"/>
          <w:szCs w:val="22"/>
        </w:rPr>
      </w:pPr>
    </w:p>
    <w:p w14:paraId="516A49D2" w14:textId="432786D7" w:rsidR="00FD461D" w:rsidRPr="00FF7B70" w:rsidRDefault="00AB3FE0" w:rsidP="00FF7B70">
      <w:pPr>
        <w:pStyle w:val="Heading1"/>
        <w:spacing w:line="360" w:lineRule="auto"/>
        <w:rPr>
          <w:rFonts w:ascii="Arial" w:hAnsi="Arial" w:cs="Arial"/>
          <w:sz w:val="22"/>
          <w:szCs w:val="22"/>
        </w:rPr>
      </w:pPr>
      <w:bookmarkStart w:id="2" w:name="_Toc172754106"/>
      <w:bookmarkStart w:id="3" w:name="_Toc172836341"/>
      <w:r w:rsidRPr="00FF7B70">
        <w:rPr>
          <w:rFonts w:ascii="Arial" w:hAnsi="Arial" w:cs="Arial"/>
          <w:sz w:val="22"/>
          <w:szCs w:val="22"/>
        </w:rPr>
        <w:lastRenderedPageBreak/>
        <w:t xml:space="preserve">1. </w:t>
      </w:r>
      <w:r w:rsidR="00FD461D" w:rsidRPr="00FF7B70">
        <w:rPr>
          <w:rFonts w:ascii="Arial" w:hAnsi="Arial" w:cs="Arial"/>
          <w:sz w:val="22"/>
          <w:szCs w:val="22"/>
        </w:rPr>
        <w:t>Stakeholder Analysis Using the Power-Interest Matrix</w:t>
      </w:r>
      <w:bookmarkEnd w:id="2"/>
      <w:bookmarkEnd w:id="3"/>
      <w:r w:rsidR="00FD461D" w:rsidRPr="00FF7B70">
        <w:rPr>
          <w:rFonts w:ascii="Arial" w:hAnsi="Arial" w:cs="Arial"/>
          <w:sz w:val="22"/>
          <w:szCs w:val="22"/>
        </w:rPr>
        <w:t xml:space="preserve"> </w:t>
      </w:r>
    </w:p>
    <w:p w14:paraId="1B1B9BDA" w14:textId="05783C25" w:rsidR="002E770C" w:rsidRPr="00FF7B70" w:rsidRDefault="002E770C" w:rsidP="00FF7B70">
      <w:pPr>
        <w:pStyle w:val="Heading2"/>
        <w:spacing w:line="360" w:lineRule="auto"/>
        <w:rPr>
          <w:rFonts w:ascii="Arial" w:hAnsi="Arial" w:cs="Arial"/>
          <w:sz w:val="22"/>
          <w:szCs w:val="22"/>
        </w:rPr>
      </w:pPr>
      <w:bookmarkStart w:id="4" w:name="_Toc172754107"/>
      <w:bookmarkStart w:id="5" w:name="_Toc172836342"/>
      <w:r w:rsidRPr="00FF7B70">
        <w:rPr>
          <w:rFonts w:ascii="Arial" w:hAnsi="Arial" w:cs="Arial"/>
          <w:sz w:val="22"/>
          <w:szCs w:val="22"/>
        </w:rPr>
        <w:t>Introduction to Stakeholder Analysis Models</w:t>
      </w:r>
      <w:bookmarkEnd w:id="4"/>
      <w:bookmarkEnd w:id="5"/>
      <w:r w:rsidRPr="00FF7B70">
        <w:rPr>
          <w:rFonts w:ascii="Arial" w:hAnsi="Arial" w:cs="Arial"/>
          <w:sz w:val="22"/>
          <w:szCs w:val="22"/>
        </w:rPr>
        <w:t xml:space="preserve"> </w:t>
      </w:r>
    </w:p>
    <w:p w14:paraId="0532F6DA" w14:textId="646DCD5F" w:rsidR="002E770C" w:rsidRPr="00FF7B70" w:rsidRDefault="002E770C" w:rsidP="00FF7B70">
      <w:pPr>
        <w:spacing w:line="360" w:lineRule="auto"/>
        <w:rPr>
          <w:rFonts w:ascii="Arial" w:hAnsi="Arial" w:cs="Arial"/>
          <w:sz w:val="22"/>
          <w:szCs w:val="22"/>
        </w:rPr>
      </w:pPr>
      <w:r w:rsidRPr="00FF7B70">
        <w:rPr>
          <w:rFonts w:ascii="Arial" w:hAnsi="Arial" w:cs="Arial"/>
          <w:sz w:val="22"/>
          <w:szCs w:val="22"/>
        </w:rPr>
        <w:t>Stakeholder analysis models are essential frameworks that assist organizations in identifying, categorizing, and understanding the stakeholders involved in specific issues or projects</w:t>
      </w:r>
      <w:r w:rsidR="0045234F" w:rsidRPr="00FF7B70">
        <w:rPr>
          <w:rFonts w:ascii="Arial" w:hAnsi="Arial" w:cs="Arial"/>
          <w:sz w:val="22"/>
          <w:szCs w:val="22"/>
        </w:rPr>
        <w:t xml:space="preserve"> (Prell,</w:t>
      </w:r>
      <w:r w:rsidR="006372E8" w:rsidRPr="00FF7B70">
        <w:rPr>
          <w:rFonts w:ascii="Arial" w:hAnsi="Arial" w:cs="Arial"/>
          <w:sz w:val="22"/>
          <w:szCs w:val="22"/>
        </w:rPr>
        <w:t xml:space="preserve"> </w:t>
      </w:r>
      <w:r w:rsidR="0045234F" w:rsidRPr="00FF7B70">
        <w:rPr>
          <w:rFonts w:ascii="Arial" w:hAnsi="Arial" w:cs="Arial"/>
          <w:sz w:val="22"/>
          <w:szCs w:val="22"/>
        </w:rPr>
        <w:t>Hubacek</w:t>
      </w:r>
      <w:r w:rsidR="006372E8" w:rsidRPr="00FF7B70">
        <w:rPr>
          <w:rFonts w:ascii="Arial" w:hAnsi="Arial" w:cs="Arial"/>
          <w:sz w:val="22"/>
          <w:szCs w:val="22"/>
        </w:rPr>
        <w:t xml:space="preserve"> </w:t>
      </w:r>
      <w:r w:rsidR="0045234F" w:rsidRPr="00FF7B70">
        <w:rPr>
          <w:rFonts w:ascii="Arial" w:hAnsi="Arial" w:cs="Arial"/>
          <w:sz w:val="22"/>
          <w:szCs w:val="22"/>
        </w:rPr>
        <w:t>and Reed, 2016)</w:t>
      </w:r>
      <w:r w:rsidRPr="00FF7B70">
        <w:rPr>
          <w:rFonts w:ascii="Arial" w:hAnsi="Arial" w:cs="Arial"/>
          <w:sz w:val="22"/>
          <w:szCs w:val="22"/>
        </w:rPr>
        <w:t xml:space="preserve">. These models provide a structured approach to </w:t>
      </w:r>
      <w:r w:rsidR="00976FF3" w:rsidRPr="00FF7B70">
        <w:rPr>
          <w:rFonts w:ascii="Arial" w:hAnsi="Arial" w:cs="Arial"/>
          <w:sz w:val="22"/>
          <w:szCs w:val="22"/>
        </w:rPr>
        <w:t>analysing</w:t>
      </w:r>
      <w:r w:rsidRPr="00FF7B70">
        <w:rPr>
          <w:rFonts w:ascii="Arial" w:hAnsi="Arial" w:cs="Arial"/>
          <w:sz w:val="22"/>
          <w:szCs w:val="22"/>
        </w:rPr>
        <w:t xml:space="preserve"> the influence, interest, and potential impact of each stakeholder, which, in turn, enables more effective engagement and communication strategies</w:t>
      </w:r>
      <w:r w:rsidR="00374BCD" w:rsidRPr="00FF7B70">
        <w:rPr>
          <w:rFonts w:ascii="Arial" w:hAnsi="Arial" w:cs="Arial"/>
          <w:sz w:val="22"/>
          <w:szCs w:val="22"/>
        </w:rPr>
        <w:t xml:space="preserve"> </w:t>
      </w:r>
      <w:r w:rsidR="006F434E" w:rsidRPr="00FF7B70">
        <w:rPr>
          <w:rFonts w:ascii="Arial" w:hAnsi="Arial" w:cs="Arial"/>
          <w:sz w:val="22"/>
          <w:szCs w:val="22"/>
        </w:rPr>
        <w:t>(Eskerod, 2020)</w:t>
      </w:r>
      <w:r w:rsidRPr="00FF7B70">
        <w:rPr>
          <w:rFonts w:ascii="Arial" w:hAnsi="Arial" w:cs="Arial"/>
          <w:sz w:val="22"/>
          <w:szCs w:val="22"/>
        </w:rPr>
        <w:t>. Several commonly used models include Mendelow's Power-Interest Matrix, Mitchell's Stakeholder Identification Framework, and the Salience Model.</w:t>
      </w:r>
    </w:p>
    <w:p w14:paraId="0921ACCE" w14:textId="1E7A3D3F" w:rsidR="005657AC" w:rsidRPr="00500903" w:rsidRDefault="00A232A9" w:rsidP="00500903">
      <w:pPr>
        <w:spacing w:line="360" w:lineRule="auto"/>
        <w:rPr>
          <w:rFonts w:ascii="Arial" w:hAnsi="Arial" w:cs="Arial"/>
          <w:b/>
          <w:bCs/>
          <w:sz w:val="22"/>
          <w:szCs w:val="22"/>
        </w:rPr>
      </w:pPr>
      <w:r w:rsidRPr="00FF7B70">
        <w:rPr>
          <w:rFonts w:ascii="Arial" w:hAnsi="Arial" w:cs="Arial"/>
          <w:sz w:val="22"/>
          <w:szCs w:val="22"/>
        </w:rPr>
        <w:t xml:space="preserve"> </w:t>
      </w:r>
      <w:r w:rsidR="002E770C" w:rsidRPr="00FF7B70">
        <w:rPr>
          <w:rFonts w:ascii="Arial" w:hAnsi="Arial" w:cs="Arial"/>
          <w:b/>
          <w:bCs/>
          <w:sz w:val="22"/>
          <w:szCs w:val="22"/>
        </w:rPr>
        <w:t>Mitchell's Stakeholder Identification Framework and the Salience Mode</w:t>
      </w:r>
    </w:p>
    <w:p w14:paraId="52378CFA" w14:textId="20CC8D77" w:rsidR="00147C8D" w:rsidRPr="00FF7B70" w:rsidRDefault="002E770C" w:rsidP="00500903">
      <w:pPr>
        <w:spacing w:line="360" w:lineRule="auto"/>
        <w:rPr>
          <w:rFonts w:ascii="Arial" w:hAnsi="Arial" w:cs="Arial"/>
          <w:sz w:val="22"/>
          <w:szCs w:val="22"/>
        </w:rPr>
      </w:pPr>
      <w:r w:rsidRPr="00FF7B70">
        <w:rPr>
          <w:rFonts w:ascii="Arial" w:hAnsi="Arial" w:cs="Arial"/>
          <w:sz w:val="22"/>
          <w:szCs w:val="22"/>
        </w:rPr>
        <w:t xml:space="preserve">Mitchell, Agle, and Wood (1997) introduced the Stakeholder Identification Framework and the Salience Model, which classify stakeholders based on three key attributes: power, legitimacy, and urgency. This approach </w:t>
      </w:r>
      <w:r w:rsidR="0074292A" w:rsidRPr="00FF7B70">
        <w:rPr>
          <w:rFonts w:ascii="Arial" w:hAnsi="Arial" w:cs="Arial"/>
          <w:sz w:val="22"/>
          <w:szCs w:val="22"/>
        </w:rPr>
        <w:t>feeds</w:t>
      </w:r>
      <w:r w:rsidRPr="00FF7B70">
        <w:rPr>
          <w:rFonts w:ascii="Arial" w:hAnsi="Arial" w:cs="Arial"/>
          <w:sz w:val="22"/>
          <w:szCs w:val="22"/>
        </w:rPr>
        <w:t xml:space="preserve"> a nuanced understanding of stakeholder salience and dynamics compared to other models.</w:t>
      </w:r>
    </w:p>
    <w:p w14:paraId="7C79444F" w14:textId="6FAFB38F" w:rsidR="002E770C" w:rsidRPr="00FF7B70" w:rsidRDefault="00147C8D" w:rsidP="00FF7B70">
      <w:pPr>
        <w:spacing w:line="360" w:lineRule="auto"/>
        <w:rPr>
          <w:rFonts w:ascii="Arial" w:hAnsi="Arial" w:cs="Arial"/>
          <w:sz w:val="22"/>
          <w:szCs w:val="22"/>
        </w:rPr>
      </w:pPr>
      <w:r w:rsidRPr="00FF7B70">
        <w:rPr>
          <w:rFonts w:ascii="Arial" w:hAnsi="Arial" w:cs="Arial"/>
          <w:sz w:val="22"/>
          <w:szCs w:val="22"/>
        </w:rPr>
        <w:t>Power refers to the capacity of a stakeholder to impact the organization’s decisions or actions. Legitimacy signifies the recognized validity of the stakeholder’s relationship with the organization. Urgency pertains to the immediacy of the stakeholder’s claims and how promptly they need to be addressed (Mitchell, Agle and Wood, 1997).</w:t>
      </w:r>
      <w:r w:rsidR="002E770C" w:rsidRPr="00FF7B70">
        <w:rPr>
          <w:rFonts w:ascii="Arial" w:hAnsi="Arial" w:cs="Arial"/>
          <w:sz w:val="22"/>
          <w:szCs w:val="22"/>
        </w:rPr>
        <w:t>Stakeholders are categorized into different classes based on the presence or absence of these attributes, resulting in seven types of stakeholders ranging from definitive stakeholders (who possess all three attributes) to latent stakeholders (who possess only one attribute). This model allows for a dynamic and comprehensive analysis of stakeholder importance and potential impact (</w:t>
      </w:r>
      <w:r w:rsidR="008D393E" w:rsidRPr="00FF7B70">
        <w:rPr>
          <w:rFonts w:ascii="Arial" w:hAnsi="Arial" w:cs="Arial"/>
          <w:color w:val="222222"/>
          <w:sz w:val="22"/>
          <w:szCs w:val="22"/>
          <w:shd w:val="clear" w:color="auto" w:fill="FFFFFF"/>
        </w:rPr>
        <w:t xml:space="preserve">Wood </w:t>
      </w:r>
      <w:r w:rsidR="007B1FD6" w:rsidRPr="00FF7B70">
        <w:rPr>
          <w:rFonts w:ascii="Arial" w:hAnsi="Arial" w:cs="Arial"/>
          <w:color w:val="222222"/>
          <w:sz w:val="22"/>
          <w:szCs w:val="22"/>
          <w:shd w:val="clear" w:color="auto" w:fill="FFFFFF"/>
        </w:rPr>
        <w:t>et</w:t>
      </w:r>
      <w:r w:rsidR="004A7C19" w:rsidRPr="00FF7B70">
        <w:rPr>
          <w:rFonts w:ascii="Arial" w:hAnsi="Arial" w:cs="Arial"/>
          <w:color w:val="222222"/>
          <w:sz w:val="22"/>
          <w:szCs w:val="22"/>
          <w:shd w:val="clear" w:color="auto" w:fill="FFFFFF"/>
        </w:rPr>
        <w:t xml:space="preserve"> al</w:t>
      </w:r>
      <w:r w:rsidR="007B1FD6" w:rsidRPr="00FF7B70">
        <w:rPr>
          <w:rFonts w:ascii="Arial" w:hAnsi="Arial" w:cs="Arial"/>
          <w:color w:val="222222"/>
          <w:sz w:val="22"/>
          <w:szCs w:val="22"/>
          <w:shd w:val="clear" w:color="auto" w:fill="FFFFFF"/>
        </w:rPr>
        <w:t xml:space="preserve">, </w:t>
      </w:r>
      <w:r w:rsidR="005B3808" w:rsidRPr="00FF7B70">
        <w:rPr>
          <w:rFonts w:ascii="Arial" w:hAnsi="Arial" w:cs="Arial"/>
          <w:sz w:val="22"/>
          <w:szCs w:val="22"/>
        </w:rPr>
        <w:t>2021</w:t>
      </w:r>
      <w:r w:rsidR="002E770C" w:rsidRPr="00FF7B70">
        <w:rPr>
          <w:rFonts w:ascii="Arial" w:hAnsi="Arial" w:cs="Arial"/>
          <w:sz w:val="22"/>
          <w:szCs w:val="22"/>
        </w:rPr>
        <w:t>).</w:t>
      </w:r>
    </w:p>
    <w:p w14:paraId="20A13C00" w14:textId="434CFE77" w:rsidR="00573C5E" w:rsidRPr="00FF7B70" w:rsidRDefault="00A232A9" w:rsidP="00FF7B70">
      <w:pPr>
        <w:spacing w:line="360" w:lineRule="auto"/>
        <w:rPr>
          <w:rFonts w:ascii="Arial" w:hAnsi="Arial" w:cs="Arial"/>
          <w:b/>
          <w:bCs/>
          <w:sz w:val="22"/>
          <w:szCs w:val="22"/>
        </w:rPr>
      </w:pPr>
      <w:r w:rsidRPr="00FF7B70">
        <w:rPr>
          <w:rFonts w:ascii="Arial" w:hAnsi="Arial" w:cs="Arial"/>
          <w:b/>
          <w:bCs/>
          <w:sz w:val="22"/>
          <w:szCs w:val="22"/>
        </w:rPr>
        <w:t xml:space="preserve"> </w:t>
      </w:r>
      <w:r w:rsidR="002E770C" w:rsidRPr="00FF7B70">
        <w:rPr>
          <w:rFonts w:ascii="Arial" w:hAnsi="Arial" w:cs="Arial"/>
          <w:b/>
          <w:bCs/>
          <w:sz w:val="22"/>
          <w:szCs w:val="22"/>
        </w:rPr>
        <w:t>Mendelow's Power-Interest Matrix</w:t>
      </w:r>
    </w:p>
    <w:p w14:paraId="52691515" w14:textId="77777777" w:rsidR="00573C5E" w:rsidRPr="00FF7B70" w:rsidRDefault="00573C5E" w:rsidP="00FF7B70">
      <w:pPr>
        <w:spacing w:line="360" w:lineRule="auto"/>
        <w:rPr>
          <w:rFonts w:ascii="Arial" w:hAnsi="Arial" w:cs="Arial"/>
          <w:sz w:val="22"/>
          <w:szCs w:val="22"/>
        </w:rPr>
      </w:pPr>
      <w:r w:rsidRPr="00FF7B70">
        <w:rPr>
          <w:rFonts w:ascii="Arial" w:hAnsi="Arial" w:cs="Arial"/>
          <w:sz w:val="22"/>
          <w:szCs w:val="22"/>
        </w:rPr>
        <w:t xml:space="preserve">Mendelow's Power-Interest Matrix classifies stakeholders according to their ability to affect the project and their degree of interest in its results (Mendelow, 1991). The matrix organizes stakeholders into four distinct categories: </w:t>
      </w:r>
    </w:p>
    <w:p w14:paraId="633E3880" w14:textId="23FA32A9" w:rsidR="002E770C" w:rsidRPr="00FF7B70" w:rsidRDefault="002E770C" w:rsidP="00FF7B70">
      <w:pPr>
        <w:spacing w:line="360" w:lineRule="auto"/>
        <w:rPr>
          <w:rFonts w:ascii="Arial" w:hAnsi="Arial" w:cs="Arial"/>
          <w:sz w:val="22"/>
          <w:szCs w:val="22"/>
        </w:rPr>
      </w:pPr>
      <w:r w:rsidRPr="00FF7B70">
        <w:rPr>
          <w:rFonts w:ascii="Arial" w:hAnsi="Arial" w:cs="Arial"/>
          <w:sz w:val="22"/>
          <w:szCs w:val="22"/>
        </w:rPr>
        <w:t>High Power, High Interest: T</w:t>
      </w:r>
      <w:r w:rsidR="007923AF" w:rsidRPr="00FF7B70">
        <w:rPr>
          <w:rFonts w:ascii="Arial" w:hAnsi="Arial" w:cs="Arial"/>
          <w:sz w:val="22"/>
          <w:szCs w:val="22"/>
        </w:rPr>
        <w:t>he</w:t>
      </w:r>
      <w:r w:rsidRPr="00FF7B70">
        <w:rPr>
          <w:rFonts w:ascii="Arial" w:hAnsi="Arial" w:cs="Arial"/>
          <w:sz w:val="22"/>
          <w:szCs w:val="22"/>
        </w:rPr>
        <w:t xml:space="preserve"> stakeholders are key players who must be managed closely. Their high level of interest and significant power to influence the project outcomes make them crucial to the project's success.</w:t>
      </w:r>
    </w:p>
    <w:p w14:paraId="5C6FD175" w14:textId="77777777" w:rsidR="003E5038" w:rsidRPr="00FF7B70" w:rsidRDefault="002E770C" w:rsidP="00FF7B70">
      <w:pPr>
        <w:spacing w:line="360" w:lineRule="auto"/>
        <w:rPr>
          <w:rFonts w:ascii="Arial" w:hAnsi="Arial" w:cs="Arial"/>
          <w:sz w:val="22"/>
          <w:szCs w:val="22"/>
        </w:rPr>
      </w:pPr>
      <w:r w:rsidRPr="00FF7B70">
        <w:rPr>
          <w:rFonts w:ascii="Arial" w:hAnsi="Arial" w:cs="Arial"/>
          <w:sz w:val="22"/>
          <w:szCs w:val="22"/>
        </w:rPr>
        <w:t xml:space="preserve">High Power, Low Interest: </w:t>
      </w:r>
      <w:r w:rsidR="003E5038" w:rsidRPr="00FF7B70">
        <w:rPr>
          <w:rFonts w:ascii="Arial" w:hAnsi="Arial" w:cs="Arial"/>
          <w:sz w:val="22"/>
          <w:szCs w:val="22"/>
        </w:rPr>
        <w:t xml:space="preserve">Stakeholders with significant power but lower interest should be kept content, as they do not require frequent engagement despite their influential role. </w:t>
      </w:r>
    </w:p>
    <w:p w14:paraId="5ACE1363" w14:textId="61DAB6D9" w:rsidR="002E770C" w:rsidRPr="00FF7B70" w:rsidRDefault="002E770C" w:rsidP="00FF7B70">
      <w:pPr>
        <w:spacing w:line="360" w:lineRule="auto"/>
        <w:rPr>
          <w:rFonts w:ascii="Arial" w:hAnsi="Arial" w:cs="Arial"/>
          <w:sz w:val="22"/>
          <w:szCs w:val="22"/>
        </w:rPr>
      </w:pPr>
      <w:r w:rsidRPr="00FF7B70">
        <w:rPr>
          <w:rFonts w:ascii="Arial" w:hAnsi="Arial" w:cs="Arial"/>
          <w:sz w:val="22"/>
          <w:szCs w:val="22"/>
        </w:rPr>
        <w:lastRenderedPageBreak/>
        <w:t xml:space="preserve">Low Power, High Interest: </w:t>
      </w:r>
      <w:r w:rsidR="0066165C" w:rsidRPr="00FF7B70">
        <w:rPr>
          <w:rFonts w:ascii="Arial" w:hAnsi="Arial" w:cs="Arial"/>
          <w:sz w:val="22"/>
          <w:szCs w:val="22"/>
        </w:rPr>
        <w:t>Conversely, those with high interest but limited power should be regularly updated to keep them informed.</w:t>
      </w:r>
    </w:p>
    <w:p w14:paraId="2ECAA784" w14:textId="77777777" w:rsidR="002E770C" w:rsidRPr="00FF7B70" w:rsidRDefault="002E770C" w:rsidP="00FF7B70">
      <w:pPr>
        <w:spacing w:line="360" w:lineRule="auto"/>
        <w:rPr>
          <w:rFonts w:ascii="Arial" w:hAnsi="Arial" w:cs="Arial"/>
          <w:sz w:val="22"/>
          <w:szCs w:val="22"/>
        </w:rPr>
      </w:pPr>
      <w:r w:rsidRPr="00FF7B70">
        <w:rPr>
          <w:rFonts w:ascii="Arial" w:hAnsi="Arial" w:cs="Arial"/>
          <w:sz w:val="22"/>
          <w:szCs w:val="22"/>
        </w:rPr>
        <w:t>Low Power, Low Interest: These stakeholders require minimal effort. They are the least influential and interested group, requiring the least amount of engagement.</w:t>
      </w:r>
    </w:p>
    <w:p w14:paraId="3D43483C" w14:textId="49725C8C" w:rsidR="002E770C" w:rsidRPr="00FF7B70" w:rsidRDefault="002E770C" w:rsidP="00FF7B70">
      <w:pPr>
        <w:spacing w:line="360" w:lineRule="auto"/>
        <w:rPr>
          <w:rFonts w:ascii="Arial" w:hAnsi="Arial" w:cs="Arial"/>
          <w:sz w:val="22"/>
          <w:szCs w:val="22"/>
        </w:rPr>
      </w:pPr>
      <w:r w:rsidRPr="00FF7B70">
        <w:rPr>
          <w:rFonts w:ascii="Arial" w:hAnsi="Arial" w:cs="Arial"/>
          <w:sz w:val="22"/>
          <w:szCs w:val="22"/>
        </w:rPr>
        <w:t xml:space="preserve">The Power-Interest Matrix is beneficial for its simplicity and clarity in prioritizing stakeholders, allowing organizations to allocate resources effectively to manage different stakeholder groups (Ackermann </w:t>
      </w:r>
      <w:r w:rsidR="00DA3F52" w:rsidRPr="00FF7B70">
        <w:rPr>
          <w:rFonts w:ascii="Arial" w:hAnsi="Arial" w:cs="Arial"/>
          <w:sz w:val="22"/>
          <w:szCs w:val="22"/>
        </w:rPr>
        <w:t>and</w:t>
      </w:r>
      <w:r w:rsidRPr="00FF7B70">
        <w:rPr>
          <w:rFonts w:ascii="Arial" w:hAnsi="Arial" w:cs="Arial"/>
          <w:sz w:val="22"/>
          <w:szCs w:val="22"/>
        </w:rPr>
        <w:t xml:space="preserve"> Eden, 2011). However, its static nature and potential to oversimplify complex relationships are notable drawbacks.</w:t>
      </w:r>
    </w:p>
    <w:p w14:paraId="5936FAD7" w14:textId="254D93CA" w:rsidR="002E770C" w:rsidRPr="00FF7B70" w:rsidRDefault="00A232A9" w:rsidP="00FF7B70">
      <w:pPr>
        <w:spacing w:line="360" w:lineRule="auto"/>
        <w:rPr>
          <w:rFonts w:ascii="Arial" w:hAnsi="Arial" w:cs="Arial"/>
          <w:b/>
          <w:bCs/>
          <w:sz w:val="22"/>
          <w:szCs w:val="22"/>
        </w:rPr>
      </w:pPr>
      <w:r w:rsidRPr="00FF7B70">
        <w:rPr>
          <w:rFonts w:ascii="Arial" w:hAnsi="Arial" w:cs="Arial"/>
          <w:b/>
          <w:bCs/>
          <w:sz w:val="22"/>
          <w:szCs w:val="22"/>
        </w:rPr>
        <w:t xml:space="preserve"> </w:t>
      </w:r>
      <w:r w:rsidR="002E770C" w:rsidRPr="00FF7B70">
        <w:rPr>
          <w:rFonts w:ascii="Arial" w:hAnsi="Arial" w:cs="Arial"/>
          <w:b/>
          <w:bCs/>
          <w:sz w:val="22"/>
          <w:szCs w:val="22"/>
        </w:rPr>
        <w:t>Other Models</w:t>
      </w:r>
    </w:p>
    <w:p w14:paraId="103C84CF" w14:textId="651EC16A" w:rsidR="002E770C" w:rsidRPr="00FF7B70" w:rsidRDefault="002E770C" w:rsidP="00FF7B70">
      <w:pPr>
        <w:spacing w:line="360" w:lineRule="auto"/>
        <w:rPr>
          <w:rFonts w:ascii="Arial" w:hAnsi="Arial" w:cs="Arial"/>
          <w:sz w:val="22"/>
          <w:szCs w:val="22"/>
        </w:rPr>
      </w:pPr>
      <w:r w:rsidRPr="00FF7B70">
        <w:rPr>
          <w:rFonts w:ascii="Arial" w:hAnsi="Arial" w:cs="Arial"/>
          <w:sz w:val="22"/>
          <w:szCs w:val="22"/>
        </w:rPr>
        <w:t>Other models like the Stakeholder Circle and Stakeholder Mapping provide alternative approaches to stakeholder analysis</w:t>
      </w:r>
      <w:r w:rsidR="00DF5B92" w:rsidRPr="00FF7B70">
        <w:rPr>
          <w:rFonts w:ascii="Arial" w:hAnsi="Arial" w:cs="Arial"/>
          <w:sz w:val="22"/>
          <w:szCs w:val="22"/>
        </w:rPr>
        <w:t xml:space="preserve"> </w:t>
      </w:r>
      <w:r w:rsidR="003005C7" w:rsidRPr="00FF7B70">
        <w:rPr>
          <w:rFonts w:ascii="Arial" w:hAnsi="Arial" w:cs="Arial"/>
          <w:sz w:val="22"/>
          <w:szCs w:val="22"/>
        </w:rPr>
        <w:t>(Jeffery, 2009)</w:t>
      </w:r>
      <w:r w:rsidRPr="00FF7B70">
        <w:rPr>
          <w:rFonts w:ascii="Arial" w:hAnsi="Arial" w:cs="Arial"/>
          <w:sz w:val="22"/>
          <w:szCs w:val="22"/>
        </w:rPr>
        <w:t>. The Stakeholder Circle visualizes stakeholders based on their proximity and importance to the project, while Stakeholder Mapping combines various attributes to create a more detailed picture of stakeholder influence and interest</w:t>
      </w:r>
      <w:r w:rsidR="0008561D" w:rsidRPr="00FF7B70">
        <w:rPr>
          <w:rFonts w:ascii="Arial" w:hAnsi="Arial" w:cs="Arial"/>
          <w:sz w:val="22"/>
          <w:szCs w:val="22"/>
        </w:rPr>
        <w:t xml:space="preserve"> </w:t>
      </w:r>
      <w:r w:rsidR="00983DF0" w:rsidRPr="00FF7B70">
        <w:rPr>
          <w:rFonts w:ascii="Arial" w:hAnsi="Arial" w:cs="Arial"/>
          <w:sz w:val="22"/>
          <w:szCs w:val="22"/>
        </w:rPr>
        <w:t>(Eskerod, 2020)</w:t>
      </w:r>
      <w:r w:rsidRPr="00FF7B70">
        <w:rPr>
          <w:rFonts w:ascii="Arial" w:hAnsi="Arial" w:cs="Arial"/>
          <w:sz w:val="22"/>
          <w:szCs w:val="22"/>
        </w:rPr>
        <w:t xml:space="preserve">. </w:t>
      </w:r>
    </w:p>
    <w:p w14:paraId="60E15239" w14:textId="46485999" w:rsidR="00FD461D" w:rsidRPr="00FF7B70" w:rsidRDefault="002E770C" w:rsidP="00FF7B70">
      <w:pPr>
        <w:spacing w:line="360" w:lineRule="auto"/>
        <w:rPr>
          <w:rFonts w:ascii="Arial" w:hAnsi="Arial" w:cs="Arial"/>
          <w:sz w:val="22"/>
          <w:szCs w:val="22"/>
        </w:rPr>
      </w:pPr>
      <w:r w:rsidRPr="00FF7B70">
        <w:rPr>
          <w:rFonts w:ascii="Arial" w:hAnsi="Arial" w:cs="Arial"/>
          <w:sz w:val="22"/>
          <w:szCs w:val="22"/>
        </w:rPr>
        <w:t xml:space="preserve">Next, we will discuss the importance of the Power-Interest Matrix, its advantages, and disadvantages, and apply it to categorize and </w:t>
      </w:r>
      <w:r w:rsidR="00976FF3" w:rsidRPr="00FF7B70">
        <w:rPr>
          <w:rFonts w:ascii="Arial" w:hAnsi="Arial" w:cs="Arial"/>
          <w:sz w:val="22"/>
          <w:szCs w:val="22"/>
        </w:rPr>
        <w:t>analyse</w:t>
      </w:r>
      <w:r w:rsidRPr="00FF7B70">
        <w:rPr>
          <w:rFonts w:ascii="Arial" w:hAnsi="Arial" w:cs="Arial"/>
          <w:sz w:val="22"/>
          <w:szCs w:val="22"/>
        </w:rPr>
        <w:t xml:space="preserve"> the stakeholders involved in the Post Office strike.</w:t>
      </w:r>
    </w:p>
    <w:p w14:paraId="3F1C4CAB" w14:textId="6E9A6411" w:rsidR="00FD461D" w:rsidRPr="00FF7B70" w:rsidRDefault="00FD461D" w:rsidP="00FF7B70">
      <w:pPr>
        <w:pStyle w:val="Heading2"/>
        <w:spacing w:line="360" w:lineRule="auto"/>
        <w:rPr>
          <w:rFonts w:ascii="Arial" w:hAnsi="Arial" w:cs="Arial"/>
          <w:sz w:val="22"/>
          <w:szCs w:val="22"/>
        </w:rPr>
      </w:pPr>
      <w:bookmarkStart w:id="6" w:name="_Toc172754108"/>
      <w:bookmarkStart w:id="7" w:name="_Toc172836343"/>
      <w:r w:rsidRPr="00FF7B70">
        <w:rPr>
          <w:rFonts w:ascii="Arial" w:hAnsi="Arial" w:cs="Arial"/>
          <w:sz w:val="22"/>
          <w:szCs w:val="22"/>
        </w:rPr>
        <w:t>The Power-Interest Matrix</w:t>
      </w:r>
      <w:bookmarkEnd w:id="6"/>
      <w:bookmarkEnd w:id="7"/>
      <w:r w:rsidRPr="00FF7B70">
        <w:rPr>
          <w:rFonts w:ascii="Arial" w:hAnsi="Arial" w:cs="Arial"/>
          <w:sz w:val="22"/>
          <w:szCs w:val="22"/>
        </w:rPr>
        <w:t xml:space="preserve"> </w:t>
      </w:r>
    </w:p>
    <w:p w14:paraId="10D219B7" w14:textId="26A7C334" w:rsidR="002E770C" w:rsidRPr="00FF7B70" w:rsidRDefault="006508CE" w:rsidP="00FF7B70">
      <w:pPr>
        <w:spacing w:line="360" w:lineRule="auto"/>
        <w:rPr>
          <w:rFonts w:ascii="Arial" w:hAnsi="Arial" w:cs="Arial"/>
          <w:sz w:val="22"/>
          <w:szCs w:val="22"/>
        </w:rPr>
      </w:pPr>
      <w:r w:rsidRPr="00FF7B70">
        <w:rPr>
          <w:rFonts w:ascii="Arial" w:hAnsi="Arial" w:cs="Arial"/>
          <w:sz w:val="22"/>
          <w:szCs w:val="22"/>
        </w:rPr>
        <w:t xml:space="preserve">In the case study of the Post Office workers' strike, the Power-Interest Matrix is especially valuable </w:t>
      </w:r>
      <w:r w:rsidR="002E770C" w:rsidRPr="00FF7B70">
        <w:rPr>
          <w:rFonts w:ascii="Arial" w:hAnsi="Arial" w:cs="Arial"/>
          <w:sz w:val="22"/>
          <w:szCs w:val="22"/>
        </w:rPr>
        <w:t xml:space="preserve">due to its straightforward approach to mapping stakeholder influence and interest. This model facilitates the development of targeted strategies for engagement and conflict resolution, making it an ideal choice for </w:t>
      </w:r>
      <w:r w:rsidR="00976FF3" w:rsidRPr="00FF7B70">
        <w:rPr>
          <w:rFonts w:ascii="Arial" w:hAnsi="Arial" w:cs="Arial"/>
          <w:sz w:val="22"/>
          <w:szCs w:val="22"/>
        </w:rPr>
        <w:t>analysing</w:t>
      </w:r>
      <w:r w:rsidR="002E770C" w:rsidRPr="00FF7B70">
        <w:rPr>
          <w:rFonts w:ascii="Arial" w:hAnsi="Arial" w:cs="Arial"/>
          <w:sz w:val="22"/>
          <w:szCs w:val="22"/>
        </w:rPr>
        <w:t xml:space="preserve"> the stakeholders involved in the dispute</w:t>
      </w:r>
      <w:r w:rsidR="004E7045" w:rsidRPr="00FF7B70">
        <w:rPr>
          <w:rFonts w:ascii="Arial" w:hAnsi="Arial" w:cs="Arial"/>
          <w:sz w:val="22"/>
          <w:szCs w:val="22"/>
        </w:rPr>
        <w:t xml:space="preserve"> (Guðlaugsson</w:t>
      </w:r>
      <w:r w:rsidR="00C0224B" w:rsidRPr="00FF7B70">
        <w:rPr>
          <w:rFonts w:ascii="Arial" w:hAnsi="Arial" w:cs="Arial"/>
          <w:sz w:val="22"/>
          <w:szCs w:val="22"/>
        </w:rPr>
        <w:t xml:space="preserve"> et al, 2020)</w:t>
      </w:r>
      <w:r w:rsidR="002E770C" w:rsidRPr="00FF7B70">
        <w:rPr>
          <w:rFonts w:ascii="Arial" w:hAnsi="Arial" w:cs="Arial"/>
          <w:sz w:val="22"/>
          <w:szCs w:val="22"/>
        </w:rPr>
        <w:t>.</w:t>
      </w:r>
    </w:p>
    <w:p w14:paraId="3BDDE572" w14:textId="3A9ED0D3" w:rsidR="00222E3B" w:rsidRPr="00FF7B70" w:rsidRDefault="00A232A9" w:rsidP="00FF7B70">
      <w:pPr>
        <w:spacing w:line="360" w:lineRule="auto"/>
        <w:rPr>
          <w:rFonts w:ascii="Arial" w:hAnsi="Arial" w:cs="Arial"/>
          <w:sz w:val="22"/>
          <w:szCs w:val="22"/>
        </w:rPr>
      </w:pPr>
      <w:r w:rsidRPr="00FF7B70">
        <w:rPr>
          <w:rFonts w:ascii="Arial" w:hAnsi="Arial" w:cs="Arial"/>
          <w:sz w:val="22"/>
          <w:szCs w:val="22"/>
        </w:rPr>
        <w:t xml:space="preserve"> </w:t>
      </w:r>
      <w:r w:rsidR="00222E3B" w:rsidRPr="00FF7B70">
        <w:rPr>
          <w:rFonts w:ascii="Arial" w:hAnsi="Arial" w:cs="Arial"/>
          <w:sz w:val="22"/>
          <w:szCs w:val="22"/>
        </w:rPr>
        <w:t>Advantages</w:t>
      </w:r>
    </w:p>
    <w:p w14:paraId="151ECAC3" w14:textId="01FC055F" w:rsidR="00222E3B" w:rsidRPr="00FF7B70" w:rsidRDefault="00222E3B" w:rsidP="00FF7B70">
      <w:pPr>
        <w:spacing w:line="360" w:lineRule="auto"/>
        <w:rPr>
          <w:rFonts w:ascii="Arial" w:hAnsi="Arial" w:cs="Arial"/>
          <w:sz w:val="22"/>
          <w:szCs w:val="22"/>
        </w:rPr>
      </w:pPr>
      <w:r w:rsidRPr="00FF7B70">
        <w:rPr>
          <w:rFonts w:ascii="Arial" w:hAnsi="Arial" w:cs="Arial"/>
          <w:sz w:val="22"/>
          <w:szCs w:val="22"/>
        </w:rPr>
        <w:t>Focused Resource Allocation:</w:t>
      </w:r>
    </w:p>
    <w:p w14:paraId="59555715" w14:textId="15231401" w:rsidR="00222E3B" w:rsidRPr="00FF7B70" w:rsidRDefault="00222E3B" w:rsidP="00FF7B70">
      <w:pPr>
        <w:spacing w:line="360" w:lineRule="auto"/>
        <w:rPr>
          <w:rFonts w:ascii="Arial" w:hAnsi="Arial" w:cs="Arial"/>
          <w:sz w:val="22"/>
          <w:szCs w:val="22"/>
        </w:rPr>
      </w:pPr>
      <w:r w:rsidRPr="00FF7B70">
        <w:rPr>
          <w:rFonts w:ascii="Arial" w:hAnsi="Arial" w:cs="Arial"/>
          <w:sz w:val="22"/>
          <w:szCs w:val="22"/>
        </w:rPr>
        <w:t>The Power-Interest Matrix helps the Post Office identify which stakeholders to prioritize, such as the Communication Workers Union (CWU) and Post Office executives, who have high power and high interest in the strike's outcome. This prioritization ensures that resources are allocated to the most influential stakeholders, facilitating more effective resolution efforts</w:t>
      </w:r>
      <w:r w:rsidR="007F2025" w:rsidRPr="00FF7B70">
        <w:rPr>
          <w:rFonts w:ascii="Arial" w:hAnsi="Arial" w:cs="Arial"/>
          <w:sz w:val="22"/>
          <w:szCs w:val="22"/>
        </w:rPr>
        <w:t xml:space="preserve"> (Johnson, Scholes</w:t>
      </w:r>
      <w:r w:rsidR="00873897" w:rsidRPr="00FF7B70">
        <w:rPr>
          <w:rFonts w:ascii="Arial" w:hAnsi="Arial" w:cs="Arial"/>
          <w:sz w:val="22"/>
          <w:szCs w:val="22"/>
        </w:rPr>
        <w:t xml:space="preserve"> and</w:t>
      </w:r>
      <w:r w:rsidR="007F2025" w:rsidRPr="00FF7B70">
        <w:rPr>
          <w:rFonts w:ascii="Arial" w:hAnsi="Arial" w:cs="Arial"/>
          <w:sz w:val="22"/>
          <w:szCs w:val="22"/>
        </w:rPr>
        <w:t xml:space="preserve"> Whittington, 2008)</w:t>
      </w:r>
      <w:r w:rsidRPr="00FF7B70">
        <w:rPr>
          <w:rFonts w:ascii="Arial" w:hAnsi="Arial" w:cs="Arial"/>
          <w:sz w:val="22"/>
          <w:szCs w:val="22"/>
        </w:rPr>
        <w:t>.</w:t>
      </w:r>
    </w:p>
    <w:p w14:paraId="5E3E3CAD" w14:textId="68B850AE" w:rsidR="00222E3B" w:rsidRPr="00FF7B70" w:rsidRDefault="00222E3B" w:rsidP="00FF7B70">
      <w:pPr>
        <w:spacing w:line="360" w:lineRule="auto"/>
        <w:rPr>
          <w:rFonts w:ascii="Arial" w:hAnsi="Arial" w:cs="Arial"/>
          <w:sz w:val="22"/>
          <w:szCs w:val="22"/>
        </w:rPr>
      </w:pPr>
      <w:r w:rsidRPr="00FF7B70">
        <w:rPr>
          <w:rFonts w:ascii="Arial" w:hAnsi="Arial" w:cs="Arial"/>
          <w:sz w:val="22"/>
          <w:szCs w:val="22"/>
        </w:rPr>
        <w:t>Tailored Engagement Strategies:</w:t>
      </w:r>
    </w:p>
    <w:p w14:paraId="14AAB2E9" w14:textId="75C80875" w:rsidR="00222E3B" w:rsidRPr="00FF7B70" w:rsidRDefault="00222E3B" w:rsidP="00FF7B70">
      <w:pPr>
        <w:spacing w:line="360" w:lineRule="auto"/>
        <w:rPr>
          <w:rFonts w:ascii="Arial" w:hAnsi="Arial" w:cs="Arial"/>
          <w:sz w:val="22"/>
          <w:szCs w:val="22"/>
        </w:rPr>
      </w:pPr>
      <w:r w:rsidRPr="00FF7B70">
        <w:rPr>
          <w:rFonts w:ascii="Arial" w:hAnsi="Arial" w:cs="Arial"/>
          <w:sz w:val="22"/>
          <w:szCs w:val="22"/>
        </w:rPr>
        <w:lastRenderedPageBreak/>
        <w:t>By categorizing stakeholders into different groups, the Post Office can develop specific engagement strategies. For example, keeping government regulatory bodies (high power, low interest) satisfied without overwhelming them with details. Tailored strategies enhance communication efficiency, ensuring each stakeholder receives appropriate attention and information</w:t>
      </w:r>
      <w:r w:rsidR="0074242C" w:rsidRPr="00FF7B70">
        <w:rPr>
          <w:rFonts w:ascii="Arial" w:hAnsi="Arial" w:cs="Arial"/>
          <w:sz w:val="22"/>
          <w:szCs w:val="22"/>
        </w:rPr>
        <w:t xml:space="preserve"> (Eden </w:t>
      </w:r>
      <w:r w:rsidR="007200BD" w:rsidRPr="00FF7B70">
        <w:rPr>
          <w:rFonts w:ascii="Arial" w:hAnsi="Arial" w:cs="Arial"/>
          <w:sz w:val="22"/>
          <w:szCs w:val="22"/>
        </w:rPr>
        <w:t xml:space="preserve">and </w:t>
      </w:r>
      <w:r w:rsidR="0074242C" w:rsidRPr="00FF7B70">
        <w:rPr>
          <w:rFonts w:ascii="Arial" w:hAnsi="Arial" w:cs="Arial"/>
          <w:sz w:val="22"/>
          <w:szCs w:val="22"/>
        </w:rPr>
        <w:t>Ackermann, 1998)</w:t>
      </w:r>
      <w:r w:rsidRPr="00FF7B70">
        <w:rPr>
          <w:rFonts w:ascii="Arial" w:hAnsi="Arial" w:cs="Arial"/>
          <w:sz w:val="22"/>
          <w:szCs w:val="22"/>
        </w:rPr>
        <w:t>.</w:t>
      </w:r>
    </w:p>
    <w:p w14:paraId="19A3860D" w14:textId="3AB26422" w:rsidR="00222E3B" w:rsidRPr="00FF7B70" w:rsidRDefault="00222E3B" w:rsidP="00FF7B70">
      <w:pPr>
        <w:spacing w:line="360" w:lineRule="auto"/>
        <w:rPr>
          <w:rFonts w:ascii="Arial" w:hAnsi="Arial" w:cs="Arial"/>
          <w:sz w:val="22"/>
          <w:szCs w:val="22"/>
        </w:rPr>
      </w:pPr>
      <w:r w:rsidRPr="00FF7B70">
        <w:rPr>
          <w:rFonts w:ascii="Arial" w:hAnsi="Arial" w:cs="Arial"/>
          <w:sz w:val="22"/>
          <w:szCs w:val="22"/>
        </w:rPr>
        <w:t>Clear Visualization:</w:t>
      </w:r>
    </w:p>
    <w:p w14:paraId="315A504E" w14:textId="0AAF87B8" w:rsidR="00222E3B" w:rsidRPr="00FF7B70" w:rsidRDefault="00222E3B" w:rsidP="00FF7B70">
      <w:pPr>
        <w:spacing w:line="360" w:lineRule="auto"/>
        <w:rPr>
          <w:rFonts w:ascii="Arial" w:hAnsi="Arial" w:cs="Arial"/>
          <w:sz w:val="22"/>
          <w:szCs w:val="22"/>
        </w:rPr>
      </w:pPr>
      <w:r w:rsidRPr="00FF7B70">
        <w:rPr>
          <w:rFonts w:ascii="Arial" w:hAnsi="Arial" w:cs="Arial"/>
          <w:sz w:val="22"/>
          <w:szCs w:val="22"/>
        </w:rPr>
        <w:t>The matrix provides a clear visual representation of the stakeholders involved in the strike, making it easier for the Post Office management to understand the landscape of influence and interest. This clarity aids in quick decision-making and strategic planning, helping to manage the strike more effectively</w:t>
      </w:r>
      <w:r w:rsidR="0074242C" w:rsidRPr="00FF7B70">
        <w:rPr>
          <w:rFonts w:ascii="Arial" w:hAnsi="Arial" w:cs="Arial"/>
          <w:sz w:val="22"/>
          <w:szCs w:val="22"/>
        </w:rPr>
        <w:t xml:space="preserve"> (Bryson, 2004).</w:t>
      </w:r>
    </w:p>
    <w:p w14:paraId="70C780EC" w14:textId="5EFA55DB" w:rsidR="00222E3B" w:rsidRPr="00FF7B70" w:rsidRDefault="00A232A9" w:rsidP="00FF7B70">
      <w:pPr>
        <w:spacing w:line="360" w:lineRule="auto"/>
        <w:rPr>
          <w:rFonts w:ascii="Arial" w:hAnsi="Arial" w:cs="Arial"/>
          <w:sz w:val="22"/>
          <w:szCs w:val="22"/>
        </w:rPr>
      </w:pPr>
      <w:r w:rsidRPr="00FF7B70">
        <w:rPr>
          <w:rFonts w:ascii="Arial" w:hAnsi="Arial" w:cs="Arial"/>
          <w:sz w:val="22"/>
          <w:szCs w:val="22"/>
        </w:rPr>
        <w:t xml:space="preserve"> </w:t>
      </w:r>
      <w:r w:rsidR="00222E3B" w:rsidRPr="00FF7B70">
        <w:rPr>
          <w:rFonts w:ascii="Arial" w:hAnsi="Arial" w:cs="Arial"/>
          <w:sz w:val="22"/>
          <w:szCs w:val="22"/>
        </w:rPr>
        <w:t>Disadvantages</w:t>
      </w:r>
    </w:p>
    <w:p w14:paraId="7D416E20" w14:textId="7C328F5A" w:rsidR="00222E3B" w:rsidRPr="00FF7B70" w:rsidRDefault="00222E3B" w:rsidP="00FF7B70">
      <w:pPr>
        <w:spacing w:line="360" w:lineRule="auto"/>
        <w:rPr>
          <w:rFonts w:ascii="Arial" w:hAnsi="Arial" w:cs="Arial"/>
          <w:sz w:val="22"/>
          <w:szCs w:val="22"/>
        </w:rPr>
      </w:pPr>
      <w:r w:rsidRPr="00FF7B70">
        <w:rPr>
          <w:rFonts w:ascii="Arial" w:hAnsi="Arial" w:cs="Arial"/>
          <w:sz w:val="22"/>
          <w:szCs w:val="22"/>
        </w:rPr>
        <w:t>Oversimplification of Stakeholder Dynamics:</w:t>
      </w:r>
    </w:p>
    <w:p w14:paraId="522AB204" w14:textId="04E982E1" w:rsidR="00222E3B" w:rsidRPr="00FF7B70" w:rsidRDefault="00222E3B" w:rsidP="00FF7B70">
      <w:pPr>
        <w:spacing w:line="360" w:lineRule="auto"/>
        <w:rPr>
          <w:rFonts w:ascii="Arial" w:hAnsi="Arial" w:cs="Arial"/>
          <w:sz w:val="22"/>
          <w:szCs w:val="22"/>
        </w:rPr>
      </w:pPr>
      <w:r w:rsidRPr="00FF7B70">
        <w:rPr>
          <w:rFonts w:ascii="Arial" w:hAnsi="Arial" w:cs="Arial"/>
          <w:sz w:val="22"/>
          <w:szCs w:val="22"/>
        </w:rPr>
        <w:t>The Power-Interest Matrix may oversimplify the complex relationships between different stakeholders, such as varying factions within the employee group. This simplification might miss nuanced dynamics, potentially leading to less effective engagement strategies</w:t>
      </w:r>
      <w:r w:rsidR="00340B73" w:rsidRPr="00FF7B70">
        <w:rPr>
          <w:rFonts w:ascii="Arial" w:hAnsi="Arial" w:cs="Arial"/>
          <w:sz w:val="22"/>
          <w:szCs w:val="22"/>
        </w:rPr>
        <w:t xml:space="preserve"> (Friedman and Miles, 2006)</w:t>
      </w:r>
      <w:r w:rsidRPr="00FF7B70">
        <w:rPr>
          <w:rFonts w:ascii="Arial" w:hAnsi="Arial" w:cs="Arial"/>
          <w:sz w:val="22"/>
          <w:szCs w:val="22"/>
        </w:rPr>
        <w:t>.</w:t>
      </w:r>
    </w:p>
    <w:p w14:paraId="47A2F966" w14:textId="43F07E85" w:rsidR="00222E3B" w:rsidRPr="00FF7B70" w:rsidRDefault="00222E3B" w:rsidP="00FF7B70">
      <w:pPr>
        <w:spacing w:line="360" w:lineRule="auto"/>
        <w:rPr>
          <w:rFonts w:ascii="Arial" w:hAnsi="Arial" w:cs="Arial"/>
          <w:sz w:val="22"/>
          <w:szCs w:val="22"/>
        </w:rPr>
      </w:pPr>
      <w:r w:rsidRPr="00FF7B70">
        <w:rPr>
          <w:rFonts w:ascii="Arial" w:hAnsi="Arial" w:cs="Arial"/>
          <w:sz w:val="22"/>
          <w:szCs w:val="22"/>
        </w:rPr>
        <w:t>Static Nature:</w:t>
      </w:r>
    </w:p>
    <w:p w14:paraId="524689F5" w14:textId="11E6BACB" w:rsidR="00222E3B" w:rsidRPr="00FF7B70" w:rsidRDefault="00222E3B" w:rsidP="00FF7B70">
      <w:pPr>
        <w:spacing w:line="360" w:lineRule="auto"/>
        <w:rPr>
          <w:rFonts w:ascii="Arial" w:hAnsi="Arial" w:cs="Arial"/>
          <w:sz w:val="22"/>
          <w:szCs w:val="22"/>
        </w:rPr>
      </w:pPr>
      <w:r w:rsidRPr="00FF7B70">
        <w:rPr>
          <w:rFonts w:ascii="Arial" w:hAnsi="Arial" w:cs="Arial"/>
          <w:sz w:val="22"/>
          <w:szCs w:val="22"/>
        </w:rPr>
        <w:t>The matrix provides a snapshot in time, but stakeholder power and interest can change rapidly during a strike. For example, employees’ influence might increase if they gain public support. The static nature of the matrix requires frequent updates to stay relevant. If not regularly updated, it risks relying on outdated information, which can lead to ineffective or misguided strategies</w:t>
      </w:r>
      <w:r w:rsidR="00812888" w:rsidRPr="00FF7B70">
        <w:rPr>
          <w:rFonts w:ascii="Arial" w:hAnsi="Arial" w:cs="Arial"/>
          <w:sz w:val="22"/>
          <w:szCs w:val="22"/>
        </w:rPr>
        <w:t xml:space="preserve"> </w:t>
      </w:r>
      <w:r w:rsidR="00E34A23" w:rsidRPr="00FF7B70">
        <w:rPr>
          <w:rFonts w:ascii="Arial" w:hAnsi="Arial" w:cs="Arial"/>
          <w:sz w:val="22"/>
          <w:szCs w:val="22"/>
        </w:rPr>
        <w:t>(Mendelow, 1981).</w:t>
      </w:r>
    </w:p>
    <w:p w14:paraId="3B17F103" w14:textId="7B462E12" w:rsidR="00222E3B" w:rsidRPr="00FF7B70" w:rsidRDefault="00222E3B" w:rsidP="00FF7B70">
      <w:pPr>
        <w:spacing w:line="360" w:lineRule="auto"/>
        <w:rPr>
          <w:rFonts w:ascii="Arial" w:hAnsi="Arial" w:cs="Arial"/>
          <w:sz w:val="22"/>
          <w:szCs w:val="22"/>
        </w:rPr>
      </w:pPr>
      <w:r w:rsidRPr="00FF7B70">
        <w:rPr>
          <w:rFonts w:ascii="Arial" w:hAnsi="Arial" w:cs="Arial"/>
          <w:sz w:val="22"/>
          <w:szCs w:val="22"/>
        </w:rPr>
        <w:t>Contextual Limitations:</w:t>
      </w:r>
    </w:p>
    <w:p w14:paraId="2085D56F" w14:textId="32CFC403" w:rsidR="00222E3B" w:rsidRPr="00FF7B70" w:rsidRDefault="00222E3B" w:rsidP="00FF7B70">
      <w:pPr>
        <w:spacing w:line="360" w:lineRule="auto"/>
        <w:rPr>
          <w:rFonts w:ascii="Arial" w:hAnsi="Arial" w:cs="Arial"/>
          <w:sz w:val="22"/>
          <w:szCs w:val="22"/>
        </w:rPr>
      </w:pPr>
      <w:r w:rsidRPr="00FF7B70">
        <w:rPr>
          <w:rFonts w:ascii="Arial" w:hAnsi="Arial" w:cs="Arial"/>
          <w:sz w:val="22"/>
          <w:szCs w:val="22"/>
        </w:rPr>
        <w:t xml:space="preserve">The matrix might not fully capture broader contextual factors influencing stakeholder </w:t>
      </w:r>
      <w:r w:rsidR="00976FF3" w:rsidRPr="00FF7B70">
        <w:rPr>
          <w:rFonts w:ascii="Arial" w:hAnsi="Arial" w:cs="Arial"/>
          <w:sz w:val="22"/>
          <w:szCs w:val="22"/>
        </w:rPr>
        <w:t>behaviour</w:t>
      </w:r>
      <w:r w:rsidRPr="00FF7B70">
        <w:rPr>
          <w:rFonts w:ascii="Arial" w:hAnsi="Arial" w:cs="Arial"/>
          <w:sz w:val="22"/>
          <w:szCs w:val="22"/>
        </w:rPr>
        <w:t>, such as economic conditions, media coverage, or political pressures. Without considering these external factors, the Post Office might miss critical elements that affect stakeholder motivations and responses, leading to gaps in their strategic approach</w:t>
      </w:r>
      <w:r w:rsidR="00DC2823" w:rsidRPr="00FF7B70">
        <w:rPr>
          <w:rFonts w:ascii="Arial" w:hAnsi="Arial" w:cs="Arial"/>
          <w:sz w:val="22"/>
          <w:szCs w:val="22"/>
        </w:rPr>
        <w:t xml:space="preserve"> </w:t>
      </w:r>
      <w:r w:rsidR="00DE208B" w:rsidRPr="00FF7B70">
        <w:rPr>
          <w:rFonts w:ascii="Arial" w:hAnsi="Arial" w:cs="Arial"/>
          <w:sz w:val="22"/>
          <w:szCs w:val="22"/>
        </w:rPr>
        <w:t>(Mitchell, Agle and Wood, 1997)</w:t>
      </w:r>
      <w:r w:rsidRPr="00FF7B70">
        <w:rPr>
          <w:rFonts w:ascii="Arial" w:hAnsi="Arial" w:cs="Arial"/>
          <w:sz w:val="22"/>
          <w:szCs w:val="22"/>
        </w:rPr>
        <w:t>.</w:t>
      </w:r>
    </w:p>
    <w:p w14:paraId="5EEEB626" w14:textId="06CEC871" w:rsidR="00A232A9" w:rsidRPr="00FF7B70" w:rsidRDefault="00222E3B" w:rsidP="00FF7B70">
      <w:pPr>
        <w:spacing w:line="360" w:lineRule="auto"/>
        <w:rPr>
          <w:rFonts w:ascii="Arial" w:hAnsi="Arial" w:cs="Arial"/>
          <w:sz w:val="22"/>
          <w:szCs w:val="22"/>
        </w:rPr>
      </w:pPr>
      <w:r w:rsidRPr="00FF7B70">
        <w:rPr>
          <w:rFonts w:ascii="Arial" w:hAnsi="Arial" w:cs="Arial"/>
          <w:sz w:val="22"/>
          <w:szCs w:val="22"/>
        </w:rPr>
        <w:t>Using the Power-Interest Matrix for the Post Office strike provides a structured method for identifying and prioritizing stakeholders, which is crucial for effective conflict management. However, its limitations must be acknowledged and managed to ensure a comprehensive and dynamic approach to stakeholder engagement.</w:t>
      </w:r>
    </w:p>
    <w:p w14:paraId="567C7A04" w14:textId="77777777" w:rsidR="00D46CA4" w:rsidRPr="00FF7B70" w:rsidRDefault="00D46CA4" w:rsidP="00FF7B70">
      <w:pPr>
        <w:spacing w:line="360" w:lineRule="auto"/>
        <w:rPr>
          <w:rFonts w:ascii="Arial" w:eastAsiaTheme="majorEastAsia" w:hAnsi="Arial" w:cs="Arial"/>
          <w:color w:val="0F4761" w:themeColor="accent1" w:themeShade="BF"/>
          <w:sz w:val="22"/>
          <w:szCs w:val="22"/>
        </w:rPr>
      </w:pPr>
      <w:r w:rsidRPr="00FF7B70">
        <w:rPr>
          <w:rFonts w:ascii="Arial" w:eastAsiaTheme="majorEastAsia" w:hAnsi="Arial" w:cs="Arial"/>
          <w:color w:val="0F4761" w:themeColor="accent1" w:themeShade="BF"/>
          <w:sz w:val="22"/>
          <w:szCs w:val="22"/>
        </w:rPr>
        <w:lastRenderedPageBreak/>
        <w:t>Utilizing the Power-Interest Matrix for Addressing the Post Office Strike</w:t>
      </w:r>
    </w:p>
    <w:p w14:paraId="665190DA" w14:textId="48844DFA" w:rsidR="00CB1950" w:rsidRPr="00CB1950" w:rsidRDefault="00CB1950" w:rsidP="00CB1950">
      <w:pPr>
        <w:spacing w:line="360" w:lineRule="auto"/>
        <w:rPr>
          <w:rFonts w:ascii="Arial" w:hAnsi="Arial" w:cs="Arial"/>
          <w:sz w:val="22"/>
          <w:szCs w:val="22"/>
        </w:rPr>
      </w:pPr>
      <w:bookmarkStart w:id="8" w:name="_Toc172754109"/>
      <w:r w:rsidRPr="00CB1950">
        <w:rPr>
          <w:rFonts w:ascii="Arial" w:hAnsi="Arial" w:cs="Arial"/>
          <w:sz w:val="22"/>
          <w:szCs w:val="22"/>
        </w:rPr>
        <w:t>In the case of the Post Office workers' strike concerning salary disputes, the Power-Interest Matrix is essential for pinpointing and classifying stakeholders according to their influence over the situation and their stake in its resolution (Freeman, 1984). This approach allows for a structured analysis of stakeholder dynamics, facilitating targeted engagement strategies and effective conflict management (Bryson, 2004). This approach ensures that stakeholder engagement strategies are targeted and effective, addressing key concerns and facilitating the negotiation process.</w:t>
      </w:r>
    </w:p>
    <w:p w14:paraId="622EE0DF" w14:textId="77777777"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High Power, High Interest:</w:t>
      </w:r>
    </w:p>
    <w:p w14:paraId="3B75B782" w14:textId="77777777"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Post Office Management:</w:t>
      </w:r>
    </w:p>
    <w:p w14:paraId="630AECD0" w14:textId="7E715912"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Post Office executives hold substantial power in negotiating and implementing pay changes, as their decisions directly impact the financial stability and operational continuity of the organization. They are highly interested in resolving the strike swiftly to minimize disruptions to services and restore normal operations. Engaging with management is crucial as they wield significant authority to make decisions that can directly address the strike's underlying issues and meet employee demands (Eden and Ackermann, 1998).</w:t>
      </w:r>
    </w:p>
    <w:p w14:paraId="352BC659" w14:textId="77777777"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Communication Workers Union (CWU):</w:t>
      </w:r>
    </w:p>
    <w:p w14:paraId="1FF8BE88" w14:textId="2388E8FF"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As the representative of the striking workers, the CWU holds considerable influence through collective bargaining and strike actions. They have a strong interest in achieving improved pay and working conditions for their members. The CWU's ability to mobilize and influence public opinion makes them pivotal in negotiations. Their involvement is essential for reaching an agreement that satisfies employee demands and prevents prolonged industrial action (Himes, 2008).</w:t>
      </w:r>
    </w:p>
    <w:p w14:paraId="24B22812" w14:textId="77777777"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High Power, Low Interest:</w:t>
      </w:r>
    </w:p>
    <w:p w14:paraId="61B80B03" w14:textId="77777777"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Government and Regulatory Entities:</w:t>
      </w:r>
    </w:p>
    <w:p w14:paraId="376575B4" w14:textId="54CB6A24"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Government agencies and regulatory bodies hold substantial authority over the operations of the Post Office. While they have the authority to intervene or mediate in labour disputes, their immediate interest in the strike's resolution might be lower unless it escalates to impact public services or sets a precedent. Maintaining satisfactory relations with these entities is crucial to avoid regulatory penalties and ensure legal compliance, although their involvement may remain minimal unless critical (Nutt and Backoff, 1992).</w:t>
      </w:r>
    </w:p>
    <w:p w14:paraId="067472FE" w14:textId="77777777" w:rsidR="00CB1950" w:rsidRDefault="00CB1950" w:rsidP="00CB1950">
      <w:pPr>
        <w:spacing w:line="360" w:lineRule="auto"/>
        <w:rPr>
          <w:rFonts w:ascii="Arial" w:hAnsi="Arial" w:cs="Arial"/>
          <w:sz w:val="22"/>
          <w:szCs w:val="22"/>
        </w:rPr>
      </w:pPr>
      <w:r w:rsidRPr="00CB1950">
        <w:rPr>
          <w:rFonts w:ascii="Arial" w:hAnsi="Arial" w:cs="Arial"/>
          <w:sz w:val="22"/>
          <w:szCs w:val="22"/>
        </w:rPr>
        <w:t>Low Power, High Interest:</w:t>
      </w:r>
    </w:p>
    <w:p w14:paraId="0FE6CFC5" w14:textId="6D7040D7"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lastRenderedPageBreak/>
        <w:t>All Post Office Employees:</w:t>
      </w:r>
    </w:p>
    <w:p w14:paraId="109F026A" w14:textId="21EF8DA5"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All employees, including those not actively striking, are directly affected by the strike's outcome but individually hold less power compared to management and the CWU. Their interest lies in the strike's resolution to maintain workplace harmony and job security. Keeping all employees informed and addressing their concerns is crucial to prevent internal discord and maintain productivity during the dispute (Jeffery, 2009).</w:t>
      </w:r>
    </w:p>
    <w:p w14:paraId="3F2C58FA" w14:textId="77777777"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Customers/Public:</w:t>
      </w:r>
    </w:p>
    <w:p w14:paraId="70B2089C" w14:textId="67640EBF"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While customers and the public have minimal power to influence labour negotiations directly, they are highly interested in a swift resolution to avoid disruptions to postal services. Their satisfaction and trust in the Post Office's ability to resolve the strike can influence public perception and customer loyalty. Transparent communication and proactive engagement with customers are essential to manage expectations and mitigate negative impacts on public sentiment (Prell, Hubacek, and Reed, 2016).</w:t>
      </w:r>
    </w:p>
    <w:p w14:paraId="790143DA" w14:textId="77777777"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Competitors:</w:t>
      </w:r>
    </w:p>
    <w:p w14:paraId="2D566E27" w14:textId="413CACFF"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Competitors might have a vested interest in the outcome, hoping to capitalize on any disruptions to gain market share. However, their direct influence on the resolution process is minimal. While they stand to benefit from the Post Office's operational challenges, their involvement in the dispute's resolution is indirect (Friedman and Miles, 2006).</w:t>
      </w:r>
    </w:p>
    <w:p w14:paraId="67CC8A42" w14:textId="77777777"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Low Power, Low Interest:</w:t>
      </w:r>
    </w:p>
    <w:p w14:paraId="2CE0F9BE" w14:textId="77777777"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Suppliers/Contractors:</w:t>
      </w:r>
    </w:p>
    <w:p w14:paraId="34BBB324" w14:textId="081B4580"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Suppliers and contractors to the Post Office have minimal interest and power concerning the internal labour dispute. Their primary concern is maintaining business continuity and fulfilling contractual obligations without disruptions. While they may be indirectly affected by operational delays, their involvement in the strike's resolution is minimal unless service interruptions significantly impact their operations (Wood et al., 2021).</w:t>
      </w:r>
    </w:p>
    <w:p w14:paraId="1FD448D7" w14:textId="77777777"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Media:</w:t>
      </w:r>
    </w:p>
    <w:p w14:paraId="5C2CD2DA" w14:textId="77777777" w:rsidR="00CB1950" w:rsidRPr="00CB1950" w:rsidRDefault="00CB1950" w:rsidP="00CB1950">
      <w:pPr>
        <w:spacing w:line="360" w:lineRule="auto"/>
        <w:rPr>
          <w:rFonts w:ascii="Arial" w:hAnsi="Arial" w:cs="Arial"/>
          <w:sz w:val="22"/>
          <w:szCs w:val="22"/>
        </w:rPr>
      </w:pPr>
      <w:r w:rsidRPr="00CB1950">
        <w:rPr>
          <w:rFonts w:ascii="Arial" w:hAnsi="Arial" w:cs="Arial"/>
          <w:sz w:val="22"/>
          <w:szCs w:val="22"/>
        </w:rPr>
        <w:t>The media has significant interest in the strike, as it provides newsworthy content that can attract public attention. While their power to directly influence the strike's outcome is limited, the media can shape public perception and put pressure on both management and the union. Media coverage can influence public sentiment and potentially accelerate the resolution process (Avcı, Ring, and Mıtchell, 2015).</w:t>
      </w:r>
    </w:p>
    <w:p w14:paraId="333FE5C9" w14:textId="27434EA5" w:rsidR="00981493" w:rsidRPr="00FF7B70" w:rsidRDefault="00976FF3" w:rsidP="00CB1950">
      <w:pPr>
        <w:pStyle w:val="Heading3"/>
        <w:spacing w:line="360" w:lineRule="auto"/>
        <w:rPr>
          <w:rFonts w:ascii="Arial" w:hAnsi="Arial" w:cs="Arial"/>
          <w:sz w:val="22"/>
          <w:szCs w:val="22"/>
        </w:rPr>
      </w:pPr>
      <w:bookmarkStart w:id="9" w:name="_Toc172836344"/>
      <w:r w:rsidRPr="00FF7B70">
        <w:rPr>
          <w:rFonts w:ascii="Arial" w:hAnsi="Arial" w:cs="Arial"/>
          <w:sz w:val="22"/>
          <w:szCs w:val="22"/>
        </w:rPr>
        <w:lastRenderedPageBreak/>
        <w:t>Justification</w:t>
      </w:r>
      <w:r w:rsidR="00FD461D" w:rsidRPr="00FF7B70">
        <w:rPr>
          <w:rFonts w:ascii="Arial" w:hAnsi="Arial" w:cs="Arial"/>
          <w:sz w:val="22"/>
          <w:szCs w:val="22"/>
        </w:rPr>
        <w:t xml:space="preserve"> of Stakeholder Placement</w:t>
      </w:r>
      <w:bookmarkEnd w:id="8"/>
      <w:bookmarkEnd w:id="9"/>
      <w:r w:rsidR="00FD461D" w:rsidRPr="00FF7B70">
        <w:rPr>
          <w:rFonts w:ascii="Arial" w:hAnsi="Arial" w:cs="Arial"/>
          <w:sz w:val="22"/>
          <w:szCs w:val="22"/>
        </w:rPr>
        <w:t xml:space="preserve"> </w:t>
      </w:r>
    </w:p>
    <w:p w14:paraId="355F213E" w14:textId="77777777"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Post Office Management:</w:t>
      </w:r>
    </w:p>
    <w:p w14:paraId="7CF6452E" w14:textId="4AC875CA"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Post Office management holds the authority to negotiate and implement changes, making them pivotal in resolving the strike. Their decisions directly impact the financial and operational stability of the organization. Engaging with management is crucial to address the strike's core issues and implement effective solutions.</w:t>
      </w:r>
    </w:p>
    <w:p w14:paraId="4C1C3FF2" w14:textId="61A324D2"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For example, during the 2019 General Motors strike, management played a pivotal role in negotiating terms that ended the strike and addressed worker demands for better wages and job security, showcasing their high power and interest (Gates, 2019). However, if faced with decreased public scrutiny in a different scenario, their interest in ongoing negotiations might decrease temporarily, shifting their position to high power, low interest.</w:t>
      </w:r>
    </w:p>
    <w:p w14:paraId="72CE174E" w14:textId="77777777"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Communication Workers Union (CWU):</w:t>
      </w:r>
    </w:p>
    <w:p w14:paraId="0DEB2294" w14:textId="4244BA12"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Representing the workforce, CWU has significant leverage through its ability to organize and sustain strikes. Their high interest in securing better pay and conditions for members makes them a key player in negotiations. The CWU's involvement is crucial for achieving a resolution that meets employee demands and prevents further industrial action.</w:t>
      </w:r>
    </w:p>
    <w:p w14:paraId="06D4373A" w14:textId="42DA0D80"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In a previous labor dispute where CWU successfully negotiated improved terms, their position might temporarily shift to high power, low interest until new issues arise (Harrison, 2020). This flexibility demonstrates their ability to adapt within the Power-Interest Matrix.</w:t>
      </w:r>
    </w:p>
    <w:p w14:paraId="16575EBA" w14:textId="77777777"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Government/Regulatory Bodies:</w:t>
      </w:r>
    </w:p>
    <w:p w14:paraId="2A666100" w14:textId="4CA59EAD"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 xml:space="preserve">Government agencies and regulatory bodies wield significant power over the Post Office's operations and compliance with </w:t>
      </w:r>
      <w:r w:rsidR="007B1EEB" w:rsidRPr="00FF7B70">
        <w:rPr>
          <w:rFonts w:ascii="Arial" w:hAnsi="Arial" w:cs="Arial"/>
          <w:sz w:val="22"/>
          <w:szCs w:val="22"/>
        </w:rPr>
        <w:t>labour</w:t>
      </w:r>
      <w:r w:rsidRPr="00FF7B70">
        <w:rPr>
          <w:rFonts w:ascii="Arial" w:hAnsi="Arial" w:cs="Arial"/>
          <w:sz w:val="22"/>
          <w:szCs w:val="22"/>
        </w:rPr>
        <w:t xml:space="preserve"> laws. While their immediate interest in the strike's resolution might be lower, they can intervene if public services are impacted or to ensure legal compliance.</w:t>
      </w:r>
    </w:p>
    <w:p w14:paraId="13B162F0" w14:textId="66C98709"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For instance, heightened public impact during a healthcare or transportation strike could elevate government interest and intervention, shifting their position to high power, high interest temporarily (Roberts, 2021). This dynamic reflects their reactive stance based on public and operational impacts.</w:t>
      </w:r>
    </w:p>
    <w:p w14:paraId="172D59A5" w14:textId="77777777"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Post Office Employees (All Employees):</w:t>
      </w:r>
    </w:p>
    <w:p w14:paraId="1DEAC9BD" w14:textId="6DD1677A"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 xml:space="preserve">All employees, including both striking and non-striking, are directly affected by the strike's outcome. Their collective interest lies in fair wages, job security, and maintaining a positive </w:t>
      </w:r>
      <w:r w:rsidRPr="00FF7B70">
        <w:rPr>
          <w:rFonts w:ascii="Arial" w:hAnsi="Arial" w:cs="Arial"/>
          <w:sz w:val="22"/>
          <w:szCs w:val="22"/>
        </w:rPr>
        <w:lastRenderedPageBreak/>
        <w:t>work environment. While individually they may have limited power compared to management or the union, their unity and support can influence the strike's duration and outcome.</w:t>
      </w:r>
    </w:p>
    <w:p w14:paraId="5D1552CE" w14:textId="034D74F5"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If non-striking employees experience increased workloads due to the strike's impact, their position in the Power-Interest Matrix could temporarily shift to high power, high interest. This change would underscore their critical role in influencing management decisions (Jones, 2018).</w:t>
      </w:r>
    </w:p>
    <w:p w14:paraId="16168C32" w14:textId="77777777"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Customers/Public:</w:t>
      </w:r>
    </w:p>
    <w:p w14:paraId="60FC67D2" w14:textId="75C05031"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Customers and the general public have little power to influence labor negotiations directly but are highly interested in a swift resolution to avoid disruptions to postal services. Their satisfaction and trust in the Post Office's ability to resolve the strike can influence public perception and customer loyalty.</w:t>
      </w:r>
    </w:p>
    <w:p w14:paraId="653370CC" w14:textId="449DD34F"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For example, if a prolonged strike causes widespread inconvenience and dissatisfaction, the public's position could temporarily shift to low power, high interest. This scenario would increase pressure on management and the union to expedite negotiations to restore services (Smith, 2020).</w:t>
      </w:r>
    </w:p>
    <w:p w14:paraId="017B2C49" w14:textId="77777777"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Suppliers/Contractors:</w:t>
      </w:r>
    </w:p>
    <w:p w14:paraId="646311D5" w14:textId="5E31FB70" w:rsidR="00981493" w:rsidRPr="00FF7B70" w:rsidRDefault="00981493" w:rsidP="00FF7B70">
      <w:pPr>
        <w:spacing w:line="360" w:lineRule="auto"/>
        <w:rPr>
          <w:rFonts w:ascii="Arial" w:hAnsi="Arial" w:cs="Arial"/>
          <w:sz w:val="22"/>
          <w:szCs w:val="22"/>
        </w:rPr>
      </w:pPr>
      <w:r w:rsidRPr="00FF7B70">
        <w:rPr>
          <w:rFonts w:ascii="Arial" w:hAnsi="Arial" w:cs="Arial"/>
          <w:sz w:val="22"/>
          <w:szCs w:val="22"/>
        </w:rPr>
        <w:t>Suppliers and contractors to the Post Office are peripheral stakeholders with minimal interest and power regarding the internal labor dispute. Their primary concern is maintaining business continuity and fulfilling contractual obligations without disruptions.</w:t>
      </w:r>
    </w:p>
    <w:p w14:paraId="2BB28275" w14:textId="13CF3A97" w:rsidR="007668F2" w:rsidRPr="00FF7B70" w:rsidRDefault="00981493" w:rsidP="00FF7B70">
      <w:pPr>
        <w:spacing w:line="360" w:lineRule="auto"/>
        <w:rPr>
          <w:rFonts w:ascii="Arial" w:hAnsi="Arial" w:cs="Arial"/>
          <w:sz w:val="22"/>
          <w:szCs w:val="22"/>
        </w:rPr>
      </w:pPr>
      <w:r w:rsidRPr="00FF7B70">
        <w:rPr>
          <w:rFonts w:ascii="Arial" w:hAnsi="Arial" w:cs="Arial"/>
          <w:sz w:val="22"/>
          <w:szCs w:val="22"/>
        </w:rPr>
        <w:t>In the event of strike-related delays or interruptions, suppliers' interest might temporarily shift to low power, high interest as they seek assurances or contingency plans to mitigate financial losses (Brown, 2019). This illustrates their situational interest and minimal influence over ongoing negotiations.</w:t>
      </w:r>
      <w:r w:rsidR="00532F87" w:rsidRPr="00FF7B70">
        <w:rPr>
          <w:rFonts w:ascii="Arial" w:hAnsi="Arial" w:cs="Arial"/>
          <w:sz w:val="22"/>
          <w:szCs w:val="22"/>
        </w:rPr>
        <w:t xml:space="preserve"> </w:t>
      </w:r>
    </w:p>
    <w:p w14:paraId="6CA44AB2" w14:textId="5987B3CC" w:rsidR="00532F87" w:rsidRPr="00FF7B70" w:rsidRDefault="00532F87" w:rsidP="00FF7B70">
      <w:pPr>
        <w:pStyle w:val="Heading1"/>
        <w:spacing w:line="360" w:lineRule="auto"/>
        <w:rPr>
          <w:rFonts w:ascii="Arial" w:hAnsi="Arial" w:cs="Arial"/>
          <w:sz w:val="22"/>
          <w:szCs w:val="22"/>
        </w:rPr>
      </w:pPr>
      <w:bookmarkStart w:id="10" w:name="_Toc172754110"/>
      <w:bookmarkStart w:id="11" w:name="_Toc172836345"/>
      <w:r w:rsidRPr="00FF7B70">
        <w:rPr>
          <w:rFonts w:ascii="Arial" w:hAnsi="Arial" w:cs="Arial"/>
          <w:sz w:val="22"/>
          <w:szCs w:val="22"/>
        </w:rPr>
        <w:t xml:space="preserve">2. </w:t>
      </w:r>
      <w:r w:rsidR="00C06CDF" w:rsidRPr="00FF7B70">
        <w:rPr>
          <w:rFonts w:ascii="Arial" w:hAnsi="Arial" w:cs="Arial"/>
          <w:sz w:val="22"/>
          <w:szCs w:val="22"/>
        </w:rPr>
        <w:t>Analysing Conflict Resolution Approaches for the Post Office Strike</w:t>
      </w:r>
      <w:bookmarkEnd w:id="10"/>
      <w:bookmarkEnd w:id="11"/>
    </w:p>
    <w:p w14:paraId="1009FEA2" w14:textId="746B82AF" w:rsidR="00532F87" w:rsidRPr="00FF7B70" w:rsidRDefault="00532F87" w:rsidP="00FF7B70">
      <w:pPr>
        <w:pStyle w:val="Heading2"/>
        <w:spacing w:line="360" w:lineRule="auto"/>
        <w:rPr>
          <w:rFonts w:ascii="Arial" w:hAnsi="Arial" w:cs="Arial"/>
          <w:sz w:val="22"/>
          <w:szCs w:val="22"/>
        </w:rPr>
      </w:pPr>
      <w:bookmarkStart w:id="12" w:name="_Toc172754111"/>
      <w:bookmarkStart w:id="13" w:name="_Toc172836346"/>
      <w:r w:rsidRPr="00FF7B70">
        <w:rPr>
          <w:rFonts w:ascii="Arial" w:hAnsi="Arial" w:cs="Arial"/>
          <w:sz w:val="22"/>
          <w:szCs w:val="22"/>
        </w:rPr>
        <w:t>Understanding Conflict and Its Impact</w:t>
      </w:r>
      <w:bookmarkEnd w:id="12"/>
      <w:bookmarkEnd w:id="13"/>
    </w:p>
    <w:p w14:paraId="5E51BBBD" w14:textId="77777777" w:rsidR="00007D21" w:rsidRPr="00FF7B70" w:rsidRDefault="00007D21" w:rsidP="00FF7B70">
      <w:pPr>
        <w:spacing w:line="360" w:lineRule="auto"/>
        <w:rPr>
          <w:rFonts w:ascii="Arial" w:hAnsi="Arial" w:cs="Arial"/>
          <w:sz w:val="22"/>
          <w:szCs w:val="22"/>
        </w:rPr>
      </w:pPr>
      <w:r w:rsidRPr="00FF7B70">
        <w:rPr>
          <w:rFonts w:ascii="Arial" w:hAnsi="Arial" w:cs="Arial"/>
          <w:sz w:val="22"/>
          <w:szCs w:val="22"/>
        </w:rPr>
        <w:t>Conflict within organizations often emerges from differing values, goals, and interests among individuals or groups. It's essential to acknowledge that conflict can bring both beneficial and detrimental outcomes. Constructive conflict has the potential to improve decision-making, stimulate innovation, and strengthen relationships through effective resolution methods (Rahim, 2002). On the other hand, if not managed properly, conflict can result in reduced productivity, harm relationships, and create a negative work environment (De Dreu and Weingart, 2003).</w:t>
      </w:r>
    </w:p>
    <w:p w14:paraId="696353F4" w14:textId="7A530773" w:rsidR="00532F87" w:rsidRPr="00FF7B70" w:rsidRDefault="00532F87" w:rsidP="00FF7B70">
      <w:pPr>
        <w:spacing w:line="360" w:lineRule="auto"/>
        <w:rPr>
          <w:rFonts w:ascii="Arial" w:hAnsi="Arial" w:cs="Arial"/>
          <w:sz w:val="22"/>
          <w:szCs w:val="22"/>
        </w:rPr>
      </w:pPr>
      <w:r w:rsidRPr="00FF7B70">
        <w:rPr>
          <w:rFonts w:ascii="Arial" w:hAnsi="Arial" w:cs="Arial"/>
          <w:sz w:val="22"/>
          <w:szCs w:val="22"/>
        </w:rPr>
        <w:lastRenderedPageBreak/>
        <w:t>Constructive Conflict</w:t>
      </w:r>
    </w:p>
    <w:p w14:paraId="57F9E954" w14:textId="5C568872" w:rsidR="00532F87" w:rsidRPr="00FF7B70" w:rsidRDefault="00532F87" w:rsidP="00FF7B70">
      <w:pPr>
        <w:spacing w:line="360" w:lineRule="auto"/>
        <w:rPr>
          <w:rFonts w:ascii="Arial" w:hAnsi="Arial" w:cs="Arial"/>
          <w:sz w:val="22"/>
          <w:szCs w:val="22"/>
        </w:rPr>
      </w:pPr>
      <w:r w:rsidRPr="00FF7B70">
        <w:rPr>
          <w:rFonts w:ascii="Arial" w:hAnsi="Arial" w:cs="Arial"/>
          <w:sz w:val="22"/>
          <w:szCs w:val="22"/>
        </w:rPr>
        <w:t>Constructive conflict, when managed properly, can lead to positive outcomes such as increased creativity, improved problem-solving, and stronger team cohesion. For instance, when employees have differing views on a project, discussing these differences openly can result in a more comprehensive approach and innovative solutions (Tjosvold, 2008). This type of conflict encourages open communication and collaboration, allowing team members to leverage diverse perspectives and expertise. It can also stimulate critical thinking and drive the team to explore multiple solutions, ultimately leading to better decision-making and enhanced performance.</w:t>
      </w:r>
    </w:p>
    <w:p w14:paraId="297927F0" w14:textId="77777777" w:rsidR="00532F87" w:rsidRPr="00FF7B70" w:rsidRDefault="00532F87" w:rsidP="00FF7B70">
      <w:pPr>
        <w:spacing w:line="360" w:lineRule="auto"/>
        <w:rPr>
          <w:rFonts w:ascii="Arial" w:hAnsi="Arial" w:cs="Arial"/>
          <w:sz w:val="22"/>
          <w:szCs w:val="22"/>
        </w:rPr>
      </w:pPr>
      <w:r w:rsidRPr="00FF7B70">
        <w:rPr>
          <w:rFonts w:ascii="Arial" w:hAnsi="Arial" w:cs="Arial"/>
          <w:sz w:val="22"/>
          <w:szCs w:val="22"/>
        </w:rPr>
        <w:t>Destructive Conflict</w:t>
      </w:r>
    </w:p>
    <w:p w14:paraId="54C61535" w14:textId="281425C5" w:rsidR="00532F87" w:rsidRPr="00FF7B70" w:rsidRDefault="00532F87" w:rsidP="00FF7B70">
      <w:pPr>
        <w:spacing w:line="360" w:lineRule="auto"/>
        <w:rPr>
          <w:rFonts w:ascii="Arial" w:hAnsi="Arial" w:cs="Arial"/>
          <w:sz w:val="22"/>
          <w:szCs w:val="22"/>
        </w:rPr>
      </w:pPr>
      <w:r w:rsidRPr="00FF7B70">
        <w:rPr>
          <w:rFonts w:ascii="Arial" w:hAnsi="Arial" w:cs="Arial"/>
          <w:sz w:val="22"/>
          <w:szCs w:val="22"/>
        </w:rPr>
        <w:t xml:space="preserve">On the other hand, destructive conflict can disrupt operations, lower morale, and result in high employee turnover. If conflicts are left unresolved or are managed poorly, they can escalate, leading to significant organizational issues such as decreased productivity and financial losses (Jehn </w:t>
      </w:r>
      <w:r w:rsidR="00161439" w:rsidRPr="00FF7B70">
        <w:rPr>
          <w:rFonts w:ascii="Arial" w:hAnsi="Arial" w:cs="Arial"/>
          <w:sz w:val="22"/>
          <w:szCs w:val="22"/>
        </w:rPr>
        <w:t>and</w:t>
      </w:r>
      <w:r w:rsidRPr="00FF7B70">
        <w:rPr>
          <w:rFonts w:ascii="Arial" w:hAnsi="Arial" w:cs="Arial"/>
          <w:sz w:val="22"/>
          <w:szCs w:val="22"/>
        </w:rPr>
        <w:t xml:space="preserve"> Bendersky, 2003). Destructive conflict often involves personal attacks, hostility, and a lack of respect, which can create a hostile work environment. This can lead to stress, anxiety, and a decrease in employee well-being, further exacerbating the negative impact on the organization.</w:t>
      </w:r>
    </w:p>
    <w:p w14:paraId="4E2870AA" w14:textId="77777777" w:rsidR="00532F87" w:rsidRPr="00FF7B70" w:rsidRDefault="00532F87" w:rsidP="00FF7B70">
      <w:pPr>
        <w:spacing w:line="360" w:lineRule="auto"/>
        <w:rPr>
          <w:rFonts w:ascii="Arial" w:hAnsi="Arial" w:cs="Arial"/>
          <w:sz w:val="22"/>
          <w:szCs w:val="22"/>
        </w:rPr>
      </w:pPr>
      <w:r w:rsidRPr="00FF7B70">
        <w:rPr>
          <w:rFonts w:ascii="Arial" w:hAnsi="Arial" w:cs="Arial"/>
          <w:sz w:val="22"/>
          <w:szCs w:val="22"/>
        </w:rPr>
        <w:t>Factors Driving Conflict</w:t>
      </w:r>
    </w:p>
    <w:p w14:paraId="700E5F0C" w14:textId="77B3736E" w:rsidR="00532F87" w:rsidRPr="00FF7B70" w:rsidRDefault="00532F87" w:rsidP="00FF7B70">
      <w:pPr>
        <w:spacing w:line="360" w:lineRule="auto"/>
        <w:rPr>
          <w:rFonts w:ascii="Arial" w:hAnsi="Arial" w:cs="Arial"/>
          <w:sz w:val="22"/>
          <w:szCs w:val="22"/>
        </w:rPr>
      </w:pPr>
      <w:r w:rsidRPr="00FF7B70">
        <w:rPr>
          <w:rFonts w:ascii="Arial" w:hAnsi="Arial" w:cs="Arial"/>
          <w:sz w:val="22"/>
          <w:szCs w:val="22"/>
        </w:rPr>
        <w:t>Conflict can be driven by various factors including resource scarcity, communication breakdowns, and differing priorities. Resource scarcity can create competition among employees or departments, leading to conflict over limited resources such as budget, time, or personnel. Communication breakdowns, such as misunderstandings or lack of information, can result in misaligned goals and expectations, fueling conflict. Differing priorities and values can also cause friction, especially when team members or departments have conflicting objectives or methods.</w:t>
      </w:r>
    </w:p>
    <w:p w14:paraId="72613470" w14:textId="77777777" w:rsidR="00532F87" w:rsidRPr="00FF7B70" w:rsidRDefault="00532F87" w:rsidP="00FF7B70">
      <w:pPr>
        <w:spacing w:line="360" w:lineRule="auto"/>
        <w:rPr>
          <w:rFonts w:ascii="Arial" w:hAnsi="Arial" w:cs="Arial"/>
          <w:sz w:val="22"/>
          <w:szCs w:val="22"/>
        </w:rPr>
      </w:pPr>
      <w:r w:rsidRPr="00FF7B70">
        <w:rPr>
          <w:rFonts w:ascii="Arial" w:hAnsi="Arial" w:cs="Arial"/>
          <w:sz w:val="22"/>
          <w:szCs w:val="22"/>
        </w:rPr>
        <w:t>Managing Conflict</w:t>
      </w:r>
    </w:p>
    <w:p w14:paraId="70A2B09C" w14:textId="7E135ACA" w:rsidR="0061109D" w:rsidRPr="00FF7B70" w:rsidRDefault="00532F87" w:rsidP="00FF7B70">
      <w:pPr>
        <w:spacing w:line="360" w:lineRule="auto"/>
        <w:rPr>
          <w:rFonts w:ascii="Arial" w:hAnsi="Arial" w:cs="Arial"/>
          <w:sz w:val="22"/>
          <w:szCs w:val="22"/>
        </w:rPr>
      </w:pPr>
      <w:r w:rsidRPr="00FF7B70">
        <w:rPr>
          <w:rFonts w:ascii="Arial" w:hAnsi="Arial" w:cs="Arial"/>
          <w:sz w:val="22"/>
          <w:szCs w:val="22"/>
        </w:rPr>
        <w:t xml:space="preserve">Understanding the root causes of conflict is essential for selecting the most effective resolution strategies. The impact of conflict on an organization depends largely on how it is managed. Constructive conflict, when addressed appropriately, can lead to positive outcomes such as increased creativity, enhanced problem-solving, and stronger team cohesion. </w:t>
      </w:r>
      <w:r w:rsidR="00FB4DC5" w:rsidRPr="00FF7B70">
        <w:rPr>
          <w:rFonts w:ascii="Arial" w:hAnsi="Arial" w:cs="Arial"/>
          <w:sz w:val="22"/>
          <w:szCs w:val="22"/>
        </w:rPr>
        <w:t>Successful conflict management requires the early detection of conflict signs, addressing root causes, and promoting open dialogue and cooperative efforts among team members</w:t>
      </w:r>
      <w:r w:rsidR="00C56BC5" w:rsidRPr="00FF7B70">
        <w:rPr>
          <w:rFonts w:ascii="Arial" w:hAnsi="Arial" w:cs="Arial"/>
          <w:sz w:val="22"/>
          <w:szCs w:val="22"/>
        </w:rPr>
        <w:t xml:space="preserve"> (Lewicki, Barry, and Saunders, 2016)</w:t>
      </w:r>
      <w:r w:rsidR="00FB4DC5" w:rsidRPr="00FF7B70">
        <w:rPr>
          <w:rFonts w:ascii="Arial" w:hAnsi="Arial" w:cs="Arial"/>
          <w:sz w:val="22"/>
          <w:szCs w:val="22"/>
        </w:rPr>
        <w:t>.</w:t>
      </w:r>
      <w:r w:rsidR="00C56BC5" w:rsidRPr="00FF7B70">
        <w:rPr>
          <w:rFonts w:ascii="Arial" w:hAnsi="Arial" w:cs="Arial"/>
          <w:sz w:val="22"/>
          <w:szCs w:val="22"/>
        </w:rPr>
        <w:t xml:space="preserve"> </w:t>
      </w:r>
    </w:p>
    <w:p w14:paraId="7AE170F9" w14:textId="77777777" w:rsidR="003F1FEE" w:rsidRPr="00FF7B70" w:rsidRDefault="0061109D" w:rsidP="00FF7B70">
      <w:pPr>
        <w:spacing w:line="360" w:lineRule="auto"/>
        <w:rPr>
          <w:rFonts w:ascii="Arial" w:hAnsi="Arial" w:cs="Arial"/>
          <w:sz w:val="22"/>
          <w:szCs w:val="22"/>
        </w:rPr>
      </w:pPr>
      <w:r w:rsidRPr="00FF7B70">
        <w:rPr>
          <w:rFonts w:ascii="Arial" w:hAnsi="Arial" w:cs="Arial"/>
          <w:sz w:val="22"/>
          <w:szCs w:val="22"/>
        </w:rPr>
        <w:lastRenderedPageBreak/>
        <w:t xml:space="preserve">On the other hand, conflicts that are left unresolved or managed ineffectively can lead to diminished morale, lower productivity, and increased employee turnover (Thomas and Kilmann, 1974). </w:t>
      </w:r>
      <w:r w:rsidR="00532F87" w:rsidRPr="00FF7B70">
        <w:rPr>
          <w:rFonts w:ascii="Arial" w:hAnsi="Arial" w:cs="Arial"/>
          <w:sz w:val="22"/>
          <w:szCs w:val="22"/>
        </w:rPr>
        <w:t xml:space="preserve">Organizations must implement conflict resolution strategies that promote positive outcomes while minimizing the negative effects of destructive conflict. By fostering a culture of open communication, mutual respect, and collaboration, </w:t>
      </w:r>
      <w:r w:rsidR="00257864" w:rsidRPr="00FF7B70">
        <w:rPr>
          <w:rFonts w:ascii="Arial" w:hAnsi="Arial" w:cs="Arial"/>
          <w:sz w:val="22"/>
          <w:szCs w:val="22"/>
        </w:rPr>
        <w:t>Organizations can transform potential conflicts into chances for development and enhancement</w:t>
      </w:r>
      <w:r w:rsidR="003F1FEE" w:rsidRPr="00FF7B70">
        <w:rPr>
          <w:rFonts w:ascii="Arial" w:hAnsi="Arial" w:cs="Arial"/>
          <w:sz w:val="22"/>
          <w:szCs w:val="22"/>
        </w:rPr>
        <w:t xml:space="preserve">. </w:t>
      </w:r>
    </w:p>
    <w:p w14:paraId="2B2F085C" w14:textId="4B5444D5" w:rsidR="004146CD" w:rsidRPr="00FF7B70" w:rsidRDefault="00532F87" w:rsidP="00FF7B70">
      <w:pPr>
        <w:spacing w:line="360" w:lineRule="auto"/>
        <w:rPr>
          <w:rStyle w:val="Strong"/>
          <w:rFonts w:ascii="Arial" w:hAnsi="Arial" w:cs="Arial"/>
          <w:b w:val="0"/>
          <w:bCs w:val="0"/>
          <w:sz w:val="22"/>
          <w:szCs w:val="22"/>
        </w:rPr>
      </w:pPr>
      <w:r w:rsidRPr="00FF7B70">
        <w:rPr>
          <w:rFonts w:ascii="Arial" w:hAnsi="Arial" w:cs="Arial"/>
          <w:sz w:val="22"/>
          <w:szCs w:val="22"/>
        </w:rPr>
        <w:t xml:space="preserve"> Conflict Resolution Styles</w:t>
      </w:r>
    </w:p>
    <w:p w14:paraId="749EEB5C" w14:textId="5161A5B0" w:rsidR="00161439" w:rsidRPr="00FF7B70" w:rsidRDefault="005F27B5" w:rsidP="00D55B81">
      <w:pPr>
        <w:spacing w:line="360" w:lineRule="auto"/>
        <w:rPr>
          <w:rStyle w:val="Strong"/>
          <w:rFonts w:ascii="Arial" w:hAnsi="Arial" w:cs="Arial"/>
          <w:b w:val="0"/>
          <w:bCs w:val="0"/>
          <w:kern w:val="0"/>
          <w:sz w:val="22"/>
          <w:szCs w:val="22"/>
        </w:rPr>
      </w:pPr>
      <w:r w:rsidRPr="00FF7B70">
        <w:rPr>
          <w:rStyle w:val="Strong"/>
          <w:rFonts w:ascii="Arial" w:hAnsi="Arial" w:cs="Arial"/>
          <w:b w:val="0"/>
          <w:bCs w:val="0"/>
          <w:kern w:val="0"/>
          <w:sz w:val="22"/>
          <w:szCs w:val="22"/>
        </w:rPr>
        <w:t>The Thomas-Kilmann Conflict Mode Instrument (TKI) outlines five main approaches to resolving conflicts: Avoiding, Accommodating, Competing, Compromising, and Collaborating. Each method comes with its own set of benefits and drawbacks, and their suitability depends on the specific context and characteristics of the conflict (Thomas and Kilmann, 1974).</w:t>
      </w:r>
    </w:p>
    <w:p w14:paraId="3C4BE15C" w14:textId="442FB0D0" w:rsidR="004146CD" w:rsidRPr="00FF7B70" w:rsidRDefault="004146CD" w:rsidP="00FF7B70">
      <w:pPr>
        <w:spacing w:line="360" w:lineRule="auto"/>
        <w:rPr>
          <w:rStyle w:val="Strong"/>
          <w:rFonts w:ascii="Arial" w:hAnsi="Arial" w:cs="Arial"/>
          <w:b w:val="0"/>
          <w:bCs w:val="0"/>
          <w:kern w:val="0"/>
          <w:sz w:val="22"/>
          <w:szCs w:val="22"/>
        </w:rPr>
      </w:pPr>
      <w:r w:rsidRPr="00FF7B70">
        <w:rPr>
          <w:rStyle w:val="Strong"/>
          <w:rFonts w:ascii="Arial" w:hAnsi="Arial" w:cs="Arial"/>
          <w:b w:val="0"/>
          <w:bCs w:val="0"/>
          <w:kern w:val="0"/>
          <w:sz w:val="22"/>
          <w:szCs w:val="22"/>
        </w:rPr>
        <w:t>Avoiding</w:t>
      </w:r>
    </w:p>
    <w:p w14:paraId="24DD2E0C" w14:textId="5B065D57" w:rsidR="004146CD" w:rsidRPr="00FF7B70" w:rsidRDefault="004146CD" w:rsidP="00FF7B70">
      <w:pPr>
        <w:spacing w:line="360" w:lineRule="auto"/>
        <w:rPr>
          <w:rStyle w:val="Strong"/>
          <w:rFonts w:ascii="Arial" w:hAnsi="Arial" w:cs="Arial"/>
          <w:b w:val="0"/>
          <w:bCs w:val="0"/>
          <w:kern w:val="0"/>
          <w:sz w:val="22"/>
          <w:szCs w:val="22"/>
        </w:rPr>
      </w:pPr>
      <w:r w:rsidRPr="00FF7B70">
        <w:rPr>
          <w:rStyle w:val="Strong"/>
          <w:rFonts w:ascii="Arial" w:hAnsi="Arial" w:cs="Arial"/>
          <w:b w:val="0"/>
          <w:bCs w:val="0"/>
          <w:kern w:val="0"/>
          <w:sz w:val="22"/>
          <w:szCs w:val="22"/>
        </w:rPr>
        <w:t xml:space="preserve">Avoiding involves ignoring the conflict, hoping it will resolve itself or dissipate. This style is suitable for minor issues or when more information is needed. The main advantage of avoiding is that it prevents immediate confrontation and allows time for emotions to cool down. However, it can lead to unresolved issues festering and escalating over time (Thomas </w:t>
      </w:r>
      <w:r w:rsidR="00161439" w:rsidRPr="00FF7B70">
        <w:rPr>
          <w:rStyle w:val="Strong"/>
          <w:rFonts w:ascii="Arial" w:hAnsi="Arial" w:cs="Arial"/>
          <w:b w:val="0"/>
          <w:bCs w:val="0"/>
          <w:kern w:val="0"/>
          <w:sz w:val="22"/>
          <w:szCs w:val="22"/>
        </w:rPr>
        <w:t>and</w:t>
      </w:r>
      <w:r w:rsidRPr="00FF7B70">
        <w:rPr>
          <w:rStyle w:val="Strong"/>
          <w:rFonts w:ascii="Arial" w:hAnsi="Arial" w:cs="Arial"/>
          <w:b w:val="0"/>
          <w:bCs w:val="0"/>
          <w:kern w:val="0"/>
          <w:sz w:val="22"/>
          <w:szCs w:val="22"/>
        </w:rPr>
        <w:t xml:space="preserve"> Kilmann, 1974).</w:t>
      </w:r>
    </w:p>
    <w:p w14:paraId="27234ACF" w14:textId="3BC3A652" w:rsidR="004146CD" w:rsidRPr="00FF7B70" w:rsidRDefault="004146CD" w:rsidP="00FF7B70">
      <w:pPr>
        <w:spacing w:line="360" w:lineRule="auto"/>
        <w:rPr>
          <w:rStyle w:val="Strong"/>
          <w:rFonts w:ascii="Arial" w:hAnsi="Arial" w:cs="Arial"/>
          <w:b w:val="0"/>
          <w:bCs w:val="0"/>
          <w:kern w:val="0"/>
          <w:sz w:val="22"/>
          <w:szCs w:val="22"/>
        </w:rPr>
      </w:pPr>
      <w:r w:rsidRPr="00FF7B70">
        <w:rPr>
          <w:rStyle w:val="Strong"/>
          <w:rFonts w:ascii="Arial" w:hAnsi="Arial" w:cs="Arial"/>
          <w:b w:val="0"/>
          <w:bCs w:val="0"/>
          <w:kern w:val="0"/>
          <w:sz w:val="22"/>
          <w:szCs w:val="22"/>
        </w:rPr>
        <w:t>In the context of the Post Office strike, management might avoid direct confrontation with union leaders if they believe the dispute might subside with time. This approach, while initially avoiding further tension, risks prolonging the strike and worsening the relationship between management and employees. During the 2003 Southern California grocery strike, some managers initially avoided confrontation, which led to an extended conflict and greater dissatisfaction among workers (Kroft, 2003). If avoidance fails to de-escalate the situation, management’s power might diminish as unresolved issues accumulate.</w:t>
      </w:r>
    </w:p>
    <w:p w14:paraId="0FF9B640" w14:textId="77777777" w:rsidR="004146CD" w:rsidRPr="00FF7B70" w:rsidRDefault="004146CD" w:rsidP="00FF7B70">
      <w:pPr>
        <w:spacing w:line="360" w:lineRule="auto"/>
        <w:rPr>
          <w:rStyle w:val="Strong"/>
          <w:rFonts w:ascii="Arial" w:hAnsi="Arial" w:cs="Arial"/>
          <w:b w:val="0"/>
          <w:bCs w:val="0"/>
          <w:kern w:val="0"/>
          <w:sz w:val="22"/>
          <w:szCs w:val="22"/>
        </w:rPr>
      </w:pPr>
      <w:r w:rsidRPr="00FF7B70">
        <w:rPr>
          <w:rStyle w:val="Strong"/>
          <w:rFonts w:ascii="Arial" w:hAnsi="Arial" w:cs="Arial"/>
          <w:b w:val="0"/>
          <w:bCs w:val="0"/>
          <w:kern w:val="0"/>
          <w:sz w:val="22"/>
          <w:szCs w:val="22"/>
        </w:rPr>
        <w:t>Accommodating</w:t>
      </w:r>
    </w:p>
    <w:p w14:paraId="754BEF78" w14:textId="5BD07034" w:rsidR="004146CD" w:rsidRPr="00FF7B70" w:rsidRDefault="004146CD" w:rsidP="00FF7B70">
      <w:pPr>
        <w:spacing w:line="360" w:lineRule="auto"/>
        <w:rPr>
          <w:rStyle w:val="Strong"/>
          <w:rFonts w:ascii="Arial" w:hAnsi="Arial" w:cs="Arial"/>
          <w:b w:val="0"/>
          <w:bCs w:val="0"/>
          <w:kern w:val="0"/>
          <w:sz w:val="22"/>
          <w:szCs w:val="22"/>
        </w:rPr>
      </w:pPr>
      <w:r w:rsidRPr="00FF7B70">
        <w:rPr>
          <w:rStyle w:val="Strong"/>
          <w:rFonts w:ascii="Arial" w:hAnsi="Arial" w:cs="Arial"/>
          <w:b w:val="0"/>
          <w:bCs w:val="0"/>
          <w:kern w:val="0"/>
          <w:sz w:val="22"/>
          <w:szCs w:val="22"/>
        </w:rPr>
        <w:t>Accommodating means one party gives in to the other's demands. This style is useful when the issue matters more to one party than the other or to preserve harmony. It builds goodwill and reduces immediate tension. However, it may lead to resentment if overused and does not address the underlying issues (Rahim, 2002).</w:t>
      </w:r>
    </w:p>
    <w:p w14:paraId="03AFA8AD" w14:textId="666D619E" w:rsidR="004146CD" w:rsidRPr="00FF7B70" w:rsidRDefault="004146CD" w:rsidP="00FF7B70">
      <w:pPr>
        <w:spacing w:line="360" w:lineRule="auto"/>
        <w:rPr>
          <w:rStyle w:val="Strong"/>
          <w:rFonts w:ascii="Arial" w:hAnsi="Arial" w:cs="Arial"/>
          <w:b w:val="0"/>
          <w:bCs w:val="0"/>
          <w:kern w:val="0"/>
          <w:sz w:val="22"/>
          <w:szCs w:val="22"/>
        </w:rPr>
      </w:pPr>
      <w:r w:rsidRPr="00FF7B70">
        <w:rPr>
          <w:rStyle w:val="Strong"/>
          <w:rFonts w:ascii="Arial" w:hAnsi="Arial" w:cs="Arial"/>
          <w:b w:val="0"/>
          <w:bCs w:val="0"/>
          <w:kern w:val="0"/>
          <w:sz w:val="22"/>
          <w:szCs w:val="22"/>
        </w:rPr>
        <w:t xml:space="preserve">If the CWU agrees to management’s terms without significant concessions, it could temporarily resolve the strike but might cause dissatisfaction among union members. This could lead to future conflicts if the underlying issues remain unaddressed. A similar scenario occurred during the 2018 Marriott hotel workers' strike, where temporary accommodations </w:t>
      </w:r>
      <w:r w:rsidRPr="00FF7B70">
        <w:rPr>
          <w:rStyle w:val="Strong"/>
          <w:rFonts w:ascii="Arial" w:hAnsi="Arial" w:cs="Arial"/>
          <w:b w:val="0"/>
          <w:bCs w:val="0"/>
          <w:kern w:val="0"/>
          <w:sz w:val="22"/>
          <w:szCs w:val="22"/>
        </w:rPr>
        <w:lastRenderedPageBreak/>
        <w:t>led to unresolved grievances that resurfaced later (Abelson, 2018). If the union consistently accommodates, their influence might decrease as members become disillusioned with their effectiveness.</w:t>
      </w:r>
    </w:p>
    <w:p w14:paraId="04E6AA93" w14:textId="77777777" w:rsidR="004146CD" w:rsidRPr="00FF7B70" w:rsidRDefault="004146CD" w:rsidP="00FF7B70">
      <w:pPr>
        <w:spacing w:line="360" w:lineRule="auto"/>
        <w:rPr>
          <w:rStyle w:val="Strong"/>
          <w:rFonts w:ascii="Arial" w:hAnsi="Arial" w:cs="Arial"/>
          <w:b w:val="0"/>
          <w:bCs w:val="0"/>
          <w:kern w:val="0"/>
          <w:sz w:val="22"/>
          <w:szCs w:val="22"/>
        </w:rPr>
      </w:pPr>
      <w:r w:rsidRPr="00FF7B70">
        <w:rPr>
          <w:rStyle w:val="Strong"/>
          <w:rFonts w:ascii="Arial" w:hAnsi="Arial" w:cs="Arial"/>
          <w:b w:val="0"/>
          <w:bCs w:val="0"/>
          <w:kern w:val="0"/>
          <w:sz w:val="22"/>
          <w:szCs w:val="22"/>
        </w:rPr>
        <w:t>Competing</w:t>
      </w:r>
    </w:p>
    <w:p w14:paraId="1A6165C4" w14:textId="530D0885" w:rsidR="004146CD" w:rsidRPr="00FF7B70" w:rsidRDefault="000A6BD1" w:rsidP="00FF7B70">
      <w:pPr>
        <w:spacing w:line="360" w:lineRule="auto"/>
        <w:rPr>
          <w:rStyle w:val="Strong"/>
          <w:rFonts w:ascii="Arial" w:hAnsi="Arial" w:cs="Arial"/>
          <w:b w:val="0"/>
          <w:bCs w:val="0"/>
          <w:kern w:val="0"/>
          <w:sz w:val="22"/>
          <w:szCs w:val="22"/>
        </w:rPr>
      </w:pPr>
      <w:r w:rsidRPr="00FF7B70">
        <w:rPr>
          <w:rStyle w:val="Strong"/>
          <w:rFonts w:ascii="Arial" w:hAnsi="Arial" w:cs="Arial"/>
          <w:b w:val="0"/>
          <w:bCs w:val="0"/>
          <w:kern w:val="0"/>
          <w:sz w:val="22"/>
          <w:szCs w:val="22"/>
        </w:rPr>
        <w:t xml:space="preserve">Competing entails one party prioritizing its own objectives, potentially to the detriment of others' interests. This strategy is particularly useful in urgent scenarios where swift and decisive action is required (Thomas and Kilmann, 1974). </w:t>
      </w:r>
      <w:r w:rsidR="004146CD" w:rsidRPr="00FF7B70">
        <w:rPr>
          <w:rStyle w:val="Strong"/>
          <w:rFonts w:ascii="Arial" w:hAnsi="Arial" w:cs="Arial"/>
          <w:b w:val="0"/>
          <w:bCs w:val="0"/>
          <w:kern w:val="0"/>
          <w:sz w:val="22"/>
          <w:szCs w:val="22"/>
        </w:rPr>
        <w:t xml:space="preserve">This style can achieve quick outcomes when time is critical but can breed resentment and damage relationships if used frequently (Blake </w:t>
      </w:r>
      <w:r w:rsidR="00161439" w:rsidRPr="00FF7B70">
        <w:rPr>
          <w:rStyle w:val="Strong"/>
          <w:rFonts w:ascii="Arial" w:hAnsi="Arial" w:cs="Arial"/>
          <w:b w:val="0"/>
          <w:bCs w:val="0"/>
          <w:kern w:val="0"/>
          <w:sz w:val="22"/>
          <w:szCs w:val="22"/>
        </w:rPr>
        <w:t>and</w:t>
      </w:r>
      <w:r w:rsidR="004146CD" w:rsidRPr="00FF7B70">
        <w:rPr>
          <w:rStyle w:val="Strong"/>
          <w:rFonts w:ascii="Arial" w:hAnsi="Arial" w:cs="Arial"/>
          <w:b w:val="0"/>
          <w:bCs w:val="0"/>
          <w:kern w:val="0"/>
          <w:sz w:val="22"/>
          <w:szCs w:val="22"/>
        </w:rPr>
        <w:t xml:space="preserve"> Mouton, 1964).</w:t>
      </w:r>
    </w:p>
    <w:p w14:paraId="31165C88" w14:textId="6F0E47E4" w:rsidR="004146CD" w:rsidRPr="00FF7B70" w:rsidRDefault="004146CD" w:rsidP="00FF7B70">
      <w:pPr>
        <w:spacing w:line="360" w:lineRule="auto"/>
        <w:rPr>
          <w:rStyle w:val="Strong"/>
          <w:rFonts w:ascii="Arial" w:hAnsi="Arial" w:cs="Arial"/>
          <w:b w:val="0"/>
          <w:bCs w:val="0"/>
          <w:kern w:val="0"/>
          <w:sz w:val="22"/>
          <w:szCs w:val="22"/>
        </w:rPr>
      </w:pPr>
      <w:r w:rsidRPr="00FF7B70">
        <w:rPr>
          <w:rStyle w:val="Strong"/>
          <w:rFonts w:ascii="Arial" w:hAnsi="Arial" w:cs="Arial"/>
          <w:b w:val="0"/>
          <w:bCs w:val="0"/>
          <w:kern w:val="0"/>
          <w:sz w:val="22"/>
          <w:szCs w:val="22"/>
        </w:rPr>
        <w:t>Management might impose a unilateral decision to end the strike, prioritizing operational continuity over employee demands. This approach could lead to short-term stability but might damage long-term relationships with employees. In the 1981 air traffic controllers' strike in the United States, the government's competing approach by firing striking workers led to immediate resolution but long-term strained labor relations (McCartin, 2011). If such an approach backfires, management's power might diminish as employee unrest and public criticism grow.</w:t>
      </w:r>
    </w:p>
    <w:p w14:paraId="41E8950A" w14:textId="77777777" w:rsidR="004146CD" w:rsidRPr="00FF7B70" w:rsidRDefault="004146CD" w:rsidP="00FF7B70">
      <w:pPr>
        <w:spacing w:line="360" w:lineRule="auto"/>
        <w:rPr>
          <w:rStyle w:val="Strong"/>
          <w:rFonts w:ascii="Arial" w:hAnsi="Arial" w:cs="Arial"/>
          <w:b w:val="0"/>
          <w:bCs w:val="0"/>
          <w:kern w:val="0"/>
          <w:sz w:val="22"/>
          <w:szCs w:val="22"/>
        </w:rPr>
      </w:pPr>
      <w:r w:rsidRPr="00FF7B70">
        <w:rPr>
          <w:rStyle w:val="Strong"/>
          <w:rFonts w:ascii="Arial" w:hAnsi="Arial" w:cs="Arial"/>
          <w:b w:val="0"/>
          <w:bCs w:val="0"/>
          <w:kern w:val="0"/>
          <w:sz w:val="22"/>
          <w:szCs w:val="22"/>
        </w:rPr>
        <w:t>Compromising</w:t>
      </w:r>
    </w:p>
    <w:p w14:paraId="2F23DCE9" w14:textId="62A06DD9" w:rsidR="004146CD" w:rsidRPr="00FF7B70" w:rsidRDefault="000E6A31" w:rsidP="00FF7B70">
      <w:pPr>
        <w:spacing w:line="360" w:lineRule="auto"/>
        <w:rPr>
          <w:rStyle w:val="Strong"/>
          <w:rFonts w:ascii="Arial" w:hAnsi="Arial" w:cs="Arial"/>
          <w:b w:val="0"/>
          <w:bCs w:val="0"/>
          <w:kern w:val="0"/>
          <w:sz w:val="22"/>
          <w:szCs w:val="22"/>
        </w:rPr>
      </w:pPr>
      <w:r w:rsidRPr="00FF7B70">
        <w:rPr>
          <w:rStyle w:val="Strong"/>
          <w:rFonts w:ascii="Arial" w:hAnsi="Arial" w:cs="Arial"/>
          <w:b w:val="0"/>
          <w:bCs w:val="0"/>
          <w:kern w:val="0"/>
          <w:sz w:val="22"/>
          <w:szCs w:val="22"/>
        </w:rPr>
        <w:t xml:space="preserve">Compromising requires each party to concede certain demands in order to achieve a resolution that is acceptable to both sides. This approach ensures that all involved parties make concessions to reach a balanced agreement (Fisher, Ury, and Patton, 2011). </w:t>
      </w:r>
      <w:r w:rsidR="004146CD" w:rsidRPr="00FF7B70">
        <w:rPr>
          <w:rStyle w:val="Strong"/>
          <w:rFonts w:ascii="Arial" w:hAnsi="Arial" w:cs="Arial"/>
          <w:b w:val="0"/>
          <w:bCs w:val="0"/>
          <w:kern w:val="0"/>
          <w:sz w:val="22"/>
          <w:szCs w:val="22"/>
        </w:rPr>
        <w:t>It is appropriate when both parties have equal power and interest. This style leads to fair solutions and maintains relationships but may not fully satisfy all needs and can be seen as a temporary fix (Thomas &amp; Kilmann, 1974).</w:t>
      </w:r>
    </w:p>
    <w:p w14:paraId="2F42C378" w14:textId="2D9E6BD6" w:rsidR="004146CD" w:rsidRPr="00FF7B70" w:rsidRDefault="004146CD" w:rsidP="00FF7B70">
      <w:pPr>
        <w:spacing w:line="360" w:lineRule="auto"/>
        <w:rPr>
          <w:rStyle w:val="Strong"/>
          <w:rFonts w:ascii="Arial" w:hAnsi="Arial" w:cs="Arial"/>
          <w:b w:val="0"/>
          <w:bCs w:val="0"/>
          <w:kern w:val="0"/>
          <w:sz w:val="22"/>
          <w:szCs w:val="22"/>
        </w:rPr>
      </w:pPr>
      <w:r w:rsidRPr="00FF7B70">
        <w:rPr>
          <w:rStyle w:val="Strong"/>
          <w:rFonts w:ascii="Arial" w:hAnsi="Arial" w:cs="Arial"/>
          <w:b w:val="0"/>
          <w:bCs w:val="0"/>
          <w:kern w:val="0"/>
          <w:sz w:val="22"/>
          <w:szCs w:val="22"/>
        </w:rPr>
        <w:t>Both management and the CWU could agree to a temporary wage increase with further negotiations planned. This approach could resolve the immediate conflict but might require future discussions to address underlying issues. The 2019 General Motors strike saw a compromise where both parties agreed to a temporary deal that included wage increases and further discussions on job security (Gates, 2019). Compromise might lead to fluctuating power dynamics, with both sides alternately gaining and losing influence.</w:t>
      </w:r>
    </w:p>
    <w:p w14:paraId="2F518C11" w14:textId="77777777" w:rsidR="004146CD" w:rsidRPr="00FF7B70" w:rsidRDefault="004146CD" w:rsidP="00FF7B70">
      <w:pPr>
        <w:spacing w:line="360" w:lineRule="auto"/>
        <w:rPr>
          <w:rStyle w:val="Strong"/>
          <w:rFonts w:ascii="Arial" w:hAnsi="Arial" w:cs="Arial"/>
          <w:b w:val="0"/>
          <w:bCs w:val="0"/>
          <w:kern w:val="0"/>
          <w:sz w:val="22"/>
          <w:szCs w:val="22"/>
        </w:rPr>
      </w:pPr>
      <w:r w:rsidRPr="00FF7B70">
        <w:rPr>
          <w:rStyle w:val="Strong"/>
          <w:rFonts w:ascii="Arial" w:hAnsi="Arial" w:cs="Arial"/>
          <w:b w:val="0"/>
          <w:bCs w:val="0"/>
          <w:kern w:val="0"/>
          <w:sz w:val="22"/>
          <w:szCs w:val="22"/>
        </w:rPr>
        <w:t>Collaborating</w:t>
      </w:r>
    </w:p>
    <w:p w14:paraId="04413243" w14:textId="373BB23F" w:rsidR="004146CD" w:rsidRPr="00FF7B70" w:rsidRDefault="005A5656" w:rsidP="00FF7B70">
      <w:pPr>
        <w:spacing w:line="360" w:lineRule="auto"/>
        <w:rPr>
          <w:rStyle w:val="Strong"/>
          <w:rFonts w:ascii="Arial" w:hAnsi="Arial" w:cs="Arial"/>
          <w:b w:val="0"/>
          <w:bCs w:val="0"/>
          <w:kern w:val="0"/>
          <w:sz w:val="22"/>
          <w:szCs w:val="22"/>
        </w:rPr>
      </w:pPr>
      <w:r w:rsidRPr="00FF7B70">
        <w:rPr>
          <w:rStyle w:val="Strong"/>
          <w:rFonts w:ascii="Arial" w:hAnsi="Arial" w:cs="Arial"/>
          <w:b w:val="0"/>
          <w:bCs w:val="0"/>
          <w:kern w:val="0"/>
          <w:sz w:val="22"/>
          <w:szCs w:val="22"/>
        </w:rPr>
        <w:t>Collaborating entails parties cooperating in order to develop a win-win solution that suits everyone</w:t>
      </w:r>
      <w:r w:rsidR="004146CD" w:rsidRPr="00FF7B70">
        <w:rPr>
          <w:rStyle w:val="Strong"/>
          <w:rFonts w:ascii="Arial" w:hAnsi="Arial" w:cs="Arial"/>
          <w:b w:val="0"/>
          <w:bCs w:val="0"/>
          <w:kern w:val="0"/>
          <w:sz w:val="22"/>
          <w:szCs w:val="22"/>
        </w:rPr>
        <w:t xml:space="preserve">. It is ideal for complex issues requiring collective input and creativity. This style </w:t>
      </w:r>
      <w:r w:rsidR="004146CD" w:rsidRPr="00FF7B70">
        <w:rPr>
          <w:rStyle w:val="Strong"/>
          <w:rFonts w:ascii="Arial" w:hAnsi="Arial" w:cs="Arial"/>
          <w:b w:val="0"/>
          <w:bCs w:val="0"/>
          <w:kern w:val="0"/>
          <w:sz w:val="22"/>
          <w:szCs w:val="22"/>
        </w:rPr>
        <w:lastRenderedPageBreak/>
        <w:t>fosters long-term positive relationships and sustainable solutions</w:t>
      </w:r>
      <w:r w:rsidR="00B526CF" w:rsidRPr="00FF7B70">
        <w:rPr>
          <w:rStyle w:val="Strong"/>
          <w:rFonts w:ascii="Arial" w:hAnsi="Arial" w:cs="Arial"/>
          <w:b w:val="0"/>
          <w:bCs w:val="0"/>
          <w:kern w:val="0"/>
          <w:sz w:val="22"/>
          <w:szCs w:val="22"/>
        </w:rPr>
        <w:t>.</w:t>
      </w:r>
      <w:r w:rsidR="004146CD" w:rsidRPr="00FF7B70">
        <w:rPr>
          <w:rStyle w:val="Strong"/>
          <w:rFonts w:ascii="Arial" w:hAnsi="Arial" w:cs="Arial"/>
          <w:b w:val="0"/>
          <w:bCs w:val="0"/>
          <w:kern w:val="0"/>
          <w:sz w:val="22"/>
          <w:szCs w:val="22"/>
        </w:rPr>
        <w:t xml:space="preserve"> </w:t>
      </w:r>
      <w:r w:rsidR="00B526CF" w:rsidRPr="00FF7B70">
        <w:rPr>
          <w:rStyle w:val="Strong"/>
          <w:rFonts w:ascii="Arial" w:hAnsi="Arial" w:cs="Arial"/>
          <w:b w:val="0"/>
          <w:bCs w:val="0"/>
          <w:kern w:val="0"/>
          <w:sz w:val="22"/>
          <w:szCs w:val="22"/>
        </w:rPr>
        <w:t xml:space="preserve">However, it is time-consuming and demands a high level </w:t>
      </w:r>
      <w:r w:rsidR="004146CD" w:rsidRPr="00FF7B70">
        <w:rPr>
          <w:rStyle w:val="Strong"/>
          <w:rFonts w:ascii="Arial" w:hAnsi="Arial" w:cs="Arial"/>
          <w:b w:val="0"/>
          <w:bCs w:val="0"/>
          <w:kern w:val="0"/>
          <w:sz w:val="22"/>
          <w:szCs w:val="22"/>
        </w:rPr>
        <w:t>of trust and cooperation (Tjosvold, 2008).</w:t>
      </w:r>
    </w:p>
    <w:p w14:paraId="33EEBE84" w14:textId="77777777" w:rsidR="004146CD" w:rsidRPr="00FF7B70" w:rsidRDefault="004146CD" w:rsidP="00FF7B70">
      <w:pPr>
        <w:spacing w:line="360" w:lineRule="auto"/>
        <w:rPr>
          <w:rStyle w:val="Strong"/>
          <w:rFonts w:ascii="Arial" w:hAnsi="Arial" w:cs="Arial"/>
          <w:b w:val="0"/>
          <w:bCs w:val="0"/>
          <w:kern w:val="0"/>
          <w:sz w:val="22"/>
          <w:szCs w:val="22"/>
        </w:rPr>
      </w:pPr>
      <w:r w:rsidRPr="00FF7B70">
        <w:rPr>
          <w:rStyle w:val="Strong"/>
          <w:rFonts w:ascii="Arial" w:hAnsi="Arial" w:cs="Arial"/>
          <w:b w:val="0"/>
          <w:bCs w:val="0"/>
          <w:kern w:val="0"/>
          <w:sz w:val="22"/>
          <w:szCs w:val="22"/>
        </w:rPr>
        <w:t xml:space="preserve">Management and the CWU might engage in joint problem-solving sessions to develop a comprehensive plan that includes wage increases, improved working conditions, and employee development programs. This approach not only resolves the strike but also builds a stronger, more cooperative relationship. The 2015 Google employee walkout saw a collaborative approach where management and employees worked together to address concerns about workplace culture, leading to significant policy changes and improved relations (Pichai, 2015). Successful collaboration can significantly enhance the power and interest alignment of both parties, leading to sustained positive outcomes. </w:t>
      </w:r>
    </w:p>
    <w:p w14:paraId="48908216" w14:textId="77777777" w:rsidR="00C81B2B" w:rsidRPr="00FF7B70" w:rsidRDefault="00C81B2B" w:rsidP="00FF7B70">
      <w:pPr>
        <w:spacing w:line="360" w:lineRule="auto"/>
        <w:rPr>
          <w:rStyle w:val="Strong"/>
          <w:rFonts w:ascii="Arial" w:eastAsiaTheme="majorEastAsia" w:hAnsi="Arial" w:cs="Arial"/>
          <w:b w:val="0"/>
          <w:bCs w:val="0"/>
          <w:color w:val="0F4761" w:themeColor="accent1" w:themeShade="BF"/>
          <w:sz w:val="22"/>
          <w:szCs w:val="22"/>
        </w:rPr>
      </w:pPr>
      <w:r w:rsidRPr="00FF7B70">
        <w:rPr>
          <w:rStyle w:val="Strong"/>
          <w:rFonts w:ascii="Arial" w:eastAsiaTheme="majorEastAsia" w:hAnsi="Arial" w:cs="Arial"/>
          <w:b w:val="0"/>
          <w:bCs w:val="0"/>
          <w:color w:val="0F4761" w:themeColor="accent1" w:themeShade="BF"/>
          <w:sz w:val="22"/>
          <w:szCs w:val="22"/>
        </w:rPr>
        <w:t>Suggested Approach for Resolving the Post Office Strike</w:t>
      </w:r>
    </w:p>
    <w:p w14:paraId="3A4DF0CC" w14:textId="54F7FC22" w:rsidR="004146CD" w:rsidRPr="00FF7B70" w:rsidRDefault="004146CD"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Given the complexity and potential impact of the Post Office strike, selecting an appropriate conflict resolution style is crucial for achieving a sustainable resolution that benefits both management and the Communication Workers Union (CWU). The Thomas-Kilmann Conflict Mode Instrument (TKI) identifies five primary styles: Avoiding, Accommodating, Competing, Compromising, and Collaborating. Among these, the Collaborating style emerges as the most suitable for this particular labor dispute.</w:t>
      </w:r>
    </w:p>
    <w:p w14:paraId="12E3ACFC" w14:textId="70BEE8FF" w:rsidR="00A03D20" w:rsidRPr="00FF7B70" w:rsidRDefault="004146CD"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Understanding Collaborating</w:t>
      </w:r>
    </w:p>
    <w:p w14:paraId="3A4C0194" w14:textId="436FF216" w:rsidR="004146CD" w:rsidRPr="00FF7B70" w:rsidRDefault="00A03D20"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Collaborative conflict resolution is defined by a combination of strong assertiveness and cooperation. This style emphasizes joint efforts with the opposing party to develop a solution that meets the needs and concerns of all parties involved (Thomas and Kilmann, 1974). Rather than merely addressing the immediate problem, this method aims to strengthen long-term relationships and nurture mutual respect and understanding between the parties.</w:t>
      </w:r>
    </w:p>
    <w:p w14:paraId="10E54E5B" w14:textId="77777777" w:rsidR="004146CD" w:rsidRPr="00FF7B70" w:rsidRDefault="004146CD" w:rsidP="00FF7B70">
      <w:pPr>
        <w:pStyle w:val="Heading2"/>
        <w:spacing w:line="360" w:lineRule="auto"/>
        <w:rPr>
          <w:rStyle w:val="Strong"/>
          <w:rFonts w:ascii="Arial" w:hAnsi="Arial" w:cs="Arial"/>
          <w:b w:val="0"/>
          <w:bCs w:val="0"/>
          <w:kern w:val="0"/>
          <w:sz w:val="22"/>
          <w:szCs w:val="22"/>
        </w:rPr>
      </w:pPr>
      <w:bookmarkStart w:id="14" w:name="_Toc172754112"/>
      <w:bookmarkStart w:id="15" w:name="_Toc172836347"/>
      <w:r w:rsidRPr="00FF7B70">
        <w:rPr>
          <w:rStyle w:val="Strong"/>
          <w:rFonts w:ascii="Arial" w:hAnsi="Arial" w:cs="Arial"/>
          <w:b w:val="0"/>
          <w:bCs w:val="0"/>
          <w:kern w:val="0"/>
          <w:sz w:val="22"/>
          <w:szCs w:val="22"/>
        </w:rPr>
        <w:t>Implementing the Collaborating Style</w:t>
      </w:r>
      <w:bookmarkEnd w:id="14"/>
      <w:bookmarkEnd w:id="15"/>
    </w:p>
    <w:p w14:paraId="1C2B200C" w14:textId="7476458A" w:rsidR="004146CD" w:rsidRPr="00FF7B70" w:rsidRDefault="004146CD"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1. Establishing Common Goals: The first step in implementing a Collaborating approach is to establish common goals that both management and the CWU can align with. These goals should encompass both the financial stability of the Post Office and the fair compensation and working conditions desired by the employees. By identifying shared objectives, such as maintaining efficient postal services while ensuring equitable treatment of workers, both parties can set a foundation for constructive dialogue and negotiation.</w:t>
      </w:r>
    </w:p>
    <w:p w14:paraId="6F5BF1A6" w14:textId="62B9A213" w:rsidR="004146CD" w:rsidRPr="00FF7B70" w:rsidRDefault="004146CD"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 xml:space="preserve">2. Facilitating Open Communication: Transparent and open communication is essential for successful collaboration. It allows each side to express their concerns, expectations, and constraints openly. Research indicates that effective communication is pivotal in resolving </w:t>
      </w:r>
      <w:r w:rsidRPr="00FF7B70">
        <w:rPr>
          <w:rStyle w:val="Strong"/>
          <w:rFonts w:ascii="Arial" w:eastAsiaTheme="majorEastAsia" w:hAnsi="Arial" w:cs="Arial"/>
          <w:b w:val="0"/>
          <w:bCs w:val="0"/>
          <w:kern w:val="0"/>
          <w:sz w:val="22"/>
          <w:szCs w:val="22"/>
        </w:rPr>
        <w:lastRenderedPageBreak/>
        <w:t xml:space="preserve">conflicts constructively (De Dreu </w:t>
      </w:r>
      <w:r w:rsidR="00161439" w:rsidRPr="00FF7B70">
        <w:rPr>
          <w:rStyle w:val="Strong"/>
          <w:rFonts w:ascii="Arial" w:eastAsiaTheme="majorEastAsia" w:hAnsi="Arial" w:cs="Arial"/>
          <w:b w:val="0"/>
          <w:bCs w:val="0"/>
          <w:kern w:val="0"/>
          <w:sz w:val="22"/>
          <w:szCs w:val="22"/>
        </w:rPr>
        <w:t>and</w:t>
      </w:r>
      <w:r w:rsidRPr="00FF7B70">
        <w:rPr>
          <w:rStyle w:val="Strong"/>
          <w:rFonts w:ascii="Arial" w:eastAsiaTheme="majorEastAsia" w:hAnsi="Arial" w:cs="Arial"/>
          <w:b w:val="0"/>
          <w:bCs w:val="0"/>
          <w:kern w:val="0"/>
          <w:sz w:val="22"/>
          <w:szCs w:val="22"/>
        </w:rPr>
        <w:t xml:space="preserve"> Weingart, 2003). For example, during the 2015 United Auto Workers strike against General Motors, continuous dialogue between union leaders and management facilitated an agreement that addressed both economic concerns and job security for workers (Higgins, 2015).</w:t>
      </w:r>
    </w:p>
    <w:p w14:paraId="316BDD96" w14:textId="143EC872" w:rsidR="004146CD" w:rsidRPr="00FF7B70" w:rsidRDefault="004146CD"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 xml:space="preserve">3. Engaging in Joint Problem-Solving: Collaborative problem-solving involves creating a joint task force or negotiation team comprising representatives from both management and the CWU. This team can explore innovative solutions to the strike issues, such as phased wage increases, performance-based bonuses, or improvements in working conditions. </w:t>
      </w:r>
    </w:p>
    <w:p w14:paraId="0494A1D8" w14:textId="5CB22BAF" w:rsidR="004146CD" w:rsidRPr="00FF7B70" w:rsidRDefault="004146CD"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4. Utilizing Third-Party Mediation: In cases where direct negotiations reach an impasse or emotions run high, engaging a neutral third-party mediator can be beneficial. A mediator facilitates discussions, manages emotions, and helps bridge gaps between conflicting parties (Rahim, 2002). The involvement of mediators has been successful in resolving contentious labor disputes, such as the 2018 Los Angeles teacher strike, where mediation sessions helped achieve an agreement on class sizes and salary increases (Blume, 2019).</w:t>
      </w:r>
    </w:p>
    <w:p w14:paraId="4EEDB057" w14:textId="099D9738" w:rsidR="006E7D8C" w:rsidRPr="00FF7B70" w:rsidRDefault="004146CD"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5. Formulating Long-Term Agreements: To ensure stability and prevent future conflicts, it is essential to develop comprehensive, long-term agreements. These agreements may include multi-year wage contracts with provisions for periodic reviews based on inflation rates and financial performance indicators. Such agreements provide predictability for both management and employees, reducing uncertainty and promoting a positive working environment. The implementation of long-term contracts was instrumental in resolving the 2016 Verizon strike, where agreements addressed concerns over job security and wage disparities (Greenhouse, 2016).</w:t>
      </w:r>
    </w:p>
    <w:p w14:paraId="10B1FAEF" w14:textId="26176B4A" w:rsidR="00F21C2E" w:rsidRPr="00FF7B70" w:rsidRDefault="0038348F" w:rsidP="00FF7B70">
      <w:pPr>
        <w:pStyle w:val="Heading1"/>
        <w:spacing w:line="360" w:lineRule="auto"/>
        <w:rPr>
          <w:rStyle w:val="Strong"/>
          <w:rFonts w:ascii="Arial" w:hAnsi="Arial" w:cs="Arial"/>
          <w:b w:val="0"/>
          <w:bCs w:val="0"/>
          <w:sz w:val="22"/>
          <w:szCs w:val="22"/>
        </w:rPr>
      </w:pPr>
      <w:bookmarkStart w:id="16" w:name="_Toc172754113"/>
      <w:bookmarkStart w:id="17" w:name="_Toc172836348"/>
      <w:r w:rsidRPr="00FF7B70">
        <w:rPr>
          <w:rStyle w:val="Strong"/>
          <w:rFonts w:ascii="Arial" w:hAnsi="Arial" w:cs="Arial"/>
          <w:b w:val="0"/>
          <w:bCs w:val="0"/>
          <w:sz w:val="22"/>
          <w:szCs w:val="22"/>
        </w:rPr>
        <w:t xml:space="preserve">3. </w:t>
      </w:r>
      <w:r w:rsidR="00F21C2E" w:rsidRPr="00FF7B70">
        <w:rPr>
          <w:rStyle w:val="Strong"/>
          <w:rFonts w:ascii="Arial" w:hAnsi="Arial" w:cs="Arial"/>
          <w:b w:val="0"/>
          <w:bCs w:val="0"/>
          <w:sz w:val="22"/>
          <w:szCs w:val="22"/>
        </w:rPr>
        <w:t>Achieving a Win-Win Solution</w:t>
      </w:r>
      <w:bookmarkEnd w:id="16"/>
      <w:bookmarkEnd w:id="17"/>
    </w:p>
    <w:p w14:paraId="380F8917" w14:textId="6E6EF921" w:rsidR="00F21C2E" w:rsidRPr="00FF7B70" w:rsidRDefault="003125B2"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 xml:space="preserve">A win-win solution between the Post Office management and the Communication Workers Union </w:t>
      </w:r>
      <w:r w:rsidR="00F21C2E" w:rsidRPr="00FF7B70">
        <w:rPr>
          <w:rStyle w:val="Strong"/>
          <w:rFonts w:ascii="Arial" w:eastAsiaTheme="majorEastAsia" w:hAnsi="Arial" w:cs="Arial"/>
          <w:b w:val="0"/>
          <w:bCs w:val="0"/>
          <w:kern w:val="0"/>
          <w:sz w:val="22"/>
          <w:szCs w:val="22"/>
        </w:rPr>
        <w:t>(CWU) requires a blend of strategic approaches focused on mutual understanding, collaboration, and long-term planning. It's also important to recognize that without careful management, efforts can devolve into a lose-lose situation, where both parties suffer negative consequences. Let's delve into the ways to reach a win-win solution and consider how to avoid a lose-lose outcome.</w:t>
      </w:r>
    </w:p>
    <w:p w14:paraId="470B1A56" w14:textId="77777777" w:rsidR="00F21C2E" w:rsidRPr="00FF7B70" w:rsidRDefault="00F21C2E" w:rsidP="00FF7B70">
      <w:pPr>
        <w:pStyle w:val="Heading2"/>
        <w:spacing w:line="360" w:lineRule="auto"/>
        <w:rPr>
          <w:rStyle w:val="Strong"/>
          <w:rFonts w:ascii="Arial" w:hAnsi="Arial" w:cs="Arial"/>
          <w:b w:val="0"/>
          <w:bCs w:val="0"/>
          <w:kern w:val="0"/>
          <w:sz w:val="22"/>
          <w:szCs w:val="22"/>
        </w:rPr>
      </w:pPr>
      <w:bookmarkStart w:id="18" w:name="_Toc172754114"/>
      <w:bookmarkStart w:id="19" w:name="_Toc172836349"/>
      <w:r w:rsidRPr="00FF7B70">
        <w:rPr>
          <w:rStyle w:val="Strong"/>
          <w:rFonts w:ascii="Arial" w:hAnsi="Arial" w:cs="Arial"/>
          <w:b w:val="0"/>
          <w:bCs w:val="0"/>
          <w:kern w:val="0"/>
          <w:sz w:val="22"/>
          <w:szCs w:val="22"/>
        </w:rPr>
        <w:t>Strategies for a Win-Win Solution</w:t>
      </w:r>
      <w:bookmarkEnd w:id="18"/>
      <w:bookmarkEnd w:id="19"/>
    </w:p>
    <w:p w14:paraId="25136DCB" w14:textId="06D135F2"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 xml:space="preserve">Open </w:t>
      </w:r>
      <w:r w:rsidR="00D30628" w:rsidRPr="00FF7B70">
        <w:rPr>
          <w:rStyle w:val="Strong"/>
          <w:rFonts w:ascii="Arial" w:eastAsiaTheme="majorEastAsia" w:hAnsi="Arial" w:cs="Arial"/>
          <w:b w:val="0"/>
          <w:bCs w:val="0"/>
          <w:kern w:val="0"/>
          <w:sz w:val="22"/>
          <w:szCs w:val="22"/>
        </w:rPr>
        <w:t>communication</w:t>
      </w:r>
      <w:r w:rsidRPr="00FF7B70">
        <w:rPr>
          <w:rStyle w:val="Strong"/>
          <w:rFonts w:ascii="Arial" w:eastAsiaTheme="majorEastAsia" w:hAnsi="Arial" w:cs="Arial"/>
          <w:b w:val="0"/>
          <w:bCs w:val="0"/>
          <w:kern w:val="0"/>
          <w:sz w:val="22"/>
          <w:szCs w:val="22"/>
        </w:rPr>
        <w:t>:</w:t>
      </w:r>
    </w:p>
    <w:p w14:paraId="7567DA50" w14:textId="218E84C3"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 xml:space="preserve">Encouraging Transparent Communication: Establishing open and honest communication channels is crucial. Regular meetings, forums, and communication platforms where both </w:t>
      </w:r>
      <w:r w:rsidRPr="00FF7B70">
        <w:rPr>
          <w:rStyle w:val="Strong"/>
          <w:rFonts w:ascii="Arial" w:eastAsiaTheme="majorEastAsia" w:hAnsi="Arial" w:cs="Arial"/>
          <w:b w:val="0"/>
          <w:bCs w:val="0"/>
          <w:kern w:val="0"/>
          <w:sz w:val="22"/>
          <w:szCs w:val="22"/>
        </w:rPr>
        <w:lastRenderedPageBreak/>
        <w:t>sides can express their views openly help in building trust (Fisher, Ury</w:t>
      </w:r>
      <w:r w:rsidR="00161439" w:rsidRPr="00FF7B70">
        <w:rPr>
          <w:rStyle w:val="Strong"/>
          <w:rFonts w:ascii="Arial" w:eastAsiaTheme="majorEastAsia" w:hAnsi="Arial" w:cs="Arial"/>
          <w:b w:val="0"/>
          <w:bCs w:val="0"/>
          <w:kern w:val="0"/>
          <w:sz w:val="22"/>
          <w:szCs w:val="22"/>
        </w:rPr>
        <w:t xml:space="preserve"> and</w:t>
      </w:r>
      <w:r w:rsidRPr="00FF7B70">
        <w:rPr>
          <w:rStyle w:val="Strong"/>
          <w:rFonts w:ascii="Arial" w:eastAsiaTheme="majorEastAsia" w:hAnsi="Arial" w:cs="Arial"/>
          <w:b w:val="0"/>
          <w:bCs w:val="0"/>
          <w:kern w:val="0"/>
          <w:sz w:val="22"/>
          <w:szCs w:val="22"/>
        </w:rPr>
        <w:t xml:space="preserve"> Patton, 2011). Transparent communication helps prevent misunderstandings and misinterpretations of intentions. Trust is built when both parties feel that their voices are heard and respected (Thomas </w:t>
      </w:r>
      <w:r w:rsidR="00161439" w:rsidRPr="00FF7B70">
        <w:rPr>
          <w:rStyle w:val="Strong"/>
          <w:rFonts w:ascii="Arial" w:eastAsiaTheme="majorEastAsia" w:hAnsi="Arial" w:cs="Arial"/>
          <w:b w:val="0"/>
          <w:bCs w:val="0"/>
          <w:kern w:val="0"/>
          <w:sz w:val="22"/>
          <w:szCs w:val="22"/>
        </w:rPr>
        <w:t>and</w:t>
      </w:r>
      <w:r w:rsidRPr="00FF7B70">
        <w:rPr>
          <w:rStyle w:val="Strong"/>
          <w:rFonts w:ascii="Arial" w:eastAsiaTheme="majorEastAsia" w:hAnsi="Arial" w:cs="Arial"/>
          <w:b w:val="0"/>
          <w:bCs w:val="0"/>
          <w:kern w:val="0"/>
          <w:sz w:val="22"/>
          <w:szCs w:val="22"/>
        </w:rPr>
        <w:t xml:space="preserve"> Kilmann, 1974).</w:t>
      </w:r>
    </w:p>
    <w:p w14:paraId="25F37AF5" w14:textId="581F0F85"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Joint Problem-Solving:</w:t>
      </w:r>
    </w:p>
    <w:p w14:paraId="08C0C8D9" w14:textId="3DCDD849"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 xml:space="preserve">Collaborative Task Forces: Creating joint task forces with representatives from both management and the CWU can facilitate the exploration of creative solutions. These task forces can focus on specific issues such as wage structures, working conditions, and employee benefits (Lax </w:t>
      </w:r>
      <w:r w:rsidR="00161439" w:rsidRPr="00FF7B70">
        <w:rPr>
          <w:rStyle w:val="Strong"/>
          <w:rFonts w:ascii="Arial" w:eastAsiaTheme="majorEastAsia" w:hAnsi="Arial" w:cs="Arial"/>
          <w:b w:val="0"/>
          <w:bCs w:val="0"/>
          <w:kern w:val="0"/>
          <w:sz w:val="22"/>
          <w:szCs w:val="22"/>
        </w:rPr>
        <w:t>and</w:t>
      </w:r>
      <w:r w:rsidRPr="00FF7B70">
        <w:rPr>
          <w:rStyle w:val="Strong"/>
          <w:rFonts w:ascii="Arial" w:eastAsiaTheme="majorEastAsia" w:hAnsi="Arial" w:cs="Arial"/>
          <w:b w:val="0"/>
          <w:bCs w:val="0"/>
          <w:kern w:val="0"/>
          <w:sz w:val="22"/>
          <w:szCs w:val="22"/>
        </w:rPr>
        <w:t xml:space="preserve"> Sebenius, 1986). By involving both parties in the problem-solving process, there is a greater sense of ownership and commitment to the solutions that are developed (Pruitt </w:t>
      </w:r>
      <w:r w:rsidR="00161439" w:rsidRPr="00FF7B70">
        <w:rPr>
          <w:rStyle w:val="Strong"/>
          <w:rFonts w:ascii="Arial" w:eastAsiaTheme="majorEastAsia" w:hAnsi="Arial" w:cs="Arial"/>
          <w:b w:val="0"/>
          <w:bCs w:val="0"/>
          <w:kern w:val="0"/>
          <w:sz w:val="22"/>
          <w:szCs w:val="22"/>
        </w:rPr>
        <w:t>and</w:t>
      </w:r>
      <w:r w:rsidRPr="00FF7B70">
        <w:rPr>
          <w:rStyle w:val="Strong"/>
          <w:rFonts w:ascii="Arial" w:eastAsiaTheme="majorEastAsia" w:hAnsi="Arial" w:cs="Arial"/>
          <w:b w:val="0"/>
          <w:bCs w:val="0"/>
          <w:kern w:val="0"/>
          <w:sz w:val="22"/>
          <w:szCs w:val="22"/>
        </w:rPr>
        <w:t xml:space="preserve"> Rubin, 1986).</w:t>
      </w:r>
    </w:p>
    <w:p w14:paraId="1A769869" w14:textId="17CD1DA2"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Third-Party Mediation:</w:t>
      </w:r>
    </w:p>
    <w:p w14:paraId="52C1B375" w14:textId="77777777"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Neutral Facilitation: Engaging an impartial mediator can help bridge gaps in negotiations. Mediators can offer objective insights and help manage emotions, ensuring discussions remain focused and productive (Moore, 2014). Mediators can assist in moving past entrenched positions and help both parties focus on finding common ground and mutually acceptable solutions.</w:t>
      </w:r>
    </w:p>
    <w:p w14:paraId="02B7E671" w14:textId="2DED46C7"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Long-Term Agreements:</w:t>
      </w:r>
    </w:p>
    <w:p w14:paraId="641039D1" w14:textId="38BDC2EC"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Security and Predictability: Developing long-term wage and benefit agreements provides financial security for employees and predictability for the Post Office. These agreements can include provisions for regular reviews and adjustments based on economic indicators (Lewicki, Barry</w:t>
      </w:r>
      <w:r w:rsidR="00161439" w:rsidRPr="00FF7B70">
        <w:rPr>
          <w:rStyle w:val="Strong"/>
          <w:rFonts w:ascii="Arial" w:eastAsiaTheme="majorEastAsia" w:hAnsi="Arial" w:cs="Arial"/>
          <w:b w:val="0"/>
          <w:bCs w:val="0"/>
          <w:kern w:val="0"/>
          <w:sz w:val="22"/>
          <w:szCs w:val="22"/>
        </w:rPr>
        <w:t xml:space="preserve"> and</w:t>
      </w:r>
      <w:r w:rsidRPr="00FF7B70">
        <w:rPr>
          <w:rStyle w:val="Strong"/>
          <w:rFonts w:ascii="Arial" w:eastAsiaTheme="majorEastAsia" w:hAnsi="Arial" w:cs="Arial"/>
          <w:b w:val="0"/>
          <w:bCs w:val="0"/>
          <w:kern w:val="0"/>
          <w:sz w:val="22"/>
          <w:szCs w:val="22"/>
        </w:rPr>
        <w:t xml:space="preserve"> Saunders, 2016). Long-term agreements reduce the likelihood of recurring conflicts, providing a stable and predictable environment for both employees and management.</w:t>
      </w:r>
    </w:p>
    <w:p w14:paraId="1C32B351" w14:textId="0910BBF0"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Employee Involvement:</w:t>
      </w:r>
    </w:p>
    <w:p w14:paraId="6015F7AD" w14:textId="5098E4C1"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 xml:space="preserve">Inclusive Decision-Making: </w:t>
      </w:r>
      <w:r w:rsidR="00D85855" w:rsidRPr="00FF7B70">
        <w:rPr>
          <w:rStyle w:val="Strong"/>
          <w:rFonts w:ascii="Arial" w:eastAsiaTheme="majorEastAsia" w:hAnsi="Arial" w:cs="Arial"/>
          <w:b w:val="0"/>
          <w:bCs w:val="0"/>
          <w:kern w:val="0"/>
          <w:sz w:val="22"/>
          <w:szCs w:val="22"/>
        </w:rPr>
        <w:t xml:space="preserve">Engaging workers in the processes of decision-making increases their feelings of responsibility and commitment. Regular focus group discussions, surveys, and feedback meetings can give useful insights into employee complaints and recommendations (Lawler, </w:t>
      </w:r>
      <w:r w:rsidRPr="00FF7B70">
        <w:rPr>
          <w:rStyle w:val="Strong"/>
          <w:rFonts w:ascii="Arial" w:eastAsiaTheme="majorEastAsia" w:hAnsi="Arial" w:cs="Arial"/>
          <w:b w:val="0"/>
          <w:bCs w:val="0"/>
          <w:kern w:val="0"/>
          <w:sz w:val="22"/>
          <w:szCs w:val="22"/>
        </w:rPr>
        <w:t xml:space="preserve">Mohrman, </w:t>
      </w:r>
      <w:r w:rsidR="000D7AD3" w:rsidRPr="00FF7B70">
        <w:rPr>
          <w:rStyle w:val="Strong"/>
          <w:rFonts w:ascii="Arial" w:eastAsiaTheme="majorEastAsia" w:hAnsi="Arial" w:cs="Arial"/>
          <w:b w:val="0"/>
          <w:bCs w:val="0"/>
          <w:kern w:val="0"/>
          <w:sz w:val="22"/>
          <w:szCs w:val="22"/>
        </w:rPr>
        <w:t>and</w:t>
      </w:r>
      <w:r w:rsidRPr="00FF7B70">
        <w:rPr>
          <w:rStyle w:val="Strong"/>
          <w:rFonts w:ascii="Arial" w:eastAsiaTheme="majorEastAsia" w:hAnsi="Arial" w:cs="Arial"/>
          <w:b w:val="0"/>
          <w:bCs w:val="0"/>
          <w:kern w:val="0"/>
          <w:sz w:val="22"/>
          <w:szCs w:val="22"/>
        </w:rPr>
        <w:t xml:space="preserve"> Ledford, 1995). </w:t>
      </w:r>
      <w:r w:rsidR="009D6F00" w:rsidRPr="00FF7B70">
        <w:rPr>
          <w:rStyle w:val="Strong"/>
          <w:rFonts w:ascii="Arial" w:eastAsiaTheme="majorEastAsia" w:hAnsi="Arial" w:cs="Arial"/>
          <w:b w:val="0"/>
          <w:bCs w:val="0"/>
          <w:kern w:val="0"/>
          <w:sz w:val="22"/>
          <w:szCs w:val="22"/>
        </w:rPr>
        <w:t>When staff are respected and heard, they are more inclined to participate</w:t>
      </w:r>
      <w:r w:rsidR="00316BC3" w:rsidRPr="00FF7B70">
        <w:rPr>
          <w:rStyle w:val="Strong"/>
          <w:rFonts w:ascii="Arial" w:eastAsiaTheme="majorEastAsia" w:hAnsi="Arial" w:cs="Arial"/>
          <w:b w:val="0"/>
          <w:bCs w:val="0"/>
          <w:kern w:val="0"/>
          <w:sz w:val="22"/>
          <w:szCs w:val="22"/>
        </w:rPr>
        <w:t xml:space="preserve"> </w:t>
      </w:r>
      <w:r w:rsidRPr="00FF7B70">
        <w:rPr>
          <w:rStyle w:val="Strong"/>
          <w:rFonts w:ascii="Arial" w:eastAsiaTheme="majorEastAsia" w:hAnsi="Arial" w:cs="Arial"/>
          <w:b w:val="0"/>
          <w:bCs w:val="0"/>
          <w:kern w:val="0"/>
          <w:sz w:val="22"/>
          <w:szCs w:val="22"/>
        </w:rPr>
        <w:t>and supportive of organizational goals, leading to a more positive workplace culture.</w:t>
      </w:r>
    </w:p>
    <w:p w14:paraId="45CB8C1A" w14:textId="77777777" w:rsidR="00F21C2E" w:rsidRPr="00FF7B70" w:rsidRDefault="00F21C2E" w:rsidP="00FF7B70">
      <w:pPr>
        <w:pStyle w:val="Heading2"/>
        <w:spacing w:line="360" w:lineRule="auto"/>
        <w:rPr>
          <w:rStyle w:val="Strong"/>
          <w:rFonts w:ascii="Arial" w:hAnsi="Arial" w:cs="Arial"/>
          <w:b w:val="0"/>
          <w:bCs w:val="0"/>
          <w:kern w:val="0"/>
          <w:sz w:val="22"/>
          <w:szCs w:val="22"/>
        </w:rPr>
      </w:pPr>
      <w:bookmarkStart w:id="20" w:name="_Toc172754115"/>
      <w:bookmarkStart w:id="21" w:name="_Toc172836350"/>
      <w:r w:rsidRPr="00FF7B70">
        <w:rPr>
          <w:rStyle w:val="Strong"/>
          <w:rFonts w:ascii="Arial" w:hAnsi="Arial" w:cs="Arial"/>
          <w:b w:val="0"/>
          <w:bCs w:val="0"/>
          <w:kern w:val="0"/>
          <w:sz w:val="22"/>
          <w:szCs w:val="22"/>
        </w:rPr>
        <w:lastRenderedPageBreak/>
        <w:t>Avoiding a Lose-Lose Strategy</w:t>
      </w:r>
      <w:bookmarkEnd w:id="20"/>
      <w:bookmarkEnd w:id="21"/>
    </w:p>
    <w:p w14:paraId="73E7CEDC" w14:textId="40111499"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A lose-lose strategy can emerge if either party becomes entrenched in their position, leading to prolonged conflicts, strikes, or a breakdown in communication</w:t>
      </w:r>
      <w:r w:rsidR="00213B2D" w:rsidRPr="00FF7B70">
        <w:rPr>
          <w:rStyle w:val="Strong"/>
          <w:rFonts w:ascii="Arial" w:eastAsiaTheme="majorEastAsia" w:hAnsi="Arial" w:cs="Arial"/>
          <w:b w:val="0"/>
          <w:bCs w:val="0"/>
          <w:kern w:val="0"/>
          <w:sz w:val="22"/>
          <w:szCs w:val="22"/>
        </w:rPr>
        <w:t xml:space="preserve"> (Thompson and Herbec, 1996)</w:t>
      </w:r>
      <w:r w:rsidRPr="00FF7B70">
        <w:rPr>
          <w:rStyle w:val="Strong"/>
          <w:rFonts w:ascii="Arial" w:eastAsiaTheme="majorEastAsia" w:hAnsi="Arial" w:cs="Arial"/>
          <w:b w:val="0"/>
          <w:bCs w:val="0"/>
          <w:kern w:val="0"/>
          <w:sz w:val="22"/>
          <w:szCs w:val="22"/>
        </w:rPr>
        <w:t>. Here's how to avoid such a scenario:</w:t>
      </w:r>
    </w:p>
    <w:p w14:paraId="23FBEFC1" w14:textId="6AEE8F16"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Avoiding Adversarial Tactics:</w:t>
      </w:r>
    </w:p>
    <w:p w14:paraId="132978D0" w14:textId="5E3386EB"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 xml:space="preserve">Mutual Respect: Both parties should avoid aggressive or adversarial tactics that can escalate tensions. Mutual respect and a focus on problem-solving rather than blame are essential (Fisher, Ury, </w:t>
      </w:r>
      <w:r w:rsidR="00AA7AE7" w:rsidRPr="00FF7B70">
        <w:rPr>
          <w:rStyle w:val="Strong"/>
          <w:rFonts w:ascii="Arial" w:eastAsiaTheme="majorEastAsia" w:hAnsi="Arial" w:cs="Arial"/>
          <w:b w:val="0"/>
          <w:bCs w:val="0"/>
          <w:kern w:val="0"/>
          <w:sz w:val="22"/>
          <w:szCs w:val="22"/>
        </w:rPr>
        <w:t>and</w:t>
      </w:r>
      <w:r w:rsidRPr="00FF7B70">
        <w:rPr>
          <w:rStyle w:val="Strong"/>
          <w:rFonts w:ascii="Arial" w:eastAsiaTheme="majorEastAsia" w:hAnsi="Arial" w:cs="Arial"/>
          <w:b w:val="0"/>
          <w:bCs w:val="0"/>
          <w:kern w:val="0"/>
          <w:sz w:val="22"/>
          <w:szCs w:val="22"/>
        </w:rPr>
        <w:t xml:space="preserve"> Patton, 2011).</w:t>
      </w:r>
    </w:p>
    <w:p w14:paraId="390C71CB" w14:textId="5411DA14"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 xml:space="preserve">Constructive Negotiation: Emphasize constructive negotiation over conflict. This means focusing on interests rather than positions and seeking solutions that address the underlying needs of both parties (Lax </w:t>
      </w:r>
      <w:r w:rsidR="000D7AD3" w:rsidRPr="00FF7B70">
        <w:rPr>
          <w:rStyle w:val="Strong"/>
          <w:rFonts w:ascii="Arial" w:eastAsiaTheme="majorEastAsia" w:hAnsi="Arial" w:cs="Arial"/>
          <w:b w:val="0"/>
          <w:bCs w:val="0"/>
          <w:kern w:val="0"/>
          <w:sz w:val="22"/>
          <w:szCs w:val="22"/>
        </w:rPr>
        <w:t>and</w:t>
      </w:r>
      <w:r w:rsidRPr="00FF7B70">
        <w:rPr>
          <w:rStyle w:val="Strong"/>
          <w:rFonts w:ascii="Arial" w:eastAsiaTheme="majorEastAsia" w:hAnsi="Arial" w:cs="Arial"/>
          <w:b w:val="0"/>
          <w:bCs w:val="0"/>
          <w:kern w:val="0"/>
          <w:sz w:val="22"/>
          <w:szCs w:val="22"/>
        </w:rPr>
        <w:t xml:space="preserve"> Sebenius, 1986).</w:t>
      </w:r>
    </w:p>
    <w:p w14:paraId="2FB57161" w14:textId="6FB9AC3C"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Managing Expectations:</w:t>
      </w:r>
    </w:p>
    <w:p w14:paraId="5ECB709A" w14:textId="77777777"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Realistic Goals: Both parties should set realistic goals and manage expectations. Unrealistic demands or promises can lead to disappointment and further conflict (Lewicki, Barry, &amp; Saunders, 2016).</w:t>
      </w:r>
    </w:p>
    <w:p w14:paraId="3DABA008" w14:textId="40D5F61D"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 xml:space="preserve">Incremental Progress: Aim for incremental progress rather than trying to solve all issues at once. Small, agreed-upon steps can build momentum and lead to larger agreements over time (Pruitt </w:t>
      </w:r>
      <w:r w:rsidR="000D7AD3" w:rsidRPr="00FF7B70">
        <w:rPr>
          <w:rStyle w:val="Strong"/>
          <w:rFonts w:ascii="Arial" w:eastAsiaTheme="majorEastAsia" w:hAnsi="Arial" w:cs="Arial"/>
          <w:b w:val="0"/>
          <w:bCs w:val="0"/>
          <w:kern w:val="0"/>
          <w:sz w:val="22"/>
          <w:szCs w:val="22"/>
        </w:rPr>
        <w:t>and</w:t>
      </w:r>
      <w:r w:rsidRPr="00FF7B70">
        <w:rPr>
          <w:rStyle w:val="Strong"/>
          <w:rFonts w:ascii="Arial" w:eastAsiaTheme="majorEastAsia" w:hAnsi="Arial" w:cs="Arial"/>
          <w:b w:val="0"/>
          <w:bCs w:val="0"/>
          <w:kern w:val="0"/>
          <w:sz w:val="22"/>
          <w:szCs w:val="22"/>
        </w:rPr>
        <w:t xml:space="preserve"> Rubin, 1986).</w:t>
      </w:r>
    </w:p>
    <w:p w14:paraId="07483D6A" w14:textId="1706ED2C"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Continuous Improvement:</w:t>
      </w:r>
    </w:p>
    <w:p w14:paraId="7968BEAE" w14:textId="77777777"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Ongoing Dialogue: Maintain ongoing dialogue and regular check-ins even after agreements are reached. This helps to address any emerging issues promptly and prevents small problems from escalating (Moore, 2014).</w:t>
      </w:r>
    </w:p>
    <w:p w14:paraId="42681BBC" w14:textId="5716AC3C" w:rsidR="00F21C2E" w:rsidRPr="00FF7B70"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Adaptability: Be willing to adapt and adjust agreements as necessary. Flexibility in response to changing circumstances can prevent conflicts from re-emerging (Lawler, Mohrman,</w:t>
      </w:r>
      <w:r w:rsidR="00BB4302" w:rsidRPr="00FF7B70">
        <w:rPr>
          <w:rStyle w:val="Strong"/>
          <w:rFonts w:ascii="Arial" w:eastAsiaTheme="majorEastAsia" w:hAnsi="Arial" w:cs="Arial"/>
          <w:b w:val="0"/>
          <w:bCs w:val="0"/>
          <w:kern w:val="0"/>
          <w:sz w:val="22"/>
          <w:szCs w:val="22"/>
        </w:rPr>
        <w:t xml:space="preserve"> and </w:t>
      </w:r>
      <w:r w:rsidRPr="00FF7B70">
        <w:rPr>
          <w:rStyle w:val="Strong"/>
          <w:rFonts w:ascii="Arial" w:eastAsiaTheme="majorEastAsia" w:hAnsi="Arial" w:cs="Arial"/>
          <w:b w:val="0"/>
          <w:bCs w:val="0"/>
          <w:kern w:val="0"/>
          <w:sz w:val="22"/>
          <w:szCs w:val="22"/>
        </w:rPr>
        <w:t>Ledford, 1995).</w:t>
      </w:r>
    </w:p>
    <w:p w14:paraId="06A1FAF3" w14:textId="54AC92A9" w:rsidR="00861CE2" w:rsidRDefault="00F21C2E" w:rsidP="00FF7B70">
      <w:pPr>
        <w:spacing w:line="360" w:lineRule="auto"/>
        <w:rPr>
          <w:rStyle w:val="Strong"/>
          <w:rFonts w:ascii="Arial" w:eastAsiaTheme="majorEastAsia" w:hAnsi="Arial" w:cs="Arial"/>
          <w:b w:val="0"/>
          <w:bCs w:val="0"/>
          <w:kern w:val="0"/>
          <w:sz w:val="22"/>
          <w:szCs w:val="22"/>
        </w:rPr>
      </w:pPr>
      <w:r w:rsidRPr="00FF7B70">
        <w:rPr>
          <w:rStyle w:val="Strong"/>
          <w:rFonts w:ascii="Arial" w:eastAsiaTheme="majorEastAsia" w:hAnsi="Arial" w:cs="Arial"/>
          <w:b w:val="0"/>
          <w:bCs w:val="0"/>
          <w:kern w:val="0"/>
          <w:sz w:val="22"/>
          <w:szCs w:val="22"/>
        </w:rPr>
        <w:t xml:space="preserve">By implementing these strategies, the Post Office and the CWU can work towards a win-win solution that addresses the immediate concerns while also fostering a cooperative and productive relationship for the future. </w:t>
      </w:r>
    </w:p>
    <w:p w14:paraId="0926BBF9" w14:textId="77777777" w:rsidR="003422C7" w:rsidRPr="00FF7B70" w:rsidRDefault="003422C7" w:rsidP="00FF7B70">
      <w:pPr>
        <w:spacing w:line="360" w:lineRule="auto"/>
        <w:rPr>
          <w:rStyle w:val="Strong"/>
          <w:rFonts w:ascii="Arial" w:eastAsiaTheme="majorEastAsia" w:hAnsi="Arial" w:cs="Arial"/>
          <w:b w:val="0"/>
          <w:bCs w:val="0"/>
          <w:kern w:val="0"/>
          <w:sz w:val="22"/>
          <w:szCs w:val="22"/>
        </w:rPr>
      </w:pPr>
    </w:p>
    <w:p w14:paraId="4CF07A0E" w14:textId="24E5DBF8" w:rsidR="0072642F" w:rsidRPr="00FF7B70" w:rsidRDefault="0038348F" w:rsidP="00FF7B70">
      <w:pPr>
        <w:pStyle w:val="Heading1"/>
        <w:spacing w:line="360" w:lineRule="auto"/>
        <w:rPr>
          <w:rStyle w:val="Strong"/>
          <w:rFonts w:ascii="Arial" w:hAnsi="Arial" w:cs="Arial"/>
          <w:b w:val="0"/>
          <w:bCs w:val="0"/>
          <w:sz w:val="22"/>
          <w:szCs w:val="22"/>
        </w:rPr>
      </w:pPr>
      <w:bookmarkStart w:id="22" w:name="_Toc172754116"/>
      <w:bookmarkStart w:id="23" w:name="_Toc172836351"/>
      <w:r w:rsidRPr="00FF7B70">
        <w:rPr>
          <w:rStyle w:val="Strong"/>
          <w:rFonts w:ascii="Arial" w:hAnsi="Arial" w:cs="Arial"/>
          <w:b w:val="0"/>
          <w:bCs w:val="0"/>
          <w:sz w:val="22"/>
          <w:szCs w:val="22"/>
        </w:rPr>
        <w:lastRenderedPageBreak/>
        <w:t xml:space="preserve">4. </w:t>
      </w:r>
      <w:r w:rsidR="00EB1042" w:rsidRPr="00FF7B70">
        <w:rPr>
          <w:rStyle w:val="Strong"/>
          <w:rFonts w:ascii="Arial" w:hAnsi="Arial" w:cs="Arial"/>
          <w:b w:val="0"/>
          <w:bCs w:val="0"/>
          <w:sz w:val="22"/>
          <w:szCs w:val="22"/>
        </w:rPr>
        <w:t>Reflection on Conflict Resolution and Stakeholder</w:t>
      </w:r>
      <w:bookmarkEnd w:id="22"/>
      <w:bookmarkEnd w:id="23"/>
    </w:p>
    <w:p w14:paraId="74E5548E" w14:textId="64065E80" w:rsidR="0072642F" w:rsidRPr="00FF7B70" w:rsidRDefault="0072642F" w:rsidP="00FF7B70">
      <w:pPr>
        <w:spacing w:line="360" w:lineRule="auto"/>
        <w:rPr>
          <w:rFonts w:ascii="Arial" w:eastAsiaTheme="majorEastAsia" w:hAnsi="Arial" w:cs="Arial"/>
          <w:kern w:val="0"/>
          <w:sz w:val="22"/>
          <w:szCs w:val="22"/>
        </w:rPr>
      </w:pPr>
      <w:r w:rsidRPr="00FF7B70">
        <w:rPr>
          <w:rFonts w:ascii="Arial" w:eastAsiaTheme="majorEastAsia" w:hAnsi="Arial" w:cs="Arial"/>
          <w:kern w:val="0"/>
          <w:sz w:val="22"/>
          <w:szCs w:val="22"/>
        </w:rPr>
        <w:t>My journey into understanding conflict resolution and stakeholder theory has significantly shaped my approach to workplace dynamics, equipping me with the skills to navigate complex relationships and foster a collaborative environment. Through academic study and practical application, I have developed a nuanced appreciation for the intricacies of managing diverse interests and resolving disputes effectively.</w:t>
      </w:r>
    </w:p>
    <w:p w14:paraId="1CE9C3D9" w14:textId="77777777" w:rsidR="0072642F" w:rsidRPr="00FF7B70" w:rsidRDefault="0072642F" w:rsidP="00FF7B70">
      <w:pPr>
        <w:pStyle w:val="Heading2"/>
        <w:spacing w:line="360" w:lineRule="auto"/>
        <w:rPr>
          <w:rFonts w:ascii="Arial" w:hAnsi="Arial" w:cs="Arial"/>
          <w:sz w:val="22"/>
          <w:szCs w:val="22"/>
        </w:rPr>
      </w:pPr>
      <w:bookmarkStart w:id="24" w:name="_Toc172754117"/>
      <w:bookmarkStart w:id="25" w:name="_Toc172836352"/>
      <w:r w:rsidRPr="00FF7B70">
        <w:rPr>
          <w:rFonts w:ascii="Arial" w:hAnsi="Arial" w:cs="Arial"/>
          <w:sz w:val="22"/>
          <w:szCs w:val="22"/>
        </w:rPr>
        <w:t>Understanding Conflict Resolution</w:t>
      </w:r>
      <w:bookmarkEnd w:id="24"/>
      <w:bookmarkEnd w:id="25"/>
    </w:p>
    <w:p w14:paraId="796AB7EF" w14:textId="53E314EF" w:rsidR="0072642F" w:rsidRPr="00FF7B70" w:rsidRDefault="0072642F" w:rsidP="00FF7B70">
      <w:pPr>
        <w:spacing w:line="360" w:lineRule="auto"/>
        <w:rPr>
          <w:rFonts w:ascii="Arial" w:eastAsiaTheme="majorEastAsia" w:hAnsi="Arial" w:cs="Arial"/>
          <w:kern w:val="0"/>
          <w:sz w:val="22"/>
          <w:szCs w:val="22"/>
        </w:rPr>
      </w:pPr>
      <w:r w:rsidRPr="00FF7B70">
        <w:rPr>
          <w:rFonts w:ascii="Arial" w:eastAsiaTheme="majorEastAsia" w:hAnsi="Arial" w:cs="Arial"/>
          <w:kern w:val="0"/>
          <w:sz w:val="22"/>
          <w:szCs w:val="22"/>
        </w:rPr>
        <w:t>Conflict resolution has always intrigued me due to its critical role in maintaining harmony and productivity within any organization. Through my studies, I have come to realize that conflicts are not inherently negative; rather, they can be catalysts for growth and innovation if handled correctly. The key lies in adopting a proactive and constructive approach.</w:t>
      </w:r>
    </w:p>
    <w:p w14:paraId="5F2517C6" w14:textId="656A54C3" w:rsidR="0072642F" w:rsidRPr="00FF7B70" w:rsidRDefault="0072642F" w:rsidP="00FF7B70">
      <w:pPr>
        <w:spacing w:line="360" w:lineRule="auto"/>
        <w:rPr>
          <w:rFonts w:ascii="Arial" w:eastAsiaTheme="majorEastAsia" w:hAnsi="Arial" w:cs="Arial"/>
          <w:kern w:val="0"/>
          <w:sz w:val="22"/>
          <w:szCs w:val="22"/>
        </w:rPr>
      </w:pPr>
      <w:r w:rsidRPr="00FF7B70">
        <w:rPr>
          <w:rFonts w:ascii="Arial" w:eastAsiaTheme="majorEastAsia" w:hAnsi="Arial" w:cs="Arial"/>
          <w:kern w:val="0"/>
          <w:sz w:val="22"/>
          <w:szCs w:val="22"/>
        </w:rPr>
        <w:t>One fundamental concept that has guided me is the idea that effective conflict resolution requires understanding the underlying interests of all parties involved. As Fisher, Ury, and Patton (2011) highlight in "Getting to Yes," focusing on interests rather than positions enables negotiators to identify mutually beneficial solutions. This principle has taught me to delve deeper into the root causes of conflicts, seeking to understand the motivations and concerns driving each party's stance.</w:t>
      </w:r>
    </w:p>
    <w:p w14:paraId="0C432B66" w14:textId="7735AED6" w:rsidR="0072642F" w:rsidRPr="00FF7B70" w:rsidRDefault="0072642F" w:rsidP="00FF7B70">
      <w:pPr>
        <w:spacing w:line="360" w:lineRule="auto"/>
        <w:rPr>
          <w:rFonts w:ascii="Arial" w:eastAsiaTheme="majorEastAsia" w:hAnsi="Arial" w:cs="Arial"/>
          <w:kern w:val="0"/>
          <w:sz w:val="22"/>
          <w:szCs w:val="22"/>
        </w:rPr>
      </w:pPr>
      <w:r w:rsidRPr="00FF7B70">
        <w:rPr>
          <w:rFonts w:ascii="Arial" w:eastAsiaTheme="majorEastAsia" w:hAnsi="Arial" w:cs="Arial"/>
          <w:kern w:val="0"/>
          <w:sz w:val="22"/>
          <w:szCs w:val="22"/>
        </w:rPr>
        <w:t>Moreover, I have learned the importance of communication in resolving conflicts. Transparent and empathetic communication fosters trust and openness, allowing conflicting parties to express their viewpoints without fear of judgment. This approach not only diffuses tension but also creates a conducive environment for collaborative problem-solving. I have found that employing active listening and validating the emotions and perspectives of others can significantly bridge gaps and pave the way for amicable resolutions.</w:t>
      </w:r>
    </w:p>
    <w:p w14:paraId="07E4B17D" w14:textId="77777777" w:rsidR="0072642F" w:rsidRPr="00FF7B70" w:rsidRDefault="0072642F" w:rsidP="00FF7B70">
      <w:pPr>
        <w:pStyle w:val="Heading2"/>
        <w:spacing w:line="360" w:lineRule="auto"/>
        <w:rPr>
          <w:rFonts w:ascii="Arial" w:hAnsi="Arial" w:cs="Arial"/>
          <w:sz w:val="22"/>
          <w:szCs w:val="22"/>
        </w:rPr>
      </w:pPr>
      <w:bookmarkStart w:id="26" w:name="_Toc172754118"/>
      <w:bookmarkStart w:id="27" w:name="_Toc172836353"/>
      <w:r w:rsidRPr="00FF7B70">
        <w:rPr>
          <w:rFonts w:ascii="Arial" w:hAnsi="Arial" w:cs="Arial"/>
          <w:sz w:val="22"/>
          <w:szCs w:val="22"/>
        </w:rPr>
        <w:t>Insights from Stakeholder Theory</w:t>
      </w:r>
      <w:bookmarkEnd w:id="26"/>
      <w:bookmarkEnd w:id="27"/>
    </w:p>
    <w:p w14:paraId="17A73F97" w14:textId="760D0455" w:rsidR="0072642F" w:rsidRPr="00FF7B70" w:rsidRDefault="0072642F" w:rsidP="00FF7B70">
      <w:pPr>
        <w:spacing w:line="360" w:lineRule="auto"/>
        <w:rPr>
          <w:rFonts w:ascii="Arial" w:eastAsiaTheme="majorEastAsia" w:hAnsi="Arial" w:cs="Arial"/>
          <w:kern w:val="0"/>
          <w:sz w:val="22"/>
          <w:szCs w:val="22"/>
        </w:rPr>
      </w:pPr>
      <w:r w:rsidRPr="00FF7B70">
        <w:rPr>
          <w:rFonts w:ascii="Arial" w:eastAsiaTheme="majorEastAsia" w:hAnsi="Arial" w:cs="Arial"/>
          <w:kern w:val="0"/>
          <w:sz w:val="22"/>
          <w:szCs w:val="22"/>
        </w:rPr>
        <w:t xml:space="preserve">Stakeholder theory has further enriched my understanding by broadening my perspective on organizational dynamics. </w:t>
      </w:r>
      <w:r w:rsidR="00926B66" w:rsidRPr="00FF7B70">
        <w:rPr>
          <w:rFonts w:ascii="Arial" w:eastAsiaTheme="majorEastAsia" w:hAnsi="Arial" w:cs="Arial"/>
          <w:kern w:val="0"/>
          <w:sz w:val="22"/>
          <w:szCs w:val="22"/>
        </w:rPr>
        <w:t xml:space="preserve">According to this concept, firms must consider the interests of every stakeholder in order to achieve long-term success. </w:t>
      </w:r>
      <w:r w:rsidRPr="00FF7B70">
        <w:rPr>
          <w:rFonts w:ascii="Arial" w:eastAsiaTheme="majorEastAsia" w:hAnsi="Arial" w:cs="Arial"/>
          <w:kern w:val="0"/>
          <w:sz w:val="22"/>
          <w:szCs w:val="22"/>
        </w:rPr>
        <w:t xml:space="preserve">Freeman’s (1984) seminal work on </w:t>
      </w:r>
      <w:r w:rsidR="00E8790C" w:rsidRPr="00FF7B70">
        <w:rPr>
          <w:rFonts w:ascii="Arial" w:eastAsiaTheme="majorEastAsia" w:hAnsi="Arial" w:cs="Arial"/>
          <w:kern w:val="0"/>
          <w:sz w:val="22"/>
          <w:szCs w:val="22"/>
        </w:rPr>
        <w:t>Stakeholder theory underscores the interrelated nature of different stakeholders and the need of enterprises balancing their interests</w:t>
      </w:r>
      <w:r w:rsidR="00C53352" w:rsidRPr="00FF7B70">
        <w:rPr>
          <w:rFonts w:ascii="Arial" w:eastAsiaTheme="majorEastAsia" w:hAnsi="Arial" w:cs="Arial"/>
          <w:kern w:val="0"/>
          <w:sz w:val="22"/>
          <w:szCs w:val="22"/>
        </w:rPr>
        <w:t xml:space="preserve"> (Guðlaugsson et al, 2020). </w:t>
      </w:r>
      <w:r w:rsidRPr="00FF7B70">
        <w:rPr>
          <w:rFonts w:ascii="Arial" w:eastAsiaTheme="majorEastAsia" w:hAnsi="Arial" w:cs="Arial"/>
          <w:kern w:val="0"/>
          <w:sz w:val="22"/>
          <w:szCs w:val="22"/>
        </w:rPr>
        <w:t xml:space="preserve">This holistic approach has shaped my view of organizational responsibility. I now appreciate that decisions must account for the </w:t>
      </w:r>
      <w:r w:rsidR="00FA6B5C" w:rsidRPr="00FF7B70">
        <w:rPr>
          <w:rFonts w:ascii="Arial" w:eastAsiaTheme="majorEastAsia" w:hAnsi="Arial" w:cs="Arial"/>
          <w:kern w:val="0"/>
          <w:sz w:val="22"/>
          <w:szCs w:val="22"/>
        </w:rPr>
        <w:t>effects</w:t>
      </w:r>
      <w:r w:rsidRPr="00FF7B70">
        <w:rPr>
          <w:rFonts w:ascii="Arial" w:eastAsiaTheme="majorEastAsia" w:hAnsi="Arial" w:cs="Arial"/>
          <w:kern w:val="0"/>
          <w:sz w:val="22"/>
          <w:szCs w:val="22"/>
        </w:rPr>
        <w:t xml:space="preserve"> on employees, customers, suppliers, communities, and the environment. This mindset fosters a sense of ethical responsibility and encourages organizations to act in ways that benefit society at large.</w:t>
      </w:r>
    </w:p>
    <w:p w14:paraId="428B05EE" w14:textId="1BF16821" w:rsidR="0072642F" w:rsidRPr="00FF7B70" w:rsidRDefault="0072642F" w:rsidP="00FF7B70">
      <w:pPr>
        <w:spacing w:line="360" w:lineRule="auto"/>
        <w:rPr>
          <w:rFonts w:ascii="Arial" w:eastAsiaTheme="majorEastAsia" w:hAnsi="Arial" w:cs="Arial"/>
          <w:kern w:val="0"/>
          <w:sz w:val="22"/>
          <w:szCs w:val="22"/>
        </w:rPr>
      </w:pPr>
      <w:r w:rsidRPr="00FF7B70">
        <w:rPr>
          <w:rFonts w:ascii="Arial" w:eastAsiaTheme="majorEastAsia" w:hAnsi="Arial" w:cs="Arial"/>
          <w:kern w:val="0"/>
          <w:sz w:val="22"/>
          <w:szCs w:val="22"/>
        </w:rPr>
        <w:lastRenderedPageBreak/>
        <w:t xml:space="preserve">In practice, stakeholder theory has taught me to engage diverse perspectives in decision-making processes. By involving representatives from different stakeholder groups, organizations can make more informed and inclusive decisions. </w:t>
      </w:r>
      <w:r w:rsidR="003077E9" w:rsidRPr="00FF7B70">
        <w:rPr>
          <w:rFonts w:ascii="Arial" w:eastAsiaTheme="majorEastAsia" w:hAnsi="Arial" w:cs="Arial"/>
          <w:kern w:val="0"/>
          <w:sz w:val="22"/>
          <w:szCs w:val="22"/>
        </w:rPr>
        <w:t xml:space="preserve">This method not only increases the credibility of the decision-making process, but also develops connections. </w:t>
      </w:r>
      <w:r w:rsidRPr="00FF7B70">
        <w:rPr>
          <w:rFonts w:ascii="Arial" w:eastAsiaTheme="majorEastAsia" w:hAnsi="Arial" w:cs="Arial"/>
          <w:kern w:val="0"/>
          <w:sz w:val="22"/>
          <w:szCs w:val="22"/>
        </w:rPr>
        <w:t>with stakeholders, fostering loyalty and trust.</w:t>
      </w:r>
    </w:p>
    <w:p w14:paraId="6A6F548C" w14:textId="77777777" w:rsidR="0072642F" w:rsidRPr="00FF7B70" w:rsidRDefault="0072642F" w:rsidP="00FF7B70">
      <w:pPr>
        <w:pStyle w:val="Heading2"/>
        <w:spacing w:line="360" w:lineRule="auto"/>
        <w:rPr>
          <w:rFonts w:ascii="Arial" w:hAnsi="Arial" w:cs="Arial"/>
          <w:sz w:val="22"/>
          <w:szCs w:val="22"/>
        </w:rPr>
      </w:pPr>
      <w:bookmarkStart w:id="28" w:name="_Toc172754119"/>
      <w:bookmarkStart w:id="29" w:name="_Toc172836354"/>
      <w:r w:rsidRPr="00FF7B70">
        <w:rPr>
          <w:rFonts w:ascii="Arial" w:hAnsi="Arial" w:cs="Arial"/>
          <w:sz w:val="22"/>
          <w:szCs w:val="22"/>
        </w:rPr>
        <w:t>Applying These Concepts in the Workplace</w:t>
      </w:r>
      <w:bookmarkEnd w:id="28"/>
      <w:bookmarkEnd w:id="29"/>
    </w:p>
    <w:p w14:paraId="6FEB3C6C" w14:textId="23280526" w:rsidR="0072642F" w:rsidRPr="00FF7B70" w:rsidRDefault="0072642F" w:rsidP="00FF7B70">
      <w:pPr>
        <w:spacing w:line="360" w:lineRule="auto"/>
        <w:rPr>
          <w:rFonts w:ascii="Arial" w:eastAsiaTheme="majorEastAsia" w:hAnsi="Arial" w:cs="Arial"/>
          <w:kern w:val="0"/>
          <w:sz w:val="22"/>
          <w:szCs w:val="22"/>
        </w:rPr>
      </w:pPr>
      <w:r w:rsidRPr="00FF7B70">
        <w:rPr>
          <w:rFonts w:ascii="Arial" w:eastAsiaTheme="majorEastAsia" w:hAnsi="Arial" w:cs="Arial"/>
          <w:kern w:val="0"/>
          <w:sz w:val="22"/>
          <w:szCs w:val="22"/>
        </w:rPr>
        <w:t xml:space="preserve">As I </w:t>
      </w:r>
      <w:r w:rsidR="005079E5" w:rsidRPr="00FF7B70">
        <w:rPr>
          <w:rFonts w:ascii="Arial" w:eastAsiaTheme="majorEastAsia" w:hAnsi="Arial" w:cs="Arial"/>
          <w:kern w:val="0"/>
          <w:sz w:val="22"/>
          <w:szCs w:val="22"/>
        </w:rPr>
        <w:t>have my own</w:t>
      </w:r>
      <w:r w:rsidRPr="00FF7B70">
        <w:rPr>
          <w:rFonts w:ascii="Arial" w:eastAsiaTheme="majorEastAsia" w:hAnsi="Arial" w:cs="Arial"/>
          <w:kern w:val="0"/>
          <w:sz w:val="22"/>
          <w:szCs w:val="22"/>
        </w:rPr>
        <w:t xml:space="preserve"> workplace, my understanding of conflict resolution and stakeholder theory equips me to contribute positively to organizational culture. I am confident in my ability to mediate conflicts and facilitate constructive dialogues, ensuring that all voices are heard and respected. My training in conflict resolution enables me to approach disputes with a calm and analytical mindset, seeking win-win outcomes that address the underlying needs of all parties.</w:t>
      </w:r>
    </w:p>
    <w:p w14:paraId="16628406" w14:textId="2D3453C8" w:rsidR="0072642F" w:rsidRPr="00FF7B70" w:rsidRDefault="0072642F" w:rsidP="00FF7B70">
      <w:pPr>
        <w:spacing w:line="360" w:lineRule="auto"/>
        <w:rPr>
          <w:rFonts w:ascii="Arial" w:eastAsiaTheme="majorEastAsia" w:hAnsi="Arial" w:cs="Arial"/>
          <w:kern w:val="0"/>
          <w:sz w:val="22"/>
          <w:szCs w:val="22"/>
        </w:rPr>
      </w:pPr>
      <w:r w:rsidRPr="00FF7B70">
        <w:rPr>
          <w:rFonts w:ascii="Arial" w:eastAsiaTheme="majorEastAsia" w:hAnsi="Arial" w:cs="Arial"/>
          <w:kern w:val="0"/>
          <w:sz w:val="22"/>
          <w:szCs w:val="22"/>
        </w:rPr>
        <w:t>Additionally, my grasp of stakeholder theory empowers me to advocate for inclusive and ethical decision-making. I am committed to considering the broader impacts of business decisions and promoting practices that align with the values of corporate social responsibility. By prioritizing the interests of various stakeholders, I believe that businesses can achieve long-term success and positively impact society.</w:t>
      </w:r>
    </w:p>
    <w:p w14:paraId="03E0CEE7" w14:textId="6544CB42" w:rsidR="0072642F" w:rsidRPr="00FF7B70" w:rsidRDefault="0072642F" w:rsidP="00FF7B70">
      <w:pPr>
        <w:spacing w:line="360" w:lineRule="auto"/>
        <w:rPr>
          <w:rFonts w:ascii="Arial" w:eastAsiaTheme="majorEastAsia" w:hAnsi="Arial" w:cs="Arial"/>
          <w:kern w:val="0"/>
          <w:sz w:val="22"/>
          <w:szCs w:val="22"/>
        </w:rPr>
      </w:pPr>
      <w:r w:rsidRPr="00FF7B70">
        <w:rPr>
          <w:rFonts w:ascii="Arial" w:eastAsiaTheme="majorEastAsia" w:hAnsi="Arial" w:cs="Arial"/>
          <w:kern w:val="0"/>
          <w:sz w:val="22"/>
          <w:szCs w:val="22"/>
        </w:rPr>
        <w:t xml:space="preserve">In summary, </w:t>
      </w:r>
      <w:r w:rsidR="00013F5B" w:rsidRPr="00FF7B70">
        <w:rPr>
          <w:rFonts w:ascii="Arial" w:eastAsiaTheme="majorEastAsia" w:hAnsi="Arial" w:cs="Arial"/>
          <w:kern w:val="0"/>
          <w:sz w:val="22"/>
          <w:szCs w:val="22"/>
        </w:rPr>
        <w:t>My studies in conflict resolution and the concept of stakeholders have thoroughly  prepared me for the workplace.</w:t>
      </w:r>
      <w:r w:rsidRPr="00FF7B70">
        <w:rPr>
          <w:rFonts w:ascii="Arial" w:eastAsiaTheme="majorEastAsia" w:hAnsi="Arial" w:cs="Arial"/>
          <w:kern w:val="0"/>
          <w:sz w:val="22"/>
          <w:szCs w:val="22"/>
        </w:rPr>
        <w:t xml:space="preserve"> These disciplines have equipped me with the skills to navigate complex relationships, resolve disputes amicably, and promote ethical decision-making. I am excited to apply these principles in my professional life, contributing to a collaborative and inclusive organizational culture that values the interests of all stakeholders.</w:t>
      </w:r>
    </w:p>
    <w:p w14:paraId="08587AA1" w14:textId="26D8731A" w:rsidR="002410CE" w:rsidRPr="00FF7B70" w:rsidRDefault="001B41C9" w:rsidP="00FF7B70">
      <w:pPr>
        <w:pStyle w:val="Heading1"/>
        <w:spacing w:line="360" w:lineRule="auto"/>
        <w:rPr>
          <w:rFonts w:ascii="Arial" w:hAnsi="Arial" w:cs="Arial"/>
          <w:sz w:val="22"/>
          <w:szCs w:val="22"/>
        </w:rPr>
      </w:pPr>
      <w:bookmarkStart w:id="30" w:name="_Toc172754120"/>
      <w:bookmarkStart w:id="31" w:name="_Toc172836355"/>
      <w:r w:rsidRPr="00FF7B70">
        <w:rPr>
          <w:rFonts w:ascii="Arial" w:hAnsi="Arial" w:cs="Arial"/>
          <w:sz w:val="22"/>
          <w:szCs w:val="22"/>
        </w:rPr>
        <w:t xml:space="preserve">5. </w:t>
      </w:r>
      <w:r w:rsidR="002410CE" w:rsidRPr="00FF7B70">
        <w:rPr>
          <w:rFonts w:ascii="Arial" w:hAnsi="Arial" w:cs="Arial"/>
          <w:sz w:val="22"/>
          <w:szCs w:val="22"/>
        </w:rPr>
        <w:t>Conclusion and Recommendations</w:t>
      </w:r>
      <w:bookmarkEnd w:id="30"/>
      <w:bookmarkEnd w:id="31"/>
    </w:p>
    <w:p w14:paraId="02C40D58" w14:textId="77777777" w:rsidR="00371F6D" w:rsidRPr="00FF7B70" w:rsidRDefault="00371F6D" w:rsidP="00FF7B70">
      <w:pPr>
        <w:spacing w:line="360" w:lineRule="auto"/>
        <w:rPr>
          <w:rFonts w:ascii="Arial" w:hAnsi="Arial" w:cs="Arial"/>
          <w:sz w:val="22"/>
          <w:szCs w:val="22"/>
        </w:rPr>
      </w:pPr>
      <w:bookmarkStart w:id="32" w:name="_Toc172754121"/>
      <w:r w:rsidRPr="00FF7B70">
        <w:rPr>
          <w:rFonts w:ascii="Arial" w:hAnsi="Arial" w:cs="Arial"/>
          <w:sz w:val="22"/>
          <w:szCs w:val="22"/>
        </w:rPr>
        <w:t>The Post Office workers' strike highlights the crucial role of good interaction with stakeholders and dispute resolution processes in preserving organisational cohesion and productivity. The Power-Interest Matrix was used to identify important players and analyse their involvement in the crisis resolution process. The collaborative conflict resolution style emerged as the most appropriate strategy, emphasising the importance of mutual understanding and collective issue solutions.</w:t>
      </w:r>
      <w:bookmarkEnd w:id="32"/>
    </w:p>
    <w:p w14:paraId="64F99C18" w14:textId="7699BBBC" w:rsidR="002410CE" w:rsidRPr="00FF7B70" w:rsidRDefault="002410CE" w:rsidP="00FF7B70">
      <w:pPr>
        <w:pStyle w:val="Heading2"/>
        <w:spacing w:line="360" w:lineRule="auto"/>
        <w:rPr>
          <w:rFonts w:ascii="Arial" w:hAnsi="Arial" w:cs="Arial"/>
          <w:sz w:val="22"/>
          <w:szCs w:val="22"/>
        </w:rPr>
      </w:pPr>
      <w:bookmarkStart w:id="33" w:name="_Toc172754122"/>
      <w:bookmarkStart w:id="34" w:name="_Toc172836356"/>
      <w:r w:rsidRPr="00FF7B70">
        <w:rPr>
          <w:rFonts w:ascii="Arial" w:hAnsi="Arial" w:cs="Arial"/>
          <w:sz w:val="22"/>
          <w:szCs w:val="22"/>
        </w:rPr>
        <w:t>Conclusion</w:t>
      </w:r>
      <w:bookmarkEnd w:id="33"/>
      <w:bookmarkEnd w:id="34"/>
    </w:p>
    <w:p w14:paraId="58BB7CC1" w14:textId="2829C110" w:rsidR="002410CE" w:rsidRPr="00FF7B70" w:rsidRDefault="002410CE" w:rsidP="00FF7B70">
      <w:pPr>
        <w:spacing w:line="360" w:lineRule="auto"/>
        <w:rPr>
          <w:rFonts w:ascii="Arial" w:hAnsi="Arial" w:cs="Arial"/>
          <w:sz w:val="22"/>
          <w:szCs w:val="22"/>
        </w:rPr>
      </w:pPr>
      <w:r w:rsidRPr="00FF7B70">
        <w:rPr>
          <w:rFonts w:ascii="Arial" w:hAnsi="Arial" w:cs="Arial"/>
          <w:sz w:val="22"/>
          <w:szCs w:val="22"/>
        </w:rPr>
        <w:t xml:space="preserve">In addressing the Post Office workers' strike, it is clear that open and proactive engagement with stakeholders is essential. The power-interest matrix served as a valuable tool in </w:t>
      </w:r>
      <w:r w:rsidRPr="00FF7B70">
        <w:rPr>
          <w:rFonts w:ascii="Arial" w:hAnsi="Arial" w:cs="Arial"/>
          <w:sz w:val="22"/>
          <w:szCs w:val="22"/>
        </w:rPr>
        <w:lastRenderedPageBreak/>
        <w:t>identifying the key players whose interests and influence could significantly impact the resolution process. The collaborating conflict resolution style, which promotes mutual understanding and cooperative problem-solving, has been identified as the optimal approach for this scenario. This method not only aims to resolve the current conflict but also lays the groundwork for improved future interactions and long-term stability within the organization.</w:t>
      </w:r>
    </w:p>
    <w:p w14:paraId="2BADD39A" w14:textId="77777777" w:rsidR="002410CE" w:rsidRPr="00FF7B70" w:rsidRDefault="002410CE" w:rsidP="00FF7B70">
      <w:pPr>
        <w:pStyle w:val="Heading2"/>
        <w:spacing w:line="360" w:lineRule="auto"/>
        <w:rPr>
          <w:rFonts w:ascii="Arial" w:hAnsi="Arial" w:cs="Arial"/>
          <w:sz w:val="22"/>
          <w:szCs w:val="22"/>
        </w:rPr>
      </w:pPr>
      <w:bookmarkStart w:id="35" w:name="_Toc172754123"/>
      <w:bookmarkStart w:id="36" w:name="_Toc172836357"/>
      <w:r w:rsidRPr="00FF7B70">
        <w:rPr>
          <w:rFonts w:ascii="Arial" w:hAnsi="Arial" w:cs="Arial"/>
          <w:sz w:val="22"/>
          <w:szCs w:val="22"/>
        </w:rPr>
        <w:t>Recommendations</w:t>
      </w:r>
      <w:bookmarkEnd w:id="35"/>
      <w:bookmarkEnd w:id="36"/>
    </w:p>
    <w:p w14:paraId="3B3BF42F" w14:textId="37BD2033" w:rsidR="000E28BE" w:rsidRPr="000E28BE" w:rsidRDefault="000E28BE" w:rsidP="002B713B">
      <w:pPr>
        <w:spacing w:line="360" w:lineRule="auto"/>
        <w:rPr>
          <w:rFonts w:ascii="Arial" w:hAnsi="Arial" w:cs="Arial"/>
          <w:sz w:val="22"/>
          <w:szCs w:val="22"/>
        </w:rPr>
      </w:pPr>
      <w:r w:rsidRPr="000E28BE">
        <w:rPr>
          <w:rFonts w:ascii="Arial" w:hAnsi="Arial" w:cs="Arial"/>
          <w:sz w:val="22"/>
          <w:szCs w:val="22"/>
        </w:rPr>
        <w:t>Engage in Regular Communication:</w:t>
      </w:r>
    </w:p>
    <w:p w14:paraId="06137B21" w14:textId="77777777" w:rsidR="000E28BE" w:rsidRPr="000E28BE" w:rsidRDefault="000E28BE" w:rsidP="000E28BE">
      <w:pPr>
        <w:spacing w:line="360" w:lineRule="auto"/>
        <w:rPr>
          <w:rFonts w:ascii="Arial" w:hAnsi="Arial" w:cs="Arial"/>
          <w:sz w:val="22"/>
          <w:szCs w:val="22"/>
        </w:rPr>
      </w:pPr>
      <w:r w:rsidRPr="000E28BE">
        <w:rPr>
          <w:rFonts w:ascii="Arial" w:hAnsi="Arial" w:cs="Arial"/>
          <w:sz w:val="22"/>
          <w:szCs w:val="22"/>
        </w:rPr>
        <w:t>Action: Establish consistent dialogue channels between management and employees to preempt potential conflicts.</w:t>
      </w:r>
    </w:p>
    <w:p w14:paraId="3467627A" w14:textId="77777777" w:rsidR="000E28BE" w:rsidRPr="000E28BE" w:rsidRDefault="000E28BE" w:rsidP="000E28BE">
      <w:pPr>
        <w:spacing w:line="360" w:lineRule="auto"/>
        <w:rPr>
          <w:rFonts w:ascii="Arial" w:hAnsi="Arial" w:cs="Arial"/>
          <w:sz w:val="22"/>
          <w:szCs w:val="22"/>
        </w:rPr>
      </w:pPr>
      <w:r w:rsidRPr="000E28BE">
        <w:rPr>
          <w:rFonts w:ascii="Arial" w:hAnsi="Arial" w:cs="Arial"/>
          <w:sz w:val="22"/>
          <w:szCs w:val="22"/>
        </w:rPr>
        <w:t>Rationale: Regular meetings, surveys, and feedback mechanisms help build trust, ensure that concerns are addressed promptly, and foster a culture of transparency and collaboration (Bryson, 1995; Brugha and Varvasovszky, 2000).</w:t>
      </w:r>
    </w:p>
    <w:p w14:paraId="298A12DD" w14:textId="70A3A0F3" w:rsidR="000E28BE" w:rsidRPr="000E28BE" w:rsidRDefault="000E28BE" w:rsidP="002B713B">
      <w:pPr>
        <w:spacing w:line="360" w:lineRule="auto"/>
        <w:rPr>
          <w:rFonts w:ascii="Arial" w:hAnsi="Arial" w:cs="Arial"/>
          <w:sz w:val="22"/>
          <w:szCs w:val="22"/>
        </w:rPr>
      </w:pPr>
      <w:r w:rsidRPr="000E28BE">
        <w:rPr>
          <w:rFonts w:ascii="Arial" w:hAnsi="Arial" w:cs="Arial"/>
          <w:sz w:val="22"/>
          <w:szCs w:val="22"/>
        </w:rPr>
        <w:t>Implement Joint Problem-Solving Initiatives:</w:t>
      </w:r>
    </w:p>
    <w:p w14:paraId="31026FD8" w14:textId="77777777" w:rsidR="000E28BE" w:rsidRPr="000E28BE" w:rsidRDefault="000E28BE" w:rsidP="000E28BE">
      <w:pPr>
        <w:spacing w:line="360" w:lineRule="auto"/>
        <w:rPr>
          <w:rFonts w:ascii="Arial" w:hAnsi="Arial" w:cs="Arial"/>
          <w:sz w:val="22"/>
          <w:szCs w:val="22"/>
        </w:rPr>
      </w:pPr>
      <w:r w:rsidRPr="000E28BE">
        <w:rPr>
          <w:rFonts w:ascii="Arial" w:hAnsi="Arial" w:cs="Arial"/>
          <w:sz w:val="22"/>
          <w:szCs w:val="22"/>
        </w:rPr>
        <w:t>Action: Create collaborative task forces involving representatives from both management and the CWU.</w:t>
      </w:r>
    </w:p>
    <w:p w14:paraId="458976DA" w14:textId="77777777" w:rsidR="000E28BE" w:rsidRPr="000E28BE" w:rsidRDefault="000E28BE" w:rsidP="000E28BE">
      <w:pPr>
        <w:spacing w:line="360" w:lineRule="auto"/>
        <w:rPr>
          <w:rFonts w:ascii="Arial" w:hAnsi="Arial" w:cs="Arial"/>
          <w:sz w:val="22"/>
          <w:szCs w:val="22"/>
        </w:rPr>
      </w:pPr>
      <w:r w:rsidRPr="000E28BE">
        <w:rPr>
          <w:rFonts w:ascii="Arial" w:hAnsi="Arial" w:cs="Arial"/>
          <w:sz w:val="22"/>
          <w:szCs w:val="22"/>
        </w:rPr>
        <w:t>Rationale: These groups can address specific issues such as wage structures, working conditions, and employee benefits, fostering a sense of ownership and commitment to the solutions developed (Ackermann and Eden, 2011; Johnson and Scholes, 2002).</w:t>
      </w:r>
    </w:p>
    <w:p w14:paraId="5C8654C0" w14:textId="29BDD76A" w:rsidR="000E28BE" w:rsidRPr="000E28BE" w:rsidRDefault="000E28BE" w:rsidP="002B713B">
      <w:pPr>
        <w:spacing w:line="360" w:lineRule="auto"/>
        <w:rPr>
          <w:rFonts w:ascii="Arial" w:hAnsi="Arial" w:cs="Arial"/>
          <w:sz w:val="22"/>
          <w:szCs w:val="22"/>
        </w:rPr>
      </w:pPr>
      <w:r w:rsidRPr="000E28BE">
        <w:rPr>
          <w:rFonts w:ascii="Arial" w:hAnsi="Arial" w:cs="Arial"/>
          <w:sz w:val="22"/>
          <w:szCs w:val="22"/>
        </w:rPr>
        <w:t>Utilize Third-Party Mediation:</w:t>
      </w:r>
    </w:p>
    <w:p w14:paraId="286E24CA" w14:textId="77777777" w:rsidR="000E28BE" w:rsidRPr="000E28BE" w:rsidRDefault="000E28BE" w:rsidP="000E28BE">
      <w:pPr>
        <w:spacing w:line="360" w:lineRule="auto"/>
        <w:rPr>
          <w:rFonts w:ascii="Arial" w:hAnsi="Arial" w:cs="Arial"/>
          <w:sz w:val="22"/>
          <w:szCs w:val="22"/>
        </w:rPr>
      </w:pPr>
      <w:r w:rsidRPr="000E28BE">
        <w:rPr>
          <w:rFonts w:ascii="Arial" w:hAnsi="Arial" w:cs="Arial"/>
          <w:sz w:val="22"/>
          <w:szCs w:val="22"/>
        </w:rPr>
        <w:t>Action: Engage impartial mediators to facilitate discussions and bridge gaps between conflicting parties.</w:t>
      </w:r>
    </w:p>
    <w:p w14:paraId="24862776" w14:textId="469AEF75" w:rsidR="000E28BE" w:rsidRPr="000E28BE" w:rsidRDefault="000E28BE" w:rsidP="000E28BE">
      <w:pPr>
        <w:spacing w:line="360" w:lineRule="auto"/>
        <w:rPr>
          <w:rFonts w:ascii="Arial" w:hAnsi="Arial" w:cs="Arial"/>
          <w:sz w:val="22"/>
          <w:szCs w:val="22"/>
        </w:rPr>
      </w:pPr>
      <w:r w:rsidRPr="000E28BE">
        <w:rPr>
          <w:rFonts w:ascii="Arial" w:hAnsi="Arial" w:cs="Arial"/>
          <w:sz w:val="22"/>
          <w:szCs w:val="22"/>
        </w:rPr>
        <w:t>Rationale: Mediators can provide objective insights and help manage emotions, ensuring that discussions remain productive and focused on finding mutually acceptable solutions (Himes, 2008).</w:t>
      </w:r>
    </w:p>
    <w:p w14:paraId="4A5BE8CB" w14:textId="7F39EBD6" w:rsidR="000E28BE" w:rsidRPr="000E28BE" w:rsidRDefault="000E28BE" w:rsidP="002B713B">
      <w:pPr>
        <w:spacing w:line="360" w:lineRule="auto"/>
        <w:rPr>
          <w:rFonts w:ascii="Arial" w:hAnsi="Arial" w:cs="Arial"/>
          <w:sz w:val="22"/>
          <w:szCs w:val="22"/>
        </w:rPr>
      </w:pPr>
      <w:r w:rsidRPr="000E28BE">
        <w:rPr>
          <w:rFonts w:ascii="Arial" w:hAnsi="Arial" w:cs="Arial"/>
          <w:sz w:val="22"/>
          <w:szCs w:val="22"/>
        </w:rPr>
        <w:t>Develop Long-Term Agreements:</w:t>
      </w:r>
    </w:p>
    <w:p w14:paraId="42FE93E1" w14:textId="77777777" w:rsidR="000E28BE" w:rsidRPr="000E28BE" w:rsidRDefault="000E28BE" w:rsidP="000E28BE">
      <w:pPr>
        <w:spacing w:line="360" w:lineRule="auto"/>
        <w:rPr>
          <w:rFonts w:ascii="Arial" w:hAnsi="Arial" w:cs="Arial"/>
          <w:sz w:val="22"/>
          <w:szCs w:val="22"/>
        </w:rPr>
      </w:pPr>
      <w:r w:rsidRPr="000E28BE">
        <w:rPr>
          <w:rFonts w:ascii="Arial" w:hAnsi="Arial" w:cs="Arial"/>
          <w:sz w:val="22"/>
          <w:szCs w:val="22"/>
        </w:rPr>
        <w:t>Action: Formulate long-term wage and benefit agreements that provide financial security for employees and predictability for the Post Office.</w:t>
      </w:r>
    </w:p>
    <w:p w14:paraId="3B7BFA4D" w14:textId="40E12742" w:rsidR="000E28BE" w:rsidRPr="000E28BE" w:rsidRDefault="000E28BE" w:rsidP="000E28BE">
      <w:pPr>
        <w:spacing w:line="360" w:lineRule="auto"/>
        <w:rPr>
          <w:rFonts w:ascii="Arial" w:hAnsi="Arial" w:cs="Arial"/>
          <w:sz w:val="22"/>
          <w:szCs w:val="22"/>
        </w:rPr>
      </w:pPr>
      <w:r w:rsidRPr="000E28BE">
        <w:rPr>
          <w:rFonts w:ascii="Arial" w:hAnsi="Arial" w:cs="Arial"/>
          <w:sz w:val="22"/>
          <w:szCs w:val="22"/>
        </w:rPr>
        <w:t>Rationale: These agreements should include provisions for regular reviews and adjustments based on economic indicators, reducing the likelihood of recurring conflicts and providing stability for both employees and management (Freeman, 1984).</w:t>
      </w:r>
    </w:p>
    <w:p w14:paraId="536F8090" w14:textId="1038B6BA" w:rsidR="000E28BE" w:rsidRPr="000E28BE" w:rsidRDefault="000E28BE" w:rsidP="000E28BE">
      <w:pPr>
        <w:spacing w:line="360" w:lineRule="auto"/>
        <w:rPr>
          <w:rFonts w:ascii="Arial" w:hAnsi="Arial" w:cs="Arial"/>
          <w:sz w:val="22"/>
          <w:szCs w:val="22"/>
        </w:rPr>
      </w:pPr>
      <w:r w:rsidRPr="000E28BE">
        <w:rPr>
          <w:rFonts w:ascii="Arial" w:hAnsi="Arial" w:cs="Arial"/>
          <w:sz w:val="22"/>
          <w:szCs w:val="22"/>
        </w:rPr>
        <w:t>Enhance Employee Involvement:</w:t>
      </w:r>
    </w:p>
    <w:p w14:paraId="77A3EB27" w14:textId="11FB5FAC" w:rsidR="000E28BE" w:rsidRPr="000E28BE" w:rsidRDefault="000E28BE" w:rsidP="000E28BE">
      <w:pPr>
        <w:spacing w:line="360" w:lineRule="auto"/>
        <w:rPr>
          <w:rFonts w:ascii="Arial" w:hAnsi="Arial" w:cs="Arial"/>
          <w:sz w:val="22"/>
          <w:szCs w:val="22"/>
        </w:rPr>
      </w:pPr>
      <w:r w:rsidRPr="000E28BE">
        <w:rPr>
          <w:rFonts w:ascii="Arial" w:hAnsi="Arial" w:cs="Arial"/>
          <w:sz w:val="22"/>
          <w:szCs w:val="22"/>
        </w:rPr>
        <w:lastRenderedPageBreak/>
        <w:t>Action: Involve employees in decision-making processes through regular surveys, focus groups, and feedback sessions</w:t>
      </w:r>
      <w:r w:rsidR="00445F6F">
        <w:rPr>
          <w:rFonts w:ascii="Arial" w:hAnsi="Arial" w:cs="Arial"/>
          <w:sz w:val="22"/>
          <w:szCs w:val="22"/>
        </w:rPr>
        <w:t>.</w:t>
      </w:r>
    </w:p>
    <w:p w14:paraId="6BA9F63C" w14:textId="09907287" w:rsidR="002410CE" w:rsidRPr="00FF7B70" w:rsidRDefault="000E28BE" w:rsidP="000E28BE">
      <w:pPr>
        <w:spacing w:line="360" w:lineRule="auto"/>
        <w:rPr>
          <w:rFonts w:ascii="Arial" w:hAnsi="Arial" w:cs="Arial"/>
          <w:sz w:val="22"/>
          <w:szCs w:val="22"/>
        </w:rPr>
      </w:pPr>
      <w:r w:rsidRPr="000E28BE">
        <w:rPr>
          <w:rFonts w:ascii="Arial" w:hAnsi="Arial" w:cs="Arial"/>
          <w:sz w:val="22"/>
          <w:szCs w:val="22"/>
        </w:rPr>
        <w:t>Rationale: This inclusive approach ensures that employee concerns are addressed, fostering a sense of value and engagement among the workforce (Carroll and Buchholtz, 2009</w:t>
      </w:r>
      <w:r w:rsidR="00F256E5">
        <w:rPr>
          <w:rFonts w:ascii="Arial" w:hAnsi="Arial" w:cs="Arial"/>
          <w:sz w:val="22"/>
          <w:szCs w:val="22"/>
        </w:rPr>
        <w:t>).</w:t>
      </w:r>
      <w:r w:rsidRPr="000E28BE">
        <w:rPr>
          <w:rFonts w:ascii="Arial" w:hAnsi="Arial" w:cs="Arial"/>
          <w:sz w:val="22"/>
          <w:szCs w:val="22"/>
        </w:rPr>
        <w:t xml:space="preserve"> </w:t>
      </w:r>
      <w:r w:rsidR="002410CE" w:rsidRPr="00FF7B70">
        <w:rPr>
          <w:rFonts w:ascii="Arial" w:hAnsi="Arial" w:cs="Arial"/>
          <w:sz w:val="22"/>
          <w:szCs w:val="22"/>
        </w:rPr>
        <w:t>By balancing immediate actions with long-term strategies, the Post Office can effectively address the current strike while establishing a foundation for sustained cooperation and conflict resolution</w:t>
      </w:r>
      <w:r w:rsidR="00E33223" w:rsidRPr="00FF7B70">
        <w:rPr>
          <w:rFonts w:ascii="Arial" w:hAnsi="Arial" w:cs="Arial"/>
          <w:sz w:val="22"/>
          <w:szCs w:val="22"/>
        </w:rPr>
        <w:t xml:space="preserve"> </w:t>
      </w:r>
      <w:r w:rsidR="00E33223" w:rsidRPr="00FF7B70">
        <w:rPr>
          <w:rFonts w:ascii="Arial" w:hAnsi="Arial" w:cs="Arial"/>
          <w:color w:val="222222"/>
          <w:sz w:val="22"/>
          <w:szCs w:val="22"/>
          <w:shd w:val="clear" w:color="auto" w:fill="FFFFFF"/>
        </w:rPr>
        <w:t>(Behfar et al</w:t>
      </w:r>
      <w:r w:rsidR="00A95E6C" w:rsidRPr="00FF7B70">
        <w:rPr>
          <w:rFonts w:ascii="Arial" w:hAnsi="Arial" w:cs="Arial"/>
          <w:color w:val="222222"/>
          <w:sz w:val="22"/>
          <w:szCs w:val="22"/>
          <w:shd w:val="clear" w:color="auto" w:fill="FFFFFF"/>
        </w:rPr>
        <w:t>.,</w:t>
      </w:r>
      <w:r w:rsidR="00E33223" w:rsidRPr="00FF7B70">
        <w:rPr>
          <w:rFonts w:ascii="Arial" w:hAnsi="Arial" w:cs="Arial"/>
          <w:color w:val="222222"/>
          <w:sz w:val="22"/>
          <w:szCs w:val="22"/>
          <w:shd w:val="clear" w:color="auto" w:fill="FFFFFF"/>
        </w:rPr>
        <w:t xml:space="preserve"> 2008)</w:t>
      </w:r>
      <w:r w:rsidR="002410CE" w:rsidRPr="00FF7B70">
        <w:rPr>
          <w:rFonts w:ascii="Arial" w:hAnsi="Arial" w:cs="Arial"/>
          <w:sz w:val="22"/>
          <w:szCs w:val="22"/>
        </w:rPr>
        <w:t xml:space="preserve">. </w:t>
      </w:r>
      <w:r w:rsidR="00D45058" w:rsidRPr="00FF7B70">
        <w:rPr>
          <w:rFonts w:ascii="Arial" w:hAnsi="Arial" w:cs="Arial"/>
          <w:sz w:val="22"/>
          <w:szCs w:val="22"/>
        </w:rPr>
        <w:t xml:space="preserve">Following those suggestions will not just fix the current </w:t>
      </w:r>
      <w:r w:rsidR="002410CE" w:rsidRPr="00FF7B70">
        <w:rPr>
          <w:rFonts w:ascii="Arial" w:hAnsi="Arial" w:cs="Arial"/>
          <w:sz w:val="22"/>
          <w:szCs w:val="22"/>
        </w:rPr>
        <w:t>dispute but also promote a positive organizational culture and strengthen relationships between management and employees, ensuring long-term organizational health and productivity</w:t>
      </w:r>
      <w:r w:rsidR="00445F6F">
        <w:rPr>
          <w:rFonts w:ascii="Arial" w:hAnsi="Arial" w:cs="Arial"/>
          <w:sz w:val="22"/>
          <w:szCs w:val="22"/>
        </w:rPr>
        <w:t xml:space="preserve"> (</w:t>
      </w:r>
      <w:r w:rsidR="00445F6F" w:rsidRPr="000E28BE">
        <w:rPr>
          <w:rFonts w:ascii="Arial" w:hAnsi="Arial" w:cs="Arial"/>
          <w:sz w:val="22"/>
          <w:szCs w:val="22"/>
        </w:rPr>
        <w:t>Prell, Hubacek</w:t>
      </w:r>
      <w:r w:rsidR="00445F6F">
        <w:rPr>
          <w:rFonts w:ascii="Arial" w:hAnsi="Arial" w:cs="Arial"/>
          <w:sz w:val="22"/>
          <w:szCs w:val="22"/>
        </w:rPr>
        <w:t xml:space="preserve"> and</w:t>
      </w:r>
      <w:r w:rsidR="00445F6F" w:rsidRPr="000E28BE">
        <w:rPr>
          <w:rFonts w:ascii="Arial" w:hAnsi="Arial" w:cs="Arial"/>
          <w:sz w:val="22"/>
          <w:szCs w:val="22"/>
        </w:rPr>
        <w:t xml:space="preserve"> Reed, 2016)</w:t>
      </w:r>
      <w:r w:rsidR="002410CE" w:rsidRPr="00FF7B70">
        <w:rPr>
          <w:rFonts w:ascii="Arial" w:hAnsi="Arial" w:cs="Arial"/>
          <w:sz w:val="22"/>
          <w:szCs w:val="22"/>
        </w:rPr>
        <w:t>.</w:t>
      </w:r>
    </w:p>
    <w:p w14:paraId="71770F53" w14:textId="4CAA950E" w:rsidR="0038348F" w:rsidRPr="00FF7B70" w:rsidRDefault="0038348F" w:rsidP="00FF7B70">
      <w:pPr>
        <w:spacing w:line="360" w:lineRule="auto"/>
        <w:rPr>
          <w:rFonts w:ascii="Arial" w:hAnsi="Arial" w:cs="Arial"/>
          <w:sz w:val="22"/>
          <w:szCs w:val="22"/>
        </w:rPr>
      </w:pPr>
    </w:p>
    <w:p w14:paraId="626E169C" w14:textId="77777777" w:rsidR="0072642F" w:rsidRPr="00FF7B70" w:rsidRDefault="0072642F" w:rsidP="00FF7B70">
      <w:pPr>
        <w:spacing w:line="360" w:lineRule="auto"/>
        <w:rPr>
          <w:rFonts w:ascii="Arial" w:eastAsiaTheme="majorEastAsia" w:hAnsi="Arial" w:cs="Arial"/>
          <w:kern w:val="0"/>
          <w:sz w:val="22"/>
          <w:szCs w:val="22"/>
        </w:rPr>
      </w:pPr>
    </w:p>
    <w:p w14:paraId="34663C55" w14:textId="77777777" w:rsidR="0072642F" w:rsidRDefault="0072642F" w:rsidP="00FF7B70">
      <w:pPr>
        <w:spacing w:line="360" w:lineRule="auto"/>
        <w:rPr>
          <w:rFonts w:ascii="Arial" w:eastAsiaTheme="majorEastAsia" w:hAnsi="Arial" w:cs="Arial"/>
          <w:kern w:val="0"/>
          <w:sz w:val="22"/>
          <w:szCs w:val="22"/>
        </w:rPr>
      </w:pPr>
    </w:p>
    <w:p w14:paraId="34E51289" w14:textId="77777777" w:rsidR="00E07C30" w:rsidRDefault="00E07C30" w:rsidP="00FF7B70">
      <w:pPr>
        <w:spacing w:line="360" w:lineRule="auto"/>
        <w:rPr>
          <w:rFonts w:ascii="Arial" w:eastAsiaTheme="majorEastAsia" w:hAnsi="Arial" w:cs="Arial"/>
          <w:kern w:val="0"/>
          <w:sz w:val="22"/>
          <w:szCs w:val="22"/>
        </w:rPr>
      </w:pPr>
    </w:p>
    <w:p w14:paraId="7FBCCAC7" w14:textId="77777777" w:rsidR="00E07C30" w:rsidRDefault="00E07C30" w:rsidP="00FF7B70">
      <w:pPr>
        <w:spacing w:line="360" w:lineRule="auto"/>
        <w:rPr>
          <w:rFonts w:ascii="Arial" w:eastAsiaTheme="majorEastAsia" w:hAnsi="Arial" w:cs="Arial"/>
          <w:kern w:val="0"/>
          <w:sz w:val="22"/>
          <w:szCs w:val="22"/>
        </w:rPr>
      </w:pPr>
    </w:p>
    <w:p w14:paraId="353714E8" w14:textId="77777777" w:rsidR="00E07C30" w:rsidRDefault="00E07C30" w:rsidP="00FF7B70">
      <w:pPr>
        <w:spacing w:line="360" w:lineRule="auto"/>
        <w:rPr>
          <w:rFonts w:ascii="Arial" w:eastAsiaTheme="majorEastAsia" w:hAnsi="Arial" w:cs="Arial"/>
          <w:kern w:val="0"/>
          <w:sz w:val="22"/>
          <w:szCs w:val="22"/>
        </w:rPr>
      </w:pPr>
    </w:p>
    <w:p w14:paraId="66C11FE0" w14:textId="77777777" w:rsidR="00E07C30" w:rsidRDefault="00E07C30" w:rsidP="00FF7B70">
      <w:pPr>
        <w:spacing w:line="360" w:lineRule="auto"/>
        <w:rPr>
          <w:rFonts w:ascii="Arial" w:eastAsiaTheme="majorEastAsia" w:hAnsi="Arial" w:cs="Arial"/>
          <w:kern w:val="0"/>
          <w:sz w:val="22"/>
          <w:szCs w:val="22"/>
        </w:rPr>
      </w:pPr>
    </w:p>
    <w:p w14:paraId="46FE249A" w14:textId="77777777" w:rsidR="00E07C30" w:rsidRDefault="00E07C30" w:rsidP="00FF7B70">
      <w:pPr>
        <w:spacing w:line="360" w:lineRule="auto"/>
        <w:rPr>
          <w:rFonts w:ascii="Arial" w:eastAsiaTheme="majorEastAsia" w:hAnsi="Arial" w:cs="Arial"/>
          <w:kern w:val="0"/>
          <w:sz w:val="22"/>
          <w:szCs w:val="22"/>
        </w:rPr>
      </w:pPr>
    </w:p>
    <w:p w14:paraId="064230AB" w14:textId="77777777" w:rsidR="00E07C30" w:rsidRDefault="00E07C30" w:rsidP="00FF7B70">
      <w:pPr>
        <w:spacing w:line="360" w:lineRule="auto"/>
        <w:rPr>
          <w:rFonts w:ascii="Arial" w:eastAsiaTheme="majorEastAsia" w:hAnsi="Arial" w:cs="Arial"/>
          <w:kern w:val="0"/>
          <w:sz w:val="22"/>
          <w:szCs w:val="22"/>
        </w:rPr>
      </w:pPr>
    </w:p>
    <w:p w14:paraId="426D17DD" w14:textId="77777777" w:rsidR="00E07C30" w:rsidRDefault="00E07C30" w:rsidP="00FF7B70">
      <w:pPr>
        <w:spacing w:line="360" w:lineRule="auto"/>
        <w:rPr>
          <w:rFonts w:ascii="Arial" w:eastAsiaTheme="majorEastAsia" w:hAnsi="Arial" w:cs="Arial"/>
          <w:kern w:val="0"/>
          <w:sz w:val="22"/>
          <w:szCs w:val="22"/>
        </w:rPr>
      </w:pPr>
    </w:p>
    <w:p w14:paraId="26BE353E" w14:textId="77777777" w:rsidR="00E07C30" w:rsidRDefault="00E07C30" w:rsidP="00FF7B70">
      <w:pPr>
        <w:spacing w:line="360" w:lineRule="auto"/>
        <w:rPr>
          <w:rFonts w:ascii="Arial" w:eastAsiaTheme="majorEastAsia" w:hAnsi="Arial" w:cs="Arial"/>
          <w:kern w:val="0"/>
          <w:sz w:val="22"/>
          <w:szCs w:val="22"/>
        </w:rPr>
      </w:pPr>
    </w:p>
    <w:p w14:paraId="512564AA" w14:textId="77777777" w:rsidR="0072642F" w:rsidRDefault="0072642F" w:rsidP="00FF7B70">
      <w:pPr>
        <w:spacing w:line="360" w:lineRule="auto"/>
        <w:rPr>
          <w:rFonts w:ascii="Arial" w:eastAsiaTheme="majorEastAsia" w:hAnsi="Arial" w:cs="Arial"/>
          <w:kern w:val="0"/>
          <w:sz w:val="22"/>
          <w:szCs w:val="22"/>
        </w:rPr>
      </w:pPr>
    </w:p>
    <w:p w14:paraId="28FA4F9F" w14:textId="77777777" w:rsidR="002B713B" w:rsidRDefault="002B713B" w:rsidP="00FF7B70">
      <w:pPr>
        <w:spacing w:line="360" w:lineRule="auto"/>
        <w:rPr>
          <w:rFonts w:ascii="Arial" w:eastAsiaTheme="majorEastAsia" w:hAnsi="Arial" w:cs="Arial"/>
          <w:kern w:val="0"/>
          <w:sz w:val="22"/>
          <w:szCs w:val="22"/>
        </w:rPr>
      </w:pPr>
    </w:p>
    <w:p w14:paraId="52E8C6A7" w14:textId="77777777" w:rsidR="002B713B" w:rsidRDefault="002B713B" w:rsidP="00FF7B70">
      <w:pPr>
        <w:spacing w:line="360" w:lineRule="auto"/>
        <w:rPr>
          <w:rFonts w:ascii="Arial" w:eastAsiaTheme="majorEastAsia" w:hAnsi="Arial" w:cs="Arial"/>
          <w:kern w:val="0"/>
          <w:sz w:val="22"/>
          <w:szCs w:val="22"/>
        </w:rPr>
      </w:pPr>
    </w:p>
    <w:p w14:paraId="4ABA960C" w14:textId="77777777" w:rsidR="002B713B" w:rsidRDefault="002B713B" w:rsidP="00FF7B70">
      <w:pPr>
        <w:spacing w:line="360" w:lineRule="auto"/>
        <w:rPr>
          <w:rFonts w:ascii="Arial" w:eastAsiaTheme="majorEastAsia" w:hAnsi="Arial" w:cs="Arial"/>
          <w:kern w:val="0"/>
          <w:sz w:val="22"/>
          <w:szCs w:val="22"/>
        </w:rPr>
      </w:pPr>
    </w:p>
    <w:p w14:paraId="6CBC56D4" w14:textId="77777777" w:rsidR="002B713B" w:rsidRPr="00FF7B70" w:rsidRDefault="002B713B" w:rsidP="00FF7B70">
      <w:pPr>
        <w:spacing w:line="360" w:lineRule="auto"/>
        <w:rPr>
          <w:rFonts w:ascii="Arial" w:eastAsiaTheme="majorEastAsia" w:hAnsi="Arial" w:cs="Arial"/>
          <w:kern w:val="0"/>
          <w:sz w:val="22"/>
          <w:szCs w:val="22"/>
        </w:rPr>
      </w:pPr>
    </w:p>
    <w:p w14:paraId="1F9FF2F4" w14:textId="7D52B569" w:rsidR="0072642F" w:rsidRPr="00FF7B70" w:rsidRDefault="00CD35AE" w:rsidP="00FF7B70">
      <w:pPr>
        <w:pStyle w:val="Heading1"/>
        <w:spacing w:line="360" w:lineRule="auto"/>
        <w:rPr>
          <w:rFonts w:ascii="Arial" w:hAnsi="Arial" w:cs="Arial"/>
          <w:sz w:val="22"/>
          <w:szCs w:val="22"/>
        </w:rPr>
      </w:pPr>
      <w:bookmarkStart w:id="37" w:name="_Toc172754124"/>
      <w:bookmarkStart w:id="38" w:name="_Toc172836358"/>
      <w:r w:rsidRPr="00FF7B70">
        <w:rPr>
          <w:rFonts w:ascii="Arial" w:hAnsi="Arial" w:cs="Arial"/>
          <w:sz w:val="22"/>
          <w:szCs w:val="22"/>
        </w:rPr>
        <w:lastRenderedPageBreak/>
        <w:t>6. R</w:t>
      </w:r>
      <w:r w:rsidR="00EC5DCA" w:rsidRPr="00FF7B70">
        <w:rPr>
          <w:rFonts w:ascii="Arial" w:hAnsi="Arial" w:cs="Arial"/>
          <w:sz w:val="22"/>
          <w:szCs w:val="22"/>
        </w:rPr>
        <w:t>eferences</w:t>
      </w:r>
      <w:bookmarkEnd w:id="37"/>
      <w:bookmarkEnd w:id="38"/>
      <w:r w:rsidRPr="00FF7B70">
        <w:rPr>
          <w:rFonts w:ascii="Arial" w:hAnsi="Arial" w:cs="Arial"/>
          <w:sz w:val="22"/>
          <w:szCs w:val="22"/>
        </w:rPr>
        <w:t xml:space="preserve"> </w:t>
      </w:r>
    </w:p>
    <w:p w14:paraId="2B6D5CA9" w14:textId="77777777" w:rsidR="000E28BE" w:rsidRPr="00644CA6" w:rsidRDefault="000E28BE" w:rsidP="002875FE">
      <w:pPr>
        <w:spacing w:line="360" w:lineRule="auto"/>
        <w:rPr>
          <w:rFonts w:ascii="Arial" w:hAnsi="Arial" w:cs="Arial"/>
          <w:sz w:val="22"/>
          <w:szCs w:val="22"/>
        </w:rPr>
      </w:pPr>
      <w:r w:rsidRPr="00644CA6">
        <w:rPr>
          <w:rFonts w:ascii="Arial" w:hAnsi="Arial" w:cs="Arial"/>
          <w:sz w:val="22"/>
          <w:szCs w:val="22"/>
        </w:rPr>
        <w:t>Ackermann, F. and Eden, C. (2011) 'Strategic management of stakeholders: Theory and practice'</w:t>
      </w:r>
      <w:r w:rsidRPr="002875FE">
        <w:rPr>
          <w:rFonts w:ascii="Arial" w:hAnsi="Arial" w:cs="Arial"/>
          <w:i/>
          <w:iCs/>
          <w:sz w:val="22"/>
          <w:szCs w:val="22"/>
        </w:rPr>
        <w:t>, Long Range Planning</w:t>
      </w:r>
      <w:r w:rsidRPr="00644CA6">
        <w:rPr>
          <w:rFonts w:ascii="Arial" w:hAnsi="Arial" w:cs="Arial"/>
          <w:sz w:val="22"/>
          <w:szCs w:val="22"/>
        </w:rPr>
        <w:t>, 44(3), pp. 179-196.</w:t>
      </w:r>
    </w:p>
    <w:p w14:paraId="1D888DB2" w14:textId="77777777" w:rsidR="000E28BE" w:rsidRPr="00644CA6" w:rsidRDefault="000E28BE" w:rsidP="002875FE">
      <w:pPr>
        <w:spacing w:line="360" w:lineRule="auto"/>
        <w:rPr>
          <w:rFonts w:ascii="Arial" w:hAnsi="Arial" w:cs="Arial"/>
          <w:sz w:val="22"/>
          <w:szCs w:val="22"/>
        </w:rPr>
      </w:pPr>
      <w:r w:rsidRPr="00644CA6">
        <w:rPr>
          <w:rFonts w:ascii="Arial" w:hAnsi="Arial" w:cs="Arial"/>
          <w:sz w:val="22"/>
          <w:szCs w:val="22"/>
        </w:rPr>
        <w:t xml:space="preserve">Avcı, Ö., Ring, E. and Mıtchell, L. (2015) 'Stakeholders in US higher education: An analysis through two theories of stakeholders', </w:t>
      </w:r>
      <w:r w:rsidRPr="002875FE">
        <w:rPr>
          <w:rFonts w:ascii="Arial" w:hAnsi="Arial" w:cs="Arial"/>
          <w:i/>
          <w:iCs/>
          <w:sz w:val="22"/>
          <w:szCs w:val="22"/>
        </w:rPr>
        <w:t>Bilgi Ekonomisi ve Yönetimi Dergisi</w:t>
      </w:r>
      <w:r w:rsidRPr="00644CA6">
        <w:rPr>
          <w:rFonts w:ascii="Arial" w:hAnsi="Arial" w:cs="Arial"/>
          <w:sz w:val="22"/>
          <w:szCs w:val="22"/>
        </w:rPr>
        <w:t>, 10(2).</w:t>
      </w:r>
    </w:p>
    <w:p w14:paraId="1AB0B863" w14:textId="77777777" w:rsidR="000E28BE" w:rsidRPr="00644CA6" w:rsidRDefault="000E28BE" w:rsidP="00644CA6">
      <w:pPr>
        <w:spacing w:line="360" w:lineRule="auto"/>
        <w:rPr>
          <w:rFonts w:ascii="Arial" w:hAnsi="Arial" w:cs="Arial"/>
          <w:sz w:val="22"/>
          <w:szCs w:val="22"/>
        </w:rPr>
      </w:pPr>
      <w:r w:rsidRPr="00644CA6">
        <w:rPr>
          <w:rFonts w:ascii="Arial" w:hAnsi="Arial" w:cs="Arial"/>
          <w:sz w:val="22"/>
          <w:szCs w:val="22"/>
        </w:rPr>
        <w:t xml:space="preserve">Behfar, K.J., Peterson, R.S., Mannix, E.A. and Trochim, W.M. (2008) 'The critical role of conflict resolution in teams: A close look at the links between conflict type, conflict management strategies, and team outcomes', </w:t>
      </w:r>
      <w:r w:rsidRPr="00644CA6">
        <w:rPr>
          <w:rFonts w:ascii="Arial" w:hAnsi="Arial" w:cs="Arial"/>
          <w:i/>
          <w:iCs/>
          <w:sz w:val="22"/>
          <w:szCs w:val="22"/>
        </w:rPr>
        <w:t>Journal of Applied Psychology</w:t>
      </w:r>
      <w:r w:rsidRPr="00644CA6">
        <w:rPr>
          <w:rFonts w:ascii="Arial" w:hAnsi="Arial" w:cs="Arial"/>
          <w:sz w:val="22"/>
          <w:szCs w:val="22"/>
        </w:rPr>
        <w:t>, 93(1), p</w:t>
      </w:r>
      <w:r>
        <w:rPr>
          <w:rFonts w:ascii="Arial" w:hAnsi="Arial" w:cs="Arial"/>
          <w:sz w:val="22"/>
          <w:szCs w:val="22"/>
        </w:rPr>
        <w:t>p</w:t>
      </w:r>
      <w:r w:rsidRPr="00644CA6">
        <w:rPr>
          <w:rFonts w:ascii="Arial" w:hAnsi="Arial" w:cs="Arial"/>
          <w:sz w:val="22"/>
          <w:szCs w:val="22"/>
        </w:rPr>
        <w:t>. 170.</w:t>
      </w:r>
    </w:p>
    <w:p w14:paraId="089E75D3" w14:textId="77777777" w:rsidR="000E28BE" w:rsidRPr="00644CA6" w:rsidRDefault="000E28BE" w:rsidP="00BD6318">
      <w:pPr>
        <w:spacing w:line="360" w:lineRule="auto"/>
        <w:rPr>
          <w:rFonts w:ascii="Arial" w:hAnsi="Arial" w:cs="Arial"/>
          <w:sz w:val="22"/>
          <w:szCs w:val="22"/>
        </w:rPr>
      </w:pPr>
      <w:r w:rsidRPr="00644CA6">
        <w:rPr>
          <w:rFonts w:ascii="Arial" w:hAnsi="Arial" w:cs="Arial"/>
          <w:sz w:val="22"/>
          <w:szCs w:val="22"/>
        </w:rPr>
        <w:t xml:space="preserve">Brugha, R. and Varvasovszky, Z. (2000) 'Stakeholder analysis: a review', </w:t>
      </w:r>
      <w:r w:rsidRPr="00BD6318">
        <w:rPr>
          <w:rFonts w:ascii="Arial" w:hAnsi="Arial" w:cs="Arial"/>
          <w:i/>
          <w:iCs/>
          <w:sz w:val="22"/>
          <w:szCs w:val="22"/>
        </w:rPr>
        <w:t>Health Policy and Planning</w:t>
      </w:r>
      <w:r w:rsidRPr="00644CA6">
        <w:rPr>
          <w:rFonts w:ascii="Arial" w:hAnsi="Arial" w:cs="Arial"/>
          <w:sz w:val="22"/>
          <w:szCs w:val="22"/>
        </w:rPr>
        <w:t>, 15(3), pp. 239-246.</w:t>
      </w:r>
    </w:p>
    <w:p w14:paraId="421ADA8C" w14:textId="77777777" w:rsidR="000E28BE" w:rsidRPr="00644CA6" w:rsidRDefault="000E28BE" w:rsidP="000E28BE">
      <w:pPr>
        <w:spacing w:line="360" w:lineRule="auto"/>
        <w:rPr>
          <w:rFonts w:ascii="Arial" w:hAnsi="Arial" w:cs="Arial"/>
          <w:sz w:val="22"/>
          <w:szCs w:val="22"/>
        </w:rPr>
      </w:pPr>
      <w:r w:rsidRPr="00644CA6">
        <w:rPr>
          <w:rFonts w:ascii="Arial" w:hAnsi="Arial" w:cs="Arial"/>
          <w:sz w:val="22"/>
          <w:szCs w:val="22"/>
        </w:rPr>
        <w:t>Bryan, W. and David, A. (2010) Corporate Social Strategy: Stakeholder Engagement and Competitive Advantage. Cambridge University Press.</w:t>
      </w:r>
    </w:p>
    <w:p w14:paraId="1B3EFDDC" w14:textId="77777777" w:rsidR="000E28BE" w:rsidRPr="00644CA6" w:rsidRDefault="000E28BE" w:rsidP="00E4364E">
      <w:pPr>
        <w:spacing w:line="360" w:lineRule="auto"/>
        <w:rPr>
          <w:rFonts w:ascii="Arial" w:hAnsi="Arial" w:cs="Arial"/>
          <w:sz w:val="22"/>
          <w:szCs w:val="22"/>
        </w:rPr>
      </w:pPr>
      <w:r w:rsidRPr="00644CA6">
        <w:rPr>
          <w:rFonts w:ascii="Arial" w:hAnsi="Arial" w:cs="Arial"/>
          <w:sz w:val="22"/>
          <w:szCs w:val="22"/>
        </w:rPr>
        <w:t xml:space="preserve">Bryson, J. (1995) </w:t>
      </w:r>
      <w:r w:rsidRPr="00E4364E">
        <w:rPr>
          <w:rFonts w:ascii="Arial" w:hAnsi="Arial" w:cs="Arial"/>
          <w:i/>
          <w:iCs/>
          <w:sz w:val="22"/>
          <w:szCs w:val="22"/>
        </w:rPr>
        <w:t>Strategic Planning for Public and Nonprofit Organization</w:t>
      </w:r>
      <w:r w:rsidRPr="00644CA6">
        <w:rPr>
          <w:rFonts w:ascii="Arial" w:hAnsi="Arial" w:cs="Arial"/>
          <w:sz w:val="22"/>
          <w:szCs w:val="22"/>
        </w:rPr>
        <w:t>. San Francisco, CA: Jossey-Bass. Latest edition.</w:t>
      </w:r>
    </w:p>
    <w:p w14:paraId="5A9DA1F5" w14:textId="77777777" w:rsidR="000E28BE" w:rsidRPr="00644CA6" w:rsidRDefault="000E28BE" w:rsidP="00AC7F72">
      <w:pPr>
        <w:spacing w:line="360" w:lineRule="auto"/>
        <w:rPr>
          <w:rFonts w:ascii="Arial" w:hAnsi="Arial" w:cs="Arial"/>
          <w:sz w:val="22"/>
          <w:szCs w:val="22"/>
        </w:rPr>
      </w:pPr>
      <w:r w:rsidRPr="00644CA6">
        <w:rPr>
          <w:rFonts w:ascii="Arial" w:hAnsi="Arial" w:cs="Arial"/>
          <w:sz w:val="22"/>
          <w:szCs w:val="22"/>
        </w:rPr>
        <w:t>Bryson, J. M. (2004) 'What to do when stakeholders matter'</w:t>
      </w:r>
      <w:r w:rsidRPr="00AC7F72">
        <w:rPr>
          <w:rFonts w:ascii="Arial" w:hAnsi="Arial" w:cs="Arial"/>
          <w:i/>
          <w:iCs/>
          <w:sz w:val="22"/>
          <w:szCs w:val="22"/>
        </w:rPr>
        <w:t>, Public Management Review,</w:t>
      </w:r>
      <w:r w:rsidRPr="00644CA6">
        <w:rPr>
          <w:rFonts w:ascii="Arial" w:hAnsi="Arial" w:cs="Arial"/>
          <w:sz w:val="22"/>
          <w:szCs w:val="22"/>
        </w:rPr>
        <w:t xml:space="preserve"> 6(1), pp. 21-53.</w:t>
      </w:r>
    </w:p>
    <w:p w14:paraId="6C5B2751" w14:textId="77777777" w:rsidR="000E28BE" w:rsidRPr="00644CA6" w:rsidRDefault="000E28BE" w:rsidP="00501C29">
      <w:pPr>
        <w:spacing w:line="360" w:lineRule="auto"/>
        <w:rPr>
          <w:rFonts w:ascii="Arial" w:hAnsi="Arial" w:cs="Arial"/>
          <w:sz w:val="22"/>
          <w:szCs w:val="22"/>
        </w:rPr>
      </w:pPr>
      <w:r w:rsidRPr="00644CA6">
        <w:rPr>
          <w:rFonts w:ascii="Arial" w:hAnsi="Arial" w:cs="Arial"/>
          <w:sz w:val="22"/>
          <w:szCs w:val="22"/>
        </w:rPr>
        <w:t xml:space="preserve">Carroll, A. and Buchholtz, A. (2009) </w:t>
      </w:r>
      <w:r w:rsidRPr="008A0EA2">
        <w:rPr>
          <w:rFonts w:ascii="Arial" w:hAnsi="Arial" w:cs="Arial"/>
          <w:i/>
          <w:iCs/>
          <w:sz w:val="22"/>
          <w:szCs w:val="22"/>
        </w:rPr>
        <w:t>Business and Society: Ethics and Stakeholder Management</w:t>
      </w:r>
      <w:r>
        <w:rPr>
          <w:rFonts w:ascii="Arial" w:hAnsi="Arial" w:cs="Arial"/>
          <w:sz w:val="22"/>
          <w:szCs w:val="22"/>
        </w:rPr>
        <w:t xml:space="preserve">. </w:t>
      </w:r>
      <w:r w:rsidRPr="00644CA6">
        <w:rPr>
          <w:rFonts w:ascii="Arial" w:hAnsi="Arial" w:cs="Arial"/>
          <w:sz w:val="22"/>
          <w:szCs w:val="22"/>
        </w:rPr>
        <w:t xml:space="preserve"> South Western. </w:t>
      </w:r>
    </w:p>
    <w:p w14:paraId="00003D2D" w14:textId="77777777" w:rsidR="000E28BE" w:rsidRPr="00644CA6" w:rsidRDefault="000E28BE" w:rsidP="00AC7F72">
      <w:pPr>
        <w:spacing w:line="360" w:lineRule="auto"/>
        <w:rPr>
          <w:rFonts w:ascii="Arial" w:hAnsi="Arial" w:cs="Arial"/>
          <w:sz w:val="22"/>
          <w:szCs w:val="22"/>
        </w:rPr>
      </w:pPr>
      <w:r w:rsidRPr="00644CA6">
        <w:rPr>
          <w:rFonts w:ascii="Arial" w:hAnsi="Arial" w:cs="Arial"/>
          <w:sz w:val="22"/>
          <w:szCs w:val="22"/>
        </w:rPr>
        <w:t xml:space="preserve">Eden, C. and Ackermann, F. (1998) </w:t>
      </w:r>
      <w:r w:rsidRPr="00AC7F72">
        <w:rPr>
          <w:rFonts w:ascii="Arial" w:hAnsi="Arial" w:cs="Arial"/>
          <w:i/>
          <w:iCs/>
          <w:sz w:val="22"/>
          <w:szCs w:val="22"/>
        </w:rPr>
        <w:t>Making Strategy: The Journey of Strategic Management</w:t>
      </w:r>
      <w:r w:rsidRPr="00644CA6">
        <w:rPr>
          <w:rFonts w:ascii="Arial" w:hAnsi="Arial" w:cs="Arial"/>
          <w:sz w:val="22"/>
          <w:szCs w:val="22"/>
        </w:rPr>
        <w:t>. SAGE Publications.</w:t>
      </w:r>
    </w:p>
    <w:p w14:paraId="24378672" w14:textId="77777777" w:rsidR="000E28BE" w:rsidRPr="00E01B62" w:rsidRDefault="000E28BE" w:rsidP="00E01B62">
      <w:pPr>
        <w:spacing w:line="360" w:lineRule="auto"/>
        <w:rPr>
          <w:rFonts w:ascii="Arial" w:hAnsi="Arial" w:cs="Arial"/>
          <w:i/>
          <w:iCs/>
          <w:sz w:val="22"/>
          <w:szCs w:val="22"/>
        </w:rPr>
      </w:pPr>
      <w:r w:rsidRPr="00644CA6">
        <w:rPr>
          <w:rFonts w:ascii="Arial" w:hAnsi="Arial" w:cs="Arial"/>
          <w:sz w:val="22"/>
          <w:szCs w:val="22"/>
        </w:rPr>
        <w:t xml:space="preserve">Eskerod, P. (2020) 'A stakeholder perspective: Origins and core concepts', </w:t>
      </w:r>
      <w:r w:rsidRPr="00E01B62">
        <w:rPr>
          <w:rFonts w:ascii="Arial" w:hAnsi="Arial" w:cs="Arial"/>
          <w:i/>
          <w:iCs/>
          <w:sz w:val="22"/>
          <w:szCs w:val="22"/>
        </w:rPr>
        <w:t>in Oxford Research Encyclopedia of Business and Management.</w:t>
      </w:r>
    </w:p>
    <w:p w14:paraId="012D8582" w14:textId="77777777" w:rsidR="000E28BE" w:rsidRPr="00644CA6" w:rsidRDefault="000E28BE" w:rsidP="00E4364E">
      <w:pPr>
        <w:spacing w:line="360" w:lineRule="auto"/>
        <w:rPr>
          <w:rFonts w:ascii="Arial" w:hAnsi="Arial" w:cs="Arial"/>
          <w:sz w:val="22"/>
          <w:szCs w:val="22"/>
        </w:rPr>
      </w:pPr>
      <w:r w:rsidRPr="00644CA6">
        <w:rPr>
          <w:rFonts w:ascii="Arial" w:hAnsi="Arial" w:cs="Arial"/>
          <w:sz w:val="22"/>
          <w:szCs w:val="22"/>
        </w:rPr>
        <w:t xml:space="preserve">Freeman, R. E. (1984) </w:t>
      </w:r>
      <w:r w:rsidRPr="00E4364E">
        <w:rPr>
          <w:rFonts w:ascii="Arial" w:hAnsi="Arial" w:cs="Arial"/>
          <w:i/>
          <w:iCs/>
          <w:sz w:val="22"/>
          <w:szCs w:val="22"/>
        </w:rPr>
        <w:t>Strategic Management: A Stakeholder Approach</w:t>
      </w:r>
      <w:r w:rsidRPr="00644CA6">
        <w:rPr>
          <w:rFonts w:ascii="Arial" w:hAnsi="Arial" w:cs="Arial"/>
          <w:sz w:val="22"/>
          <w:szCs w:val="22"/>
        </w:rPr>
        <w:t>. Boston: Pitman. Latest edition.</w:t>
      </w:r>
    </w:p>
    <w:p w14:paraId="4A676F11" w14:textId="77777777" w:rsidR="000E28BE" w:rsidRPr="00644CA6" w:rsidRDefault="000E28BE" w:rsidP="00644CA6">
      <w:pPr>
        <w:spacing w:line="360" w:lineRule="auto"/>
        <w:rPr>
          <w:rFonts w:ascii="Arial" w:hAnsi="Arial" w:cs="Arial"/>
          <w:sz w:val="22"/>
          <w:szCs w:val="22"/>
        </w:rPr>
      </w:pPr>
      <w:r w:rsidRPr="00644CA6">
        <w:rPr>
          <w:rFonts w:ascii="Arial" w:hAnsi="Arial" w:cs="Arial"/>
          <w:sz w:val="22"/>
          <w:szCs w:val="22"/>
        </w:rPr>
        <w:t xml:space="preserve">Friedman, A. L. and Miles, S. (2006) </w:t>
      </w:r>
      <w:r w:rsidRPr="00644CA6">
        <w:rPr>
          <w:rFonts w:ascii="Arial" w:hAnsi="Arial" w:cs="Arial"/>
          <w:i/>
          <w:iCs/>
          <w:sz w:val="22"/>
          <w:szCs w:val="22"/>
        </w:rPr>
        <w:t>Stakeholders: Theory and Practice</w:t>
      </w:r>
      <w:r w:rsidRPr="00644CA6">
        <w:rPr>
          <w:rFonts w:ascii="Arial" w:hAnsi="Arial" w:cs="Arial"/>
          <w:sz w:val="22"/>
          <w:szCs w:val="22"/>
        </w:rPr>
        <w:t>. Oxford University Press.</w:t>
      </w:r>
    </w:p>
    <w:p w14:paraId="7D1CCAC5" w14:textId="77777777" w:rsidR="000E28BE" w:rsidRPr="00644CA6" w:rsidRDefault="000E28BE" w:rsidP="00AC7F72">
      <w:pPr>
        <w:spacing w:line="360" w:lineRule="auto"/>
        <w:rPr>
          <w:rFonts w:ascii="Arial" w:hAnsi="Arial" w:cs="Arial"/>
          <w:sz w:val="22"/>
          <w:szCs w:val="22"/>
        </w:rPr>
      </w:pPr>
      <w:r w:rsidRPr="00644CA6">
        <w:rPr>
          <w:rFonts w:ascii="Arial" w:hAnsi="Arial" w:cs="Arial"/>
          <w:sz w:val="22"/>
          <w:szCs w:val="22"/>
        </w:rPr>
        <w:t xml:space="preserve">Guðlaugsson, B., Fazeli, R., Gunnarsdóttir, I., Davidsdottir, B. and Stefansson, G. (2020) 'Classification of stakeholders of sustainable energy development in Iceland: Utilizing a power-interest matrix and fuzzy logic theory', </w:t>
      </w:r>
      <w:r w:rsidRPr="00AC7F72">
        <w:rPr>
          <w:rFonts w:ascii="Arial" w:hAnsi="Arial" w:cs="Arial"/>
          <w:i/>
          <w:iCs/>
          <w:sz w:val="22"/>
          <w:szCs w:val="22"/>
        </w:rPr>
        <w:t>Energy for Sustainable Development</w:t>
      </w:r>
      <w:r w:rsidRPr="00644CA6">
        <w:rPr>
          <w:rFonts w:ascii="Arial" w:hAnsi="Arial" w:cs="Arial"/>
          <w:sz w:val="22"/>
          <w:szCs w:val="22"/>
        </w:rPr>
        <w:t>, 57, pp. 168-188.</w:t>
      </w:r>
    </w:p>
    <w:p w14:paraId="549BECF0" w14:textId="77777777" w:rsidR="000E28BE" w:rsidRPr="00644CA6" w:rsidRDefault="000E28BE" w:rsidP="00BD6318">
      <w:pPr>
        <w:spacing w:line="360" w:lineRule="auto"/>
        <w:rPr>
          <w:rFonts w:ascii="Arial" w:hAnsi="Arial" w:cs="Arial"/>
          <w:sz w:val="22"/>
          <w:szCs w:val="22"/>
        </w:rPr>
      </w:pPr>
      <w:r w:rsidRPr="00644CA6">
        <w:rPr>
          <w:rFonts w:ascii="Arial" w:hAnsi="Arial" w:cs="Arial"/>
          <w:sz w:val="22"/>
          <w:szCs w:val="22"/>
        </w:rPr>
        <w:t xml:space="preserve">Himes, J.S. (2008) </w:t>
      </w:r>
      <w:r w:rsidRPr="00BD6318">
        <w:rPr>
          <w:rFonts w:ascii="Arial" w:hAnsi="Arial" w:cs="Arial"/>
          <w:i/>
          <w:iCs/>
          <w:sz w:val="22"/>
          <w:szCs w:val="22"/>
        </w:rPr>
        <w:t>Conflict and Conflict Management</w:t>
      </w:r>
      <w:r w:rsidRPr="00644CA6">
        <w:rPr>
          <w:rFonts w:ascii="Arial" w:hAnsi="Arial" w:cs="Arial"/>
          <w:sz w:val="22"/>
          <w:szCs w:val="22"/>
        </w:rPr>
        <w:t>. University of Georgia Press.</w:t>
      </w:r>
    </w:p>
    <w:p w14:paraId="7CDD9950" w14:textId="77777777" w:rsidR="000E28BE" w:rsidRPr="00644CA6" w:rsidRDefault="000E28BE" w:rsidP="00AC7F72">
      <w:pPr>
        <w:spacing w:line="360" w:lineRule="auto"/>
        <w:rPr>
          <w:rFonts w:ascii="Arial" w:hAnsi="Arial" w:cs="Arial"/>
          <w:sz w:val="22"/>
          <w:szCs w:val="22"/>
        </w:rPr>
      </w:pPr>
      <w:r w:rsidRPr="00644CA6">
        <w:rPr>
          <w:rFonts w:ascii="Arial" w:hAnsi="Arial" w:cs="Arial"/>
          <w:sz w:val="22"/>
          <w:szCs w:val="22"/>
        </w:rPr>
        <w:lastRenderedPageBreak/>
        <w:t xml:space="preserve">Jeffery, N. (2009) 'Stakeholder engagement: A road map to meaningful engagement', </w:t>
      </w:r>
      <w:r w:rsidRPr="00AC7F72">
        <w:rPr>
          <w:rFonts w:ascii="Arial" w:hAnsi="Arial" w:cs="Arial"/>
          <w:i/>
          <w:iCs/>
          <w:sz w:val="22"/>
          <w:szCs w:val="22"/>
        </w:rPr>
        <w:t>Doughty Centre, Cranfield School of Management</w:t>
      </w:r>
      <w:r w:rsidRPr="00644CA6">
        <w:rPr>
          <w:rFonts w:ascii="Arial" w:hAnsi="Arial" w:cs="Arial"/>
          <w:sz w:val="22"/>
          <w:szCs w:val="22"/>
        </w:rPr>
        <w:t>, 2, pp. 19-48.</w:t>
      </w:r>
    </w:p>
    <w:p w14:paraId="5C4F8201" w14:textId="77777777" w:rsidR="000E28BE" w:rsidRPr="00644CA6" w:rsidRDefault="000E28BE" w:rsidP="00D34543">
      <w:pPr>
        <w:spacing w:line="360" w:lineRule="auto"/>
        <w:rPr>
          <w:rFonts w:ascii="Arial" w:hAnsi="Arial" w:cs="Arial"/>
          <w:sz w:val="22"/>
          <w:szCs w:val="22"/>
        </w:rPr>
      </w:pPr>
      <w:r w:rsidRPr="00644CA6">
        <w:rPr>
          <w:rFonts w:ascii="Arial" w:hAnsi="Arial" w:cs="Arial"/>
          <w:sz w:val="22"/>
          <w:szCs w:val="22"/>
        </w:rPr>
        <w:t>Johnson, G. and Scholes, K. (2002) Exploring Corporate Strategy (6th edn), p.206, Harlow, England: Pearson Education. Latest edition.</w:t>
      </w:r>
    </w:p>
    <w:p w14:paraId="713B4896" w14:textId="77777777" w:rsidR="000E28BE" w:rsidRPr="00644CA6" w:rsidRDefault="000E28BE" w:rsidP="00644CA6">
      <w:pPr>
        <w:spacing w:line="360" w:lineRule="auto"/>
        <w:rPr>
          <w:rFonts w:ascii="Arial" w:hAnsi="Arial" w:cs="Arial"/>
          <w:sz w:val="22"/>
          <w:szCs w:val="22"/>
        </w:rPr>
      </w:pPr>
      <w:r w:rsidRPr="00644CA6">
        <w:rPr>
          <w:rFonts w:ascii="Arial" w:hAnsi="Arial" w:cs="Arial"/>
          <w:sz w:val="22"/>
          <w:szCs w:val="22"/>
        </w:rPr>
        <w:t>Johnson, G., Scholes, K. and Whittington, R. (2008</w:t>
      </w:r>
      <w:r w:rsidRPr="00644CA6">
        <w:rPr>
          <w:rFonts w:ascii="Arial" w:hAnsi="Arial" w:cs="Arial"/>
          <w:i/>
          <w:iCs/>
          <w:sz w:val="22"/>
          <w:szCs w:val="22"/>
        </w:rPr>
        <w:t>) Exploring Corporate Strategy: Text and Cases.</w:t>
      </w:r>
      <w:r w:rsidRPr="00644CA6">
        <w:rPr>
          <w:rFonts w:ascii="Arial" w:hAnsi="Arial" w:cs="Arial"/>
          <w:sz w:val="22"/>
          <w:szCs w:val="22"/>
        </w:rPr>
        <w:t xml:space="preserve"> Financial Times/Prentice Hall.</w:t>
      </w:r>
    </w:p>
    <w:p w14:paraId="0A5C95BC" w14:textId="77777777" w:rsidR="000E28BE" w:rsidRPr="00644CA6" w:rsidRDefault="000E28BE" w:rsidP="00644CA6">
      <w:pPr>
        <w:spacing w:line="360" w:lineRule="auto"/>
        <w:rPr>
          <w:rFonts w:ascii="Arial" w:hAnsi="Arial" w:cs="Arial"/>
          <w:i/>
          <w:iCs/>
          <w:sz w:val="22"/>
          <w:szCs w:val="22"/>
        </w:rPr>
      </w:pPr>
      <w:r w:rsidRPr="00644CA6">
        <w:rPr>
          <w:rFonts w:ascii="Arial" w:hAnsi="Arial" w:cs="Arial"/>
          <w:sz w:val="22"/>
          <w:szCs w:val="22"/>
        </w:rPr>
        <w:t xml:space="preserve">Mendelow, A. L. (1981) 'Environmental scanning: The impact of the stakeholder concept', </w:t>
      </w:r>
      <w:r w:rsidRPr="00644CA6">
        <w:rPr>
          <w:rFonts w:ascii="Arial" w:hAnsi="Arial" w:cs="Arial"/>
          <w:i/>
          <w:iCs/>
          <w:sz w:val="22"/>
          <w:szCs w:val="22"/>
        </w:rPr>
        <w:t>in Proceedings of the Second International Conference on Information Systems.</w:t>
      </w:r>
    </w:p>
    <w:p w14:paraId="1CE90EDD" w14:textId="77777777" w:rsidR="000E28BE" w:rsidRPr="00644CA6" w:rsidRDefault="000E28BE" w:rsidP="00644CA6">
      <w:pPr>
        <w:spacing w:line="360" w:lineRule="auto"/>
        <w:rPr>
          <w:rFonts w:ascii="Arial" w:hAnsi="Arial" w:cs="Arial"/>
          <w:sz w:val="22"/>
          <w:szCs w:val="22"/>
        </w:rPr>
      </w:pPr>
      <w:r w:rsidRPr="00644CA6">
        <w:rPr>
          <w:rFonts w:ascii="Arial" w:hAnsi="Arial" w:cs="Arial"/>
          <w:sz w:val="22"/>
          <w:szCs w:val="22"/>
        </w:rPr>
        <w:t xml:space="preserve">Mitchell, R. K., Agle, B. R. and Wood, D. J. (1997) 'Toward a theory of stakeholder identification and salience: Defining the principle of who and what really counts', </w:t>
      </w:r>
      <w:r w:rsidRPr="00644CA6">
        <w:rPr>
          <w:rFonts w:ascii="Arial" w:hAnsi="Arial" w:cs="Arial"/>
          <w:i/>
          <w:iCs/>
          <w:sz w:val="22"/>
          <w:szCs w:val="22"/>
        </w:rPr>
        <w:t>Academy of Management Review</w:t>
      </w:r>
      <w:r w:rsidRPr="00644CA6">
        <w:rPr>
          <w:rFonts w:ascii="Arial" w:hAnsi="Arial" w:cs="Arial"/>
          <w:sz w:val="22"/>
          <w:szCs w:val="22"/>
        </w:rPr>
        <w:t>, 22(4), pp. 853-886.</w:t>
      </w:r>
    </w:p>
    <w:p w14:paraId="33EBE54A" w14:textId="77777777" w:rsidR="000E28BE" w:rsidRPr="00644CA6" w:rsidRDefault="000E28BE" w:rsidP="00E4364E">
      <w:pPr>
        <w:spacing w:line="360" w:lineRule="auto"/>
        <w:rPr>
          <w:rFonts w:ascii="Arial" w:hAnsi="Arial" w:cs="Arial"/>
          <w:sz w:val="22"/>
          <w:szCs w:val="22"/>
        </w:rPr>
      </w:pPr>
      <w:r w:rsidRPr="00644CA6">
        <w:rPr>
          <w:rFonts w:ascii="Arial" w:hAnsi="Arial" w:cs="Arial"/>
          <w:sz w:val="22"/>
          <w:szCs w:val="22"/>
        </w:rPr>
        <w:t xml:space="preserve">Nutt, P. and Backoff, R. (1992) </w:t>
      </w:r>
      <w:r w:rsidRPr="00E4364E">
        <w:rPr>
          <w:rFonts w:ascii="Arial" w:hAnsi="Arial" w:cs="Arial"/>
          <w:i/>
          <w:iCs/>
          <w:sz w:val="22"/>
          <w:szCs w:val="22"/>
        </w:rPr>
        <w:t>Strategic Management of Public and Third Sector Organizations: A Handbook for Leaders</w:t>
      </w:r>
      <w:r w:rsidRPr="00644CA6">
        <w:rPr>
          <w:rFonts w:ascii="Arial" w:hAnsi="Arial" w:cs="Arial"/>
          <w:sz w:val="22"/>
          <w:szCs w:val="22"/>
        </w:rPr>
        <w:t>. San Francisco: CA: Jossey-Bass.</w:t>
      </w:r>
    </w:p>
    <w:p w14:paraId="7BC819C7" w14:textId="77777777" w:rsidR="000E28BE" w:rsidRPr="00644CA6" w:rsidRDefault="000E28BE" w:rsidP="00BD6318">
      <w:pPr>
        <w:spacing w:line="360" w:lineRule="auto"/>
        <w:rPr>
          <w:rFonts w:ascii="Arial" w:hAnsi="Arial" w:cs="Arial"/>
          <w:sz w:val="22"/>
          <w:szCs w:val="22"/>
        </w:rPr>
      </w:pPr>
      <w:r w:rsidRPr="00644CA6">
        <w:rPr>
          <w:rFonts w:ascii="Arial" w:hAnsi="Arial" w:cs="Arial"/>
          <w:sz w:val="22"/>
          <w:szCs w:val="22"/>
        </w:rPr>
        <w:t xml:space="preserve">Prell, C., Hubacek, K. and Reed, M. (2016) 'Stakeholder analysis and social network analysis in natural resource management', </w:t>
      </w:r>
      <w:r w:rsidRPr="00E01B62">
        <w:rPr>
          <w:rFonts w:ascii="Arial" w:hAnsi="Arial" w:cs="Arial"/>
          <w:i/>
          <w:iCs/>
          <w:sz w:val="22"/>
          <w:szCs w:val="22"/>
        </w:rPr>
        <w:t>in Handbook of Applied System Science. Routledge</w:t>
      </w:r>
      <w:r w:rsidRPr="00644CA6">
        <w:rPr>
          <w:rFonts w:ascii="Arial" w:hAnsi="Arial" w:cs="Arial"/>
          <w:sz w:val="22"/>
          <w:szCs w:val="22"/>
        </w:rPr>
        <w:t>, pp. 367-383.</w:t>
      </w:r>
    </w:p>
    <w:p w14:paraId="4691D596" w14:textId="77777777" w:rsidR="000E28BE" w:rsidRDefault="000E28BE" w:rsidP="00BD6318">
      <w:pPr>
        <w:spacing w:line="360" w:lineRule="auto"/>
        <w:rPr>
          <w:rFonts w:ascii="Arial" w:hAnsi="Arial" w:cs="Arial"/>
          <w:sz w:val="22"/>
          <w:szCs w:val="22"/>
        </w:rPr>
      </w:pPr>
      <w:r w:rsidRPr="00644CA6">
        <w:rPr>
          <w:rFonts w:ascii="Arial" w:hAnsi="Arial" w:cs="Arial"/>
          <w:sz w:val="22"/>
          <w:szCs w:val="22"/>
        </w:rPr>
        <w:t xml:space="preserve">The Independent (2022) </w:t>
      </w:r>
      <w:r w:rsidRPr="00EE63CA">
        <w:rPr>
          <w:rFonts w:ascii="Arial" w:hAnsi="Arial" w:cs="Arial"/>
          <w:i/>
          <w:iCs/>
          <w:sz w:val="22"/>
          <w:szCs w:val="22"/>
        </w:rPr>
        <w:t>Post Office workers stage national strike action today over pay</w:t>
      </w:r>
      <w:r>
        <w:rPr>
          <w:rFonts w:ascii="Arial" w:hAnsi="Arial" w:cs="Arial"/>
          <w:sz w:val="22"/>
          <w:szCs w:val="22"/>
        </w:rPr>
        <w:t>.</w:t>
      </w:r>
      <w:r w:rsidRPr="00644CA6">
        <w:rPr>
          <w:rFonts w:ascii="Arial" w:hAnsi="Arial" w:cs="Arial"/>
          <w:sz w:val="22"/>
          <w:szCs w:val="22"/>
        </w:rPr>
        <w:t xml:space="preserve">  Available at: </w:t>
      </w:r>
      <w:hyperlink r:id="rId11" w:history="1">
        <w:r w:rsidRPr="007002D4">
          <w:rPr>
            <w:rStyle w:val="Hyperlink"/>
            <w:rFonts w:ascii="Arial" w:hAnsi="Arial" w:cs="Arial"/>
            <w:sz w:val="22"/>
            <w:szCs w:val="22"/>
          </w:rPr>
          <w:t>https://www.independent.co.uk/business/post-office-workers-stage-national-strike-action-today-over-pay-b2070245.htm</w:t>
        </w:r>
      </w:hyperlink>
      <w:r>
        <w:rPr>
          <w:rFonts w:ascii="Arial" w:hAnsi="Arial" w:cs="Arial"/>
          <w:sz w:val="22"/>
          <w:szCs w:val="22"/>
        </w:rPr>
        <w:t xml:space="preserve"> </w:t>
      </w:r>
      <w:r w:rsidRPr="00644CA6">
        <w:rPr>
          <w:rFonts w:ascii="Arial" w:hAnsi="Arial" w:cs="Arial"/>
          <w:sz w:val="22"/>
          <w:szCs w:val="22"/>
        </w:rPr>
        <w:t xml:space="preserve">l (Accessed: </w:t>
      </w:r>
      <w:r>
        <w:rPr>
          <w:rFonts w:ascii="Arial" w:hAnsi="Arial" w:cs="Arial"/>
          <w:sz w:val="22"/>
          <w:szCs w:val="22"/>
        </w:rPr>
        <w:t>11</w:t>
      </w:r>
      <w:r w:rsidRPr="00644CA6">
        <w:rPr>
          <w:rFonts w:ascii="Arial" w:hAnsi="Arial" w:cs="Arial"/>
          <w:sz w:val="22"/>
          <w:szCs w:val="22"/>
        </w:rPr>
        <w:t xml:space="preserve"> July 2022)</w:t>
      </w:r>
      <w:r>
        <w:rPr>
          <w:rFonts w:ascii="Arial" w:hAnsi="Arial" w:cs="Arial"/>
          <w:sz w:val="22"/>
          <w:szCs w:val="22"/>
        </w:rPr>
        <w:t>.</w:t>
      </w:r>
    </w:p>
    <w:p w14:paraId="63BBC3B7" w14:textId="77777777" w:rsidR="000E28BE" w:rsidRPr="00644CA6" w:rsidRDefault="000E28BE" w:rsidP="00644CA6">
      <w:pPr>
        <w:spacing w:line="360" w:lineRule="auto"/>
        <w:rPr>
          <w:rFonts w:ascii="Arial" w:hAnsi="Arial" w:cs="Arial"/>
          <w:sz w:val="22"/>
          <w:szCs w:val="22"/>
        </w:rPr>
      </w:pPr>
      <w:r w:rsidRPr="00644CA6">
        <w:rPr>
          <w:rFonts w:ascii="Arial" w:hAnsi="Arial" w:cs="Arial"/>
          <w:sz w:val="22"/>
          <w:szCs w:val="22"/>
        </w:rPr>
        <w:t xml:space="preserve">Thompson, L. and Hrebec, D. (1996) 'Lose–lose agreements in interdependent decision making', </w:t>
      </w:r>
      <w:r w:rsidRPr="00644CA6">
        <w:rPr>
          <w:rFonts w:ascii="Arial" w:hAnsi="Arial" w:cs="Arial"/>
          <w:i/>
          <w:iCs/>
          <w:sz w:val="22"/>
          <w:szCs w:val="22"/>
        </w:rPr>
        <w:t>Psychological Bulletin</w:t>
      </w:r>
      <w:r w:rsidRPr="00644CA6">
        <w:rPr>
          <w:rFonts w:ascii="Arial" w:hAnsi="Arial" w:cs="Arial"/>
          <w:sz w:val="22"/>
          <w:szCs w:val="22"/>
        </w:rPr>
        <w:t>, 120(3), p</w:t>
      </w:r>
      <w:r>
        <w:rPr>
          <w:rFonts w:ascii="Arial" w:hAnsi="Arial" w:cs="Arial"/>
          <w:sz w:val="22"/>
          <w:szCs w:val="22"/>
        </w:rPr>
        <w:t>p</w:t>
      </w:r>
      <w:r w:rsidRPr="00644CA6">
        <w:rPr>
          <w:rFonts w:ascii="Arial" w:hAnsi="Arial" w:cs="Arial"/>
          <w:sz w:val="22"/>
          <w:szCs w:val="22"/>
        </w:rPr>
        <w:t>. 396.</w:t>
      </w:r>
    </w:p>
    <w:p w14:paraId="355036B9" w14:textId="77777777" w:rsidR="000E28BE" w:rsidRPr="00644CA6" w:rsidRDefault="000E28BE" w:rsidP="002875FE">
      <w:pPr>
        <w:spacing w:line="360" w:lineRule="auto"/>
        <w:rPr>
          <w:rFonts w:ascii="Arial" w:hAnsi="Arial" w:cs="Arial"/>
          <w:sz w:val="22"/>
          <w:szCs w:val="22"/>
        </w:rPr>
      </w:pPr>
      <w:r w:rsidRPr="00644CA6">
        <w:rPr>
          <w:rFonts w:ascii="Arial" w:hAnsi="Arial" w:cs="Arial"/>
          <w:sz w:val="22"/>
          <w:szCs w:val="22"/>
        </w:rPr>
        <w:t xml:space="preserve">Wood, D.J., Mitchell, R.K., Agle, B.R. and Bryan, L.M. (2021) 'Stakeholder identification and salience after 20 years: Progress, problems, and prospects', </w:t>
      </w:r>
      <w:r w:rsidRPr="002875FE">
        <w:rPr>
          <w:rFonts w:ascii="Arial" w:hAnsi="Arial" w:cs="Arial"/>
          <w:i/>
          <w:iCs/>
          <w:sz w:val="22"/>
          <w:szCs w:val="22"/>
        </w:rPr>
        <w:t>Business &amp; Society</w:t>
      </w:r>
      <w:r w:rsidRPr="00644CA6">
        <w:rPr>
          <w:rFonts w:ascii="Arial" w:hAnsi="Arial" w:cs="Arial"/>
          <w:sz w:val="22"/>
          <w:szCs w:val="22"/>
        </w:rPr>
        <w:t>, 60(1), pp. 196-245.</w:t>
      </w:r>
    </w:p>
    <w:sectPr w:rsidR="000E28BE" w:rsidRPr="00644CA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2242B3" w14:textId="77777777" w:rsidR="00B75A39" w:rsidRDefault="00B75A39" w:rsidP="00364976">
      <w:pPr>
        <w:spacing w:after="0" w:line="240" w:lineRule="auto"/>
      </w:pPr>
      <w:r>
        <w:separator/>
      </w:r>
    </w:p>
  </w:endnote>
  <w:endnote w:type="continuationSeparator" w:id="0">
    <w:p w14:paraId="66C57B14" w14:textId="77777777" w:rsidR="00B75A39" w:rsidRDefault="00B75A39" w:rsidP="003649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3278616"/>
      <w:docPartObj>
        <w:docPartGallery w:val="Page Numbers (Bottom of Page)"/>
        <w:docPartUnique/>
      </w:docPartObj>
    </w:sdtPr>
    <w:sdtEndPr>
      <w:rPr>
        <w:noProof/>
      </w:rPr>
    </w:sdtEndPr>
    <w:sdtContent>
      <w:p w14:paraId="361C7247" w14:textId="52CB737A" w:rsidR="007B60EA" w:rsidRDefault="007B60EA">
        <w:pPr>
          <w:pStyle w:val="Footer"/>
        </w:pPr>
        <w:r>
          <w:fldChar w:fldCharType="begin"/>
        </w:r>
        <w:r>
          <w:instrText xml:space="preserve"> PAGE   \* MERGEFORMAT </w:instrText>
        </w:r>
        <w:r>
          <w:fldChar w:fldCharType="separate"/>
        </w:r>
        <w:r>
          <w:rPr>
            <w:noProof/>
          </w:rPr>
          <w:t>2</w:t>
        </w:r>
        <w:r>
          <w:rPr>
            <w:noProof/>
          </w:rPr>
          <w:fldChar w:fldCharType="end"/>
        </w:r>
      </w:p>
    </w:sdtContent>
  </w:sdt>
  <w:p w14:paraId="4AE460C2" w14:textId="77777777" w:rsidR="007B60EA" w:rsidRDefault="007B60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A3C145" w14:textId="77777777" w:rsidR="00B75A39" w:rsidRDefault="00B75A39" w:rsidP="00364976">
      <w:pPr>
        <w:spacing w:after="0" w:line="240" w:lineRule="auto"/>
      </w:pPr>
      <w:r>
        <w:separator/>
      </w:r>
    </w:p>
  </w:footnote>
  <w:footnote w:type="continuationSeparator" w:id="0">
    <w:p w14:paraId="1F394C92" w14:textId="77777777" w:rsidR="00B75A39" w:rsidRDefault="00B75A39" w:rsidP="003649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523C5F"/>
    <w:multiLevelType w:val="hybridMultilevel"/>
    <w:tmpl w:val="A4CCA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F48F5"/>
    <w:multiLevelType w:val="hybridMultilevel"/>
    <w:tmpl w:val="2498442E"/>
    <w:lvl w:ilvl="0" w:tplc="F0B298B6">
      <w:start w:val="1"/>
      <w:numFmt w:val="bullet"/>
      <w:lvlText w:val="•"/>
      <w:lvlJc w:val="left"/>
      <w:pPr>
        <w:tabs>
          <w:tab w:val="num" w:pos="720"/>
        </w:tabs>
        <w:ind w:left="720" w:hanging="360"/>
      </w:pPr>
      <w:rPr>
        <w:rFonts w:ascii="Arial" w:hAnsi="Arial" w:hint="default"/>
      </w:rPr>
    </w:lvl>
    <w:lvl w:ilvl="1" w:tplc="10E4414E" w:tentative="1">
      <w:start w:val="1"/>
      <w:numFmt w:val="bullet"/>
      <w:lvlText w:val="•"/>
      <w:lvlJc w:val="left"/>
      <w:pPr>
        <w:tabs>
          <w:tab w:val="num" w:pos="1440"/>
        </w:tabs>
        <w:ind w:left="1440" w:hanging="360"/>
      </w:pPr>
      <w:rPr>
        <w:rFonts w:ascii="Arial" w:hAnsi="Arial" w:hint="default"/>
      </w:rPr>
    </w:lvl>
    <w:lvl w:ilvl="2" w:tplc="A8E005E8" w:tentative="1">
      <w:start w:val="1"/>
      <w:numFmt w:val="bullet"/>
      <w:lvlText w:val="•"/>
      <w:lvlJc w:val="left"/>
      <w:pPr>
        <w:tabs>
          <w:tab w:val="num" w:pos="2160"/>
        </w:tabs>
        <w:ind w:left="2160" w:hanging="360"/>
      </w:pPr>
      <w:rPr>
        <w:rFonts w:ascii="Arial" w:hAnsi="Arial" w:hint="default"/>
      </w:rPr>
    </w:lvl>
    <w:lvl w:ilvl="3" w:tplc="D854C60C" w:tentative="1">
      <w:start w:val="1"/>
      <w:numFmt w:val="bullet"/>
      <w:lvlText w:val="•"/>
      <w:lvlJc w:val="left"/>
      <w:pPr>
        <w:tabs>
          <w:tab w:val="num" w:pos="2880"/>
        </w:tabs>
        <w:ind w:left="2880" w:hanging="360"/>
      </w:pPr>
      <w:rPr>
        <w:rFonts w:ascii="Arial" w:hAnsi="Arial" w:hint="default"/>
      </w:rPr>
    </w:lvl>
    <w:lvl w:ilvl="4" w:tplc="4E965E86" w:tentative="1">
      <w:start w:val="1"/>
      <w:numFmt w:val="bullet"/>
      <w:lvlText w:val="•"/>
      <w:lvlJc w:val="left"/>
      <w:pPr>
        <w:tabs>
          <w:tab w:val="num" w:pos="3600"/>
        </w:tabs>
        <w:ind w:left="3600" w:hanging="360"/>
      </w:pPr>
      <w:rPr>
        <w:rFonts w:ascii="Arial" w:hAnsi="Arial" w:hint="default"/>
      </w:rPr>
    </w:lvl>
    <w:lvl w:ilvl="5" w:tplc="9E4AF702" w:tentative="1">
      <w:start w:val="1"/>
      <w:numFmt w:val="bullet"/>
      <w:lvlText w:val="•"/>
      <w:lvlJc w:val="left"/>
      <w:pPr>
        <w:tabs>
          <w:tab w:val="num" w:pos="4320"/>
        </w:tabs>
        <w:ind w:left="4320" w:hanging="360"/>
      </w:pPr>
      <w:rPr>
        <w:rFonts w:ascii="Arial" w:hAnsi="Arial" w:hint="default"/>
      </w:rPr>
    </w:lvl>
    <w:lvl w:ilvl="6" w:tplc="BD285ADA" w:tentative="1">
      <w:start w:val="1"/>
      <w:numFmt w:val="bullet"/>
      <w:lvlText w:val="•"/>
      <w:lvlJc w:val="left"/>
      <w:pPr>
        <w:tabs>
          <w:tab w:val="num" w:pos="5040"/>
        </w:tabs>
        <w:ind w:left="5040" w:hanging="360"/>
      </w:pPr>
      <w:rPr>
        <w:rFonts w:ascii="Arial" w:hAnsi="Arial" w:hint="default"/>
      </w:rPr>
    </w:lvl>
    <w:lvl w:ilvl="7" w:tplc="CEB6DA40" w:tentative="1">
      <w:start w:val="1"/>
      <w:numFmt w:val="bullet"/>
      <w:lvlText w:val="•"/>
      <w:lvlJc w:val="left"/>
      <w:pPr>
        <w:tabs>
          <w:tab w:val="num" w:pos="5760"/>
        </w:tabs>
        <w:ind w:left="5760" w:hanging="360"/>
      </w:pPr>
      <w:rPr>
        <w:rFonts w:ascii="Arial" w:hAnsi="Arial" w:hint="default"/>
      </w:rPr>
    </w:lvl>
    <w:lvl w:ilvl="8" w:tplc="8452C79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F54088A"/>
    <w:multiLevelType w:val="multilevel"/>
    <w:tmpl w:val="B0206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052AF4"/>
    <w:multiLevelType w:val="hybridMultilevel"/>
    <w:tmpl w:val="388CE286"/>
    <w:lvl w:ilvl="0" w:tplc="AFE0AFE0">
      <w:start w:val="1"/>
      <w:numFmt w:val="bullet"/>
      <w:lvlText w:val="•"/>
      <w:lvlJc w:val="left"/>
      <w:pPr>
        <w:tabs>
          <w:tab w:val="num" w:pos="720"/>
        </w:tabs>
        <w:ind w:left="720" w:hanging="360"/>
      </w:pPr>
      <w:rPr>
        <w:rFonts w:ascii="Arial" w:hAnsi="Arial" w:hint="default"/>
      </w:rPr>
    </w:lvl>
    <w:lvl w:ilvl="1" w:tplc="AB0C905A" w:tentative="1">
      <w:start w:val="1"/>
      <w:numFmt w:val="bullet"/>
      <w:lvlText w:val="•"/>
      <w:lvlJc w:val="left"/>
      <w:pPr>
        <w:tabs>
          <w:tab w:val="num" w:pos="1440"/>
        </w:tabs>
        <w:ind w:left="1440" w:hanging="360"/>
      </w:pPr>
      <w:rPr>
        <w:rFonts w:ascii="Arial" w:hAnsi="Arial" w:hint="default"/>
      </w:rPr>
    </w:lvl>
    <w:lvl w:ilvl="2" w:tplc="539E6BB6" w:tentative="1">
      <w:start w:val="1"/>
      <w:numFmt w:val="bullet"/>
      <w:lvlText w:val="•"/>
      <w:lvlJc w:val="left"/>
      <w:pPr>
        <w:tabs>
          <w:tab w:val="num" w:pos="2160"/>
        </w:tabs>
        <w:ind w:left="2160" w:hanging="360"/>
      </w:pPr>
      <w:rPr>
        <w:rFonts w:ascii="Arial" w:hAnsi="Arial" w:hint="default"/>
      </w:rPr>
    </w:lvl>
    <w:lvl w:ilvl="3" w:tplc="9EAE251C" w:tentative="1">
      <w:start w:val="1"/>
      <w:numFmt w:val="bullet"/>
      <w:lvlText w:val="•"/>
      <w:lvlJc w:val="left"/>
      <w:pPr>
        <w:tabs>
          <w:tab w:val="num" w:pos="2880"/>
        </w:tabs>
        <w:ind w:left="2880" w:hanging="360"/>
      </w:pPr>
      <w:rPr>
        <w:rFonts w:ascii="Arial" w:hAnsi="Arial" w:hint="default"/>
      </w:rPr>
    </w:lvl>
    <w:lvl w:ilvl="4" w:tplc="08B69CDA" w:tentative="1">
      <w:start w:val="1"/>
      <w:numFmt w:val="bullet"/>
      <w:lvlText w:val="•"/>
      <w:lvlJc w:val="left"/>
      <w:pPr>
        <w:tabs>
          <w:tab w:val="num" w:pos="3600"/>
        </w:tabs>
        <w:ind w:left="3600" w:hanging="360"/>
      </w:pPr>
      <w:rPr>
        <w:rFonts w:ascii="Arial" w:hAnsi="Arial" w:hint="default"/>
      </w:rPr>
    </w:lvl>
    <w:lvl w:ilvl="5" w:tplc="FE140832" w:tentative="1">
      <w:start w:val="1"/>
      <w:numFmt w:val="bullet"/>
      <w:lvlText w:val="•"/>
      <w:lvlJc w:val="left"/>
      <w:pPr>
        <w:tabs>
          <w:tab w:val="num" w:pos="4320"/>
        </w:tabs>
        <w:ind w:left="4320" w:hanging="360"/>
      </w:pPr>
      <w:rPr>
        <w:rFonts w:ascii="Arial" w:hAnsi="Arial" w:hint="default"/>
      </w:rPr>
    </w:lvl>
    <w:lvl w:ilvl="6" w:tplc="A40CDB3A" w:tentative="1">
      <w:start w:val="1"/>
      <w:numFmt w:val="bullet"/>
      <w:lvlText w:val="•"/>
      <w:lvlJc w:val="left"/>
      <w:pPr>
        <w:tabs>
          <w:tab w:val="num" w:pos="5040"/>
        </w:tabs>
        <w:ind w:left="5040" w:hanging="360"/>
      </w:pPr>
      <w:rPr>
        <w:rFonts w:ascii="Arial" w:hAnsi="Arial" w:hint="default"/>
      </w:rPr>
    </w:lvl>
    <w:lvl w:ilvl="7" w:tplc="FA764124" w:tentative="1">
      <w:start w:val="1"/>
      <w:numFmt w:val="bullet"/>
      <w:lvlText w:val="•"/>
      <w:lvlJc w:val="left"/>
      <w:pPr>
        <w:tabs>
          <w:tab w:val="num" w:pos="5760"/>
        </w:tabs>
        <w:ind w:left="5760" w:hanging="360"/>
      </w:pPr>
      <w:rPr>
        <w:rFonts w:ascii="Arial" w:hAnsi="Arial" w:hint="default"/>
      </w:rPr>
    </w:lvl>
    <w:lvl w:ilvl="8" w:tplc="6FE2D32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751299B"/>
    <w:multiLevelType w:val="multilevel"/>
    <w:tmpl w:val="D8DC2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5B3773"/>
    <w:multiLevelType w:val="multilevel"/>
    <w:tmpl w:val="E2CE9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554F9D"/>
    <w:multiLevelType w:val="multilevel"/>
    <w:tmpl w:val="FCCA65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B0B115F"/>
    <w:multiLevelType w:val="hybridMultilevel"/>
    <w:tmpl w:val="0C50D9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FF592A"/>
    <w:multiLevelType w:val="hybridMultilevel"/>
    <w:tmpl w:val="74B02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8F4824"/>
    <w:multiLevelType w:val="hybridMultilevel"/>
    <w:tmpl w:val="EC0C19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614DB4"/>
    <w:multiLevelType w:val="hybridMultilevel"/>
    <w:tmpl w:val="86F4D82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7DB26084"/>
    <w:multiLevelType w:val="hybridMultilevel"/>
    <w:tmpl w:val="459A84D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85140100">
    <w:abstractNumId w:val="7"/>
  </w:num>
  <w:num w:numId="2" w16cid:durableId="1960182309">
    <w:abstractNumId w:val="9"/>
  </w:num>
  <w:num w:numId="3" w16cid:durableId="550964929">
    <w:abstractNumId w:val="8"/>
  </w:num>
  <w:num w:numId="4" w16cid:durableId="1623686152">
    <w:abstractNumId w:val="6"/>
  </w:num>
  <w:num w:numId="5" w16cid:durableId="747969028">
    <w:abstractNumId w:val="2"/>
  </w:num>
  <w:num w:numId="6" w16cid:durableId="2041011014">
    <w:abstractNumId w:val="5"/>
  </w:num>
  <w:num w:numId="7" w16cid:durableId="216016966">
    <w:abstractNumId w:val="4"/>
  </w:num>
  <w:num w:numId="8" w16cid:durableId="129250232">
    <w:abstractNumId w:val="3"/>
  </w:num>
  <w:num w:numId="9" w16cid:durableId="1517378807">
    <w:abstractNumId w:val="1"/>
  </w:num>
  <w:num w:numId="10" w16cid:durableId="573970443">
    <w:abstractNumId w:val="0"/>
  </w:num>
  <w:num w:numId="11" w16cid:durableId="1775199829">
    <w:abstractNumId w:val="11"/>
  </w:num>
  <w:num w:numId="12" w16cid:durableId="103419064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D461D"/>
    <w:rsid w:val="0000086A"/>
    <w:rsid w:val="00007D21"/>
    <w:rsid w:val="00013F5B"/>
    <w:rsid w:val="00025937"/>
    <w:rsid w:val="00037AD6"/>
    <w:rsid w:val="000619D5"/>
    <w:rsid w:val="0008561D"/>
    <w:rsid w:val="000A6BD1"/>
    <w:rsid w:val="000A7A41"/>
    <w:rsid w:val="000C3338"/>
    <w:rsid w:val="000D7AD3"/>
    <w:rsid w:val="000E0EE3"/>
    <w:rsid w:val="000E14C3"/>
    <w:rsid w:val="000E28BE"/>
    <w:rsid w:val="000E6A31"/>
    <w:rsid w:val="00147C8D"/>
    <w:rsid w:val="00161439"/>
    <w:rsid w:val="00175360"/>
    <w:rsid w:val="001A7AE4"/>
    <w:rsid w:val="001B41C9"/>
    <w:rsid w:val="001D64BE"/>
    <w:rsid w:val="001E10D8"/>
    <w:rsid w:val="001E1EA9"/>
    <w:rsid w:val="001F35B6"/>
    <w:rsid w:val="00203E37"/>
    <w:rsid w:val="00213B2D"/>
    <w:rsid w:val="00214A3F"/>
    <w:rsid w:val="00222E3B"/>
    <w:rsid w:val="002410CE"/>
    <w:rsid w:val="00244FE9"/>
    <w:rsid w:val="0024776A"/>
    <w:rsid w:val="00257864"/>
    <w:rsid w:val="002646C0"/>
    <w:rsid w:val="00272BD7"/>
    <w:rsid w:val="0028557C"/>
    <w:rsid w:val="002875FE"/>
    <w:rsid w:val="0029420A"/>
    <w:rsid w:val="002B06D1"/>
    <w:rsid w:val="002B713B"/>
    <w:rsid w:val="002C2E19"/>
    <w:rsid w:val="002D38BA"/>
    <w:rsid w:val="002D677C"/>
    <w:rsid w:val="002E6A4E"/>
    <w:rsid w:val="002E702A"/>
    <w:rsid w:val="002E770C"/>
    <w:rsid w:val="003005C7"/>
    <w:rsid w:val="00301A43"/>
    <w:rsid w:val="003077E9"/>
    <w:rsid w:val="003125B2"/>
    <w:rsid w:val="00315F65"/>
    <w:rsid w:val="00316BC3"/>
    <w:rsid w:val="00340B73"/>
    <w:rsid w:val="003422C7"/>
    <w:rsid w:val="00354FF1"/>
    <w:rsid w:val="00364976"/>
    <w:rsid w:val="00371F6D"/>
    <w:rsid w:val="00374BCD"/>
    <w:rsid w:val="0038173D"/>
    <w:rsid w:val="0038348F"/>
    <w:rsid w:val="00386A1A"/>
    <w:rsid w:val="003B3C49"/>
    <w:rsid w:val="003C44E0"/>
    <w:rsid w:val="003E5038"/>
    <w:rsid w:val="003F1FEE"/>
    <w:rsid w:val="00406195"/>
    <w:rsid w:val="00407255"/>
    <w:rsid w:val="004146CD"/>
    <w:rsid w:val="00445F6F"/>
    <w:rsid w:val="0045234F"/>
    <w:rsid w:val="00466674"/>
    <w:rsid w:val="00477CB4"/>
    <w:rsid w:val="004A7C19"/>
    <w:rsid w:val="004C4D26"/>
    <w:rsid w:val="004E7045"/>
    <w:rsid w:val="004E746E"/>
    <w:rsid w:val="004F7FA1"/>
    <w:rsid w:val="00500903"/>
    <w:rsid w:val="005017C5"/>
    <w:rsid w:val="00501C29"/>
    <w:rsid w:val="005079E5"/>
    <w:rsid w:val="00532F87"/>
    <w:rsid w:val="005657AC"/>
    <w:rsid w:val="00573C5E"/>
    <w:rsid w:val="00586AE0"/>
    <w:rsid w:val="005A5656"/>
    <w:rsid w:val="005B3808"/>
    <w:rsid w:val="005C6E18"/>
    <w:rsid w:val="005F27B5"/>
    <w:rsid w:val="00605CF2"/>
    <w:rsid w:val="0061109D"/>
    <w:rsid w:val="006372E8"/>
    <w:rsid w:val="00644CA6"/>
    <w:rsid w:val="006508CE"/>
    <w:rsid w:val="0066165C"/>
    <w:rsid w:val="00671486"/>
    <w:rsid w:val="00677F2F"/>
    <w:rsid w:val="00681FE5"/>
    <w:rsid w:val="006B39C1"/>
    <w:rsid w:val="006E7D8C"/>
    <w:rsid w:val="006F434E"/>
    <w:rsid w:val="00711D2B"/>
    <w:rsid w:val="007179DB"/>
    <w:rsid w:val="007200BD"/>
    <w:rsid w:val="00721AC4"/>
    <w:rsid w:val="0072642F"/>
    <w:rsid w:val="00726C1A"/>
    <w:rsid w:val="0073076F"/>
    <w:rsid w:val="0074242C"/>
    <w:rsid w:val="0074292A"/>
    <w:rsid w:val="0074331C"/>
    <w:rsid w:val="007668F2"/>
    <w:rsid w:val="007727AF"/>
    <w:rsid w:val="0077362B"/>
    <w:rsid w:val="00781FFA"/>
    <w:rsid w:val="007923AF"/>
    <w:rsid w:val="007B1EEB"/>
    <w:rsid w:val="007B1FD6"/>
    <w:rsid w:val="007B60EA"/>
    <w:rsid w:val="007E24A5"/>
    <w:rsid w:val="007F2025"/>
    <w:rsid w:val="0080771A"/>
    <w:rsid w:val="00812888"/>
    <w:rsid w:val="00813C51"/>
    <w:rsid w:val="008428CB"/>
    <w:rsid w:val="00843107"/>
    <w:rsid w:val="00843E51"/>
    <w:rsid w:val="00861CE2"/>
    <w:rsid w:val="00873897"/>
    <w:rsid w:val="008A0EA2"/>
    <w:rsid w:val="008D393E"/>
    <w:rsid w:val="008D7B41"/>
    <w:rsid w:val="008E2C05"/>
    <w:rsid w:val="009173CE"/>
    <w:rsid w:val="0092243C"/>
    <w:rsid w:val="00926B66"/>
    <w:rsid w:val="00960F78"/>
    <w:rsid w:val="00976FF3"/>
    <w:rsid w:val="00981493"/>
    <w:rsid w:val="00983DF0"/>
    <w:rsid w:val="009943F3"/>
    <w:rsid w:val="009A43F3"/>
    <w:rsid w:val="009C657C"/>
    <w:rsid w:val="009D6F00"/>
    <w:rsid w:val="00A03D20"/>
    <w:rsid w:val="00A142DE"/>
    <w:rsid w:val="00A232A9"/>
    <w:rsid w:val="00A5187C"/>
    <w:rsid w:val="00A825D4"/>
    <w:rsid w:val="00A87A00"/>
    <w:rsid w:val="00A93F69"/>
    <w:rsid w:val="00A95E6C"/>
    <w:rsid w:val="00A974AC"/>
    <w:rsid w:val="00AA7AE7"/>
    <w:rsid w:val="00AB3FE0"/>
    <w:rsid w:val="00AC7F72"/>
    <w:rsid w:val="00AD0C73"/>
    <w:rsid w:val="00AD1C23"/>
    <w:rsid w:val="00AD5543"/>
    <w:rsid w:val="00AF5BE1"/>
    <w:rsid w:val="00B17FEF"/>
    <w:rsid w:val="00B22296"/>
    <w:rsid w:val="00B25CF6"/>
    <w:rsid w:val="00B268BF"/>
    <w:rsid w:val="00B526CF"/>
    <w:rsid w:val="00B6211B"/>
    <w:rsid w:val="00B75A39"/>
    <w:rsid w:val="00B75E0C"/>
    <w:rsid w:val="00B846A6"/>
    <w:rsid w:val="00B86950"/>
    <w:rsid w:val="00BB4302"/>
    <w:rsid w:val="00BC29EE"/>
    <w:rsid w:val="00BC5299"/>
    <w:rsid w:val="00BC622C"/>
    <w:rsid w:val="00BD6318"/>
    <w:rsid w:val="00BF2E21"/>
    <w:rsid w:val="00C0224B"/>
    <w:rsid w:val="00C0308D"/>
    <w:rsid w:val="00C06CDF"/>
    <w:rsid w:val="00C21181"/>
    <w:rsid w:val="00C214A0"/>
    <w:rsid w:val="00C22ECC"/>
    <w:rsid w:val="00C53352"/>
    <w:rsid w:val="00C56BC5"/>
    <w:rsid w:val="00C57344"/>
    <w:rsid w:val="00C61540"/>
    <w:rsid w:val="00C658ED"/>
    <w:rsid w:val="00C81B2B"/>
    <w:rsid w:val="00CA5685"/>
    <w:rsid w:val="00CB1950"/>
    <w:rsid w:val="00CB21F9"/>
    <w:rsid w:val="00CB4EFD"/>
    <w:rsid w:val="00CD35AE"/>
    <w:rsid w:val="00CF2020"/>
    <w:rsid w:val="00D007AD"/>
    <w:rsid w:val="00D049EE"/>
    <w:rsid w:val="00D30628"/>
    <w:rsid w:val="00D34543"/>
    <w:rsid w:val="00D45058"/>
    <w:rsid w:val="00D46CA4"/>
    <w:rsid w:val="00D520C8"/>
    <w:rsid w:val="00D55B81"/>
    <w:rsid w:val="00D57F3A"/>
    <w:rsid w:val="00D85855"/>
    <w:rsid w:val="00D917C0"/>
    <w:rsid w:val="00DA3F52"/>
    <w:rsid w:val="00DA73F3"/>
    <w:rsid w:val="00DC2823"/>
    <w:rsid w:val="00DD6AB9"/>
    <w:rsid w:val="00DE208B"/>
    <w:rsid w:val="00DF5B92"/>
    <w:rsid w:val="00E01B62"/>
    <w:rsid w:val="00E02666"/>
    <w:rsid w:val="00E07C30"/>
    <w:rsid w:val="00E22654"/>
    <w:rsid w:val="00E33223"/>
    <w:rsid w:val="00E34A23"/>
    <w:rsid w:val="00E4364E"/>
    <w:rsid w:val="00E53FE5"/>
    <w:rsid w:val="00E57907"/>
    <w:rsid w:val="00E634CB"/>
    <w:rsid w:val="00E8790C"/>
    <w:rsid w:val="00EA18F1"/>
    <w:rsid w:val="00EB1042"/>
    <w:rsid w:val="00EC5DCA"/>
    <w:rsid w:val="00ED72BD"/>
    <w:rsid w:val="00EE63CA"/>
    <w:rsid w:val="00EF1096"/>
    <w:rsid w:val="00F133C8"/>
    <w:rsid w:val="00F14632"/>
    <w:rsid w:val="00F21C2E"/>
    <w:rsid w:val="00F256E5"/>
    <w:rsid w:val="00F43EC6"/>
    <w:rsid w:val="00F50232"/>
    <w:rsid w:val="00F52C4B"/>
    <w:rsid w:val="00F57E03"/>
    <w:rsid w:val="00F600E5"/>
    <w:rsid w:val="00F936DC"/>
    <w:rsid w:val="00FA6B5C"/>
    <w:rsid w:val="00FB4DC5"/>
    <w:rsid w:val="00FC26C2"/>
    <w:rsid w:val="00FD461D"/>
    <w:rsid w:val="00FF31BA"/>
    <w:rsid w:val="00FF7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D48D8D"/>
  <w15:chartTrackingRefBased/>
  <w15:docId w15:val="{6444C26A-B7FC-4182-9DE3-789AD9547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46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46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D46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46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46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46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46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46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46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6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46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D46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46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46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46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46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46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461D"/>
    <w:rPr>
      <w:rFonts w:eastAsiaTheme="majorEastAsia" w:cstheme="majorBidi"/>
      <w:color w:val="272727" w:themeColor="text1" w:themeTint="D8"/>
    </w:rPr>
  </w:style>
  <w:style w:type="paragraph" w:styleId="Title">
    <w:name w:val="Title"/>
    <w:basedOn w:val="Normal"/>
    <w:next w:val="Normal"/>
    <w:link w:val="TitleChar"/>
    <w:uiPriority w:val="10"/>
    <w:qFormat/>
    <w:rsid w:val="00FD46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6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46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46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461D"/>
    <w:pPr>
      <w:spacing w:before="160"/>
      <w:jc w:val="center"/>
    </w:pPr>
    <w:rPr>
      <w:i/>
      <w:iCs/>
      <w:color w:val="404040" w:themeColor="text1" w:themeTint="BF"/>
    </w:rPr>
  </w:style>
  <w:style w:type="character" w:customStyle="1" w:styleId="QuoteChar">
    <w:name w:val="Quote Char"/>
    <w:basedOn w:val="DefaultParagraphFont"/>
    <w:link w:val="Quote"/>
    <w:uiPriority w:val="29"/>
    <w:rsid w:val="00FD461D"/>
    <w:rPr>
      <w:i/>
      <w:iCs/>
      <w:color w:val="404040" w:themeColor="text1" w:themeTint="BF"/>
    </w:rPr>
  </w:style>
  <w:style w:type="paragraph" w:styleId="ListParagraph">
    <w:name w:val="List Paragraph"/>
    <w:basedOn w:val="Normal"/>
    <w:uiPriority w:val="34"/>
    <w:qFormat/>
    <w:rsid w:val="00FD461D"/>
    <w:pPr>
      <w:ind w:left="720"/>
      <w:contextualSpacing/>
    </w:pPr>
  </w:style>
  <w:style w:type="character" w:styleId="IntenseEmphasis">
    <w:name w:val="Intense Emphasis"/>
    <w:basedOn w:val="DefaultParagraphFont"/>
    <w:uiPriority w:val="21"/>
    <w:qFormat/>
    <w:rsid w:val="00FD461D"/>
    <w:rPr>
      <w:i/>
      <w:iCs/>
      <w:color w:val="0F4761" w:themeColor="accent1" w:themeShade="BF"/>
    </w:rPr>
  </w:style>
  <w:style w:type="paragraph" w:styleId="IntenseQuote">
    <w:name w:val="Intense Quote"/>
    <w:basedOn w:val="Normal"/>
    <w:next w:val="Normal"/>
    <w:link w:val="IntenseQuoteChar"/>
    <w:uiPriority w:val="30"/>
    <w:qFormat/>
    <w:rsid w:val="00FD46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461D"/>
    <w:rPr>
      <w:i/>
      <w:iCs/>
      <w:color w:val="0F4761" w:themeColor="accent1" w:themeShade="BF"/>
    </w:rPr>
  </w:style>
  <w:style w:type="character" w:styleId="IntenseReference">
    <w:name w:val="Intense Reference"/>
    <w:basedOn w:val="DefaultParagraphFont"/>
    <w:uiPriority w:val="32"/>
    <w:qFormat/>
    <w:rsid w:val="00FD461D"/>
    <w:rPr>
      <w:b/>
      <w:bCs/>
      <w:smallCaps/>
      <w:color w:val="0F4761" w:themeColor="accent1" w:themeShade="BF"/>
      <w:spacing w:val="5"/>
    </w:rPr>
  </w:style>
  <w:style w:type="paragraph" w:styleId="TOCHeading">
    <w:name w:val="TOC Heading"/>
    <w:basedOn w:val="Heading1"/>
    <w:next w:val="Normal"/>
    <w:uiPriority w:val="39"/>
    <w:unhideWhenUsed/>
    <w:qFormat/>
    <w:rsid w:val="00386A1A"/>
    <w:pPr>
      <w:spacing w:before="240" w:after="0" w:line="259" w:lineRule="auto"/>
      <w:outlineLvl w:val="9"/>
    </w:pPr>
    <w:rPr>
      <w:kern w:val="0"/>
      <w:sz w:val="32"/>
      <w:szCs w:val="32"/>
      <w:lang w:val="en-US" w:eastAsia="en-US"/>
    </w:rPr>
  </w:style>
  <w:style w:type="paragraph" w:styleId="TOC1">
    <w:name w:val="toc 1"/>
    <w:basedOn w:val="Normal"/>
    <w:next w:val="Normal"/>
    <w:autoRedefine/>
    <w:uiPriority w:val="39"/>
    <w:unhideWhenUsed/>
    <w:rsid w:val="00386A1A"/>
    <w:pPr>
      <w:spacing w:after="100"/>
    </w:pPr>
  </w:style>
  <w:style w:type="paragraph" w:styleId="TOC2">
    <w:name w:val="toc 2"/>
    <w:basedOn w:val="Normal"/>
    <w:next w:val="Normal"/>
    <w:autoRedefine/>
    <w:uiPriority w:val="39"/>
    <w:unhideWhenUsed/>
    <w:rsid w:val="00386A1A"/>
    <w:pPr>
      <w:spacing w:after="100"/>
      <w:ind w:left="240"/>
    </w:pPr>
  </w:style>
  <w:style w:type="paragraph" w:styleId="TOC3">
    <w:name w:val="toc 3"/>
    <w:basedOn w:val="Normal"/>
    <w:next w:val="Normal"/>
    <w:autoRedefine/>
    <w:uiPriority w:val="39"/>
    <w:unhideWhenUsed/>
    <w:rsid w:val="00386A1A"/>
    <w:pPr>
      <w:spacing w:after="100"/>
      <w:ind w:left="480"/>
    </w:pPr>
  </w:style>
  <w:style w:type="character" w:styleId="Hyperlink">
    <w:name w:val="Hyperlink"/>
    <w:basedOn w:val="DefaultParagraphFont"/>
    <w:uiPriority w:val="99"/>
    <w:unhideWhenUsed/>
    <w:rsid w:val="00386A1A"/>
    <w:rPr>
      <w:color w:val="467886" w:themeColor="hyperlink"/>
      <w:u w:val="single"/>
    </w:rPr>
  </w:style>
  <w:style w:type="paragraph" w:styleId="NormalWeb">
    <w:name w:val="Normal (Web)"/>
    <w:basedOn w:val="Normal"/>
    <w:uiPriority w:val="99"/>
    <w:semiHidden/>
    <w:unhideWhenUsed/>
    <w:rsid w:val="00532F87"/>
    <w:pPr>
      <w:spacing w:before="100" w:beforeAutospacing="1" w:after="100" w:afterAutospacing="1" w:line="240" w:lineRule="auto"/>
    </w:pPr>
    <w:rPr>
      <w:rFonts w:ascii="Times New Roman" w:eastAsia="Times New Roman" w:hAnsi="Times New Roman" w:cs="Times New Roman"/>
      <w:kern w:val="0"/>
    </w:rPr>
  </w:style>
  <w:style w:type="character" w:styleId="Strong">
    <w:name w:val="Strong"/>
    <w:basedOn w:val="DefaultParagraphFont"/>
    <w:uiPriority w:val="22"/>
    <w:qFormat/>
    <w:rsid w:val="00532F87"/>
    <w:rPr>
      <w:b/>
      <w:bCs/>
    </w:rPr>
  </w:style>
  <w:style w:type="paragraph" w:styleId="Header">
    <w:name w:val="header"/>
    <w:basedOn w:val="Normal"/>
    <w:link w:val="HeaderChar"/>
    <w:uiPriority w:val="99"/>
    <w:unhideWhenUsed/>
    <w:rsid w:val="003649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976"/>
  </w:style>
  <w:style w:type="paragraph" w:styleId="Footer">
    <w:name w:val="footer"/>
    <w:basedOn w:val="Normal"/>
    <w:link w:val="FooterChar"/>
    <w:uiPriority w:val="99"/>
    <w:unhideWhenUsed/>
    <w:rsid w:val="003649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976"/>
  </w:style>
  <w:style w:type="character" w:styleId="UnresolvedMention">
    <w:name w:val="Unresolved Mention"/>
    <w:basedOn w:val="DefaultParagraphFont"/>
    <w:uiPriority w:val="99"/>
    <w:semiHidden/>
    <w:unhideWhenUsed/>
    <w:rsid w:val="001A7AE4"/>
    <w:rPr>
      <w:color w:val="605E5C"/>
      <w:shd w:val="clear" w:color="auto" w:fill="E1DFDD"/>
    </w:rPr>
  </w:style>
  <w:style w:type="character" w:styleId="Emphasis">
    <w:name w:val="Emphasis"/>
    <w:basedOn w:val="DefaultParagraphFont"/>
    <w:uiPriority w:val="20"/>
    <w:qFormat/>
    <w:rsid w:val="00F43EC6"/>
    <w:rPr>
      <w:i/>
      <w:iCs/>
    </w:rPr>
  </w:style>
  <w:style w:type="paragraph" w:styleId="BodyText">
    <w:name w:val="Body Text"/>
    <w:basedOn w:val="Normal"/>
    <w:link w:val="BodyTextChar"/>
    <w:uiPriority w:val="1"/>
    <w:qFormat/>
    <w:rsid w:val="00F936DC"/>
    <w:pPr>
      <w:widowControl w:val="0"/>
      <w:autoSpaceDE w:val="0"/>
      <w:autoSpaceDN w:val="0"/>
      <w:spacing w:after="0" w:line="240" w:lineRule="auto"/>
    </w:pPr>
    <w:rPr>
      <w:rFonts w:ascii="Arial" w:eastAsia="Arial" w:hAnsi="Arial" w:cs="Arial"/>
      <w:kern w:val="0"/>
      <w:sz w:val="19"/>
      <w:szCs w:val="19"/>
      <w:lang w:val="en-US" w:eastAsia="en-US"/>
    </w:rPr>
  </w:style>
  <w:style w:type="character" w:customStyle="1" w:styleId="BodyTextChar">
    <w:name w:val="Body Text Char"/>
    <w:basedOn w:val="DefaultParagraphFont"/>
    <w:link w:val="BodyText"/>
    <w:uiPriority w:val="1"/>
    <w:rsid w:val="00F936DC"/>
    <w:rPr>
      <w:rFonts w:ascii="Arial" w:eastAsia="Arial" w:hAnsi="Arial" w:cs="Arial"/>
      <w:kern w:val="0"/>
      <w:sz w:val="19"/>
      <w:szCs w:val="19"/>
      <w:lang w:val="en-US" w:eastAsia="en-US"/>
    </w:rPr>
  </w:style>
  <w:style w:type="paragraph" w:customStyle="1" w:styleId="TableParagraph">
    <w:name w:val="Table Paragraph"/>
    <w:basedOn w:val="Normal"/>
    <w:uiPriority w:val="1"/>
    <w:qFormat/>
    <w:rsid w:val="00F936DC"/>
    <w:pPr>
      <w:widowControl w:val="0"/>
      <w:autoSpaceDE w:val="0"/>
      <w:autoSpaceDN w:val="0"/>
      <w:spacing w:after="0" w:line="240" w:lineRule="auto"/>
    </w:pPr>
    <w:rPr>
      <w:rFonts w:ascii="Arial" w:eastAsia="Arial" w:hAnsi="Arial" w:cs="Arial"/>
      <w:kern w:val="0"/>
      <w:sz w:val="22"/>
      <w:szCs w:val="22"/>
      <w:lang w:val="en-US" w:eastAsia="en-US"/>
    </w:rPr>
  </w:style>
  <w:style w:type="character" w:customStyle="1" w:styleId="normaltextrun">
    <w:name w:val="normaltextrun"/>
    <w:basedOn w:val="DefaultParagraphFont"/>
    <w:rsid w:val="00F936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746597">
      <w:bodyDiv w:val="1"/>
      <w:marLeft w:val="0"/>
      <w:marRight w:val="0"/>
      <w:marTop w:val="0"/>
      <w:marBottom w:val="0"/>
      <w:divBdr>
        <w:top w:val="none" w:sz="0" w:space="0" w:color="auto"/>
        <w:left w:val="none" w:sz="0" w:space="0" w:color="auto"/>
        <w:bottom w:val="none" w:sz="0" w:space="0" w:color="auto"/>
        <w:right w:val="none" w:sz="0" w:space="0" w:color="auto"/>
      </w:divBdr>
    </w:div>
    <w:div w:id="213082396">
      <w:bodyDiv w:val="1"/>
      <w:marLeft w:val="0"/>
      <w:marRight w:val="0"/>
      <w:marTop w:val="0"/>
      <w:marBottom w:val="0"/>
      <w:divBdr>
        <w:top w:val="none" w:sz="0" w:space="0" w:color="auto"/>
        <w:left w:val="none" w:sz="0" w:space="0" w:color="auto"/>
        <w:bottom w:val="none" w:sz="0" w:space="0" w:color="auto"/>
        <w:right w:val="none" w:sz="0" w:space="0" w:color="auto"/>
      </w:divBdr>
    </w:div>
    <w:div w:id="219440317">
      <w:bodyDiv w:val="1"/>
      <w:marLeft w:val="0"/>
      <w:marRight w:val="0"/>
      <w:marTop w:val="0"/>
      <w:marBottom w:val="0"/>
      <w:divBdr>
        <w:top w:val="none" w:sz="0" w:space="0" w:color="auto"/>
        <w:left w:val="none" w:sz="0" w:space="0" w:color="auto"/>
        <w:bottom w:val="none" w:sz="0" w:space="0" w:color="auto"/>
        <w:right w:val="none" w:sz="0" w:space="0" w:color="auto"/>
      </w:divBdr>
      <w:divsChild>
        <w:div w:id="540870693">
          <w:marLeft w:val="0"/>
          <w:marRight w:val="0"/>
          <w:marTop w:val="0"/>
          <w:marBottom w:val="0"/>
          <w:divBdr>
            <w:top w:val="none" w:sz="0" w:space="0" w:color="auto"/>
            <w:left w:val="none" w:sz="0" w:space="0" w:color="auto"/>
            <w:bottom w:val="none" w:sz="0" w:space="0" w:color="auto"/>
            <w:right w:val="none" w:sz="0" w:space="0" w:color="auto"/>
          </w:divBdr>
          <w:divsChild>
            <w:div w:id="335305758">
              <w:marLeft w:val="0"/>
              <w:marRight w:val="0"/>
              <w:marTop w:val="0"/>
              <w:marBottom w:val="0"/>
              <w:divBdr>
                <w:top w:val="none" w:sz="0" w:space="0" w:color="auto"/>
                <w:left w:val="none" w:sz="0" w:space="0" w:color="auto"/>
                <w:bottom w:val="none" w:sz="0" w:space="0" w:color="auto"/>
                <w:right w:val="none" w:sz="0" w:space="0" w:color="auto"/>
              </w:divBdr>
              <w:divsChild>
                <w:div w:id="131824966">
                  <w:marLeft w:val="0"/>
                  <w:marRight w:val="0"/>
                  <w:marTop w:val="0"/>
                  <w:marBottom w:val="0"/>
                  <w:divBdr>
                    <w:top w:val="none" w:sz="0" w:space="0" w:color="auto"/>
                    <w:left w:val="none" w:sz="0" w:space="0" w:color="auto"/>
                    <w:bottom w:val="none" w:sz="0" w:space="0" w:color="auto"/>
                    <w:right w:val="none" w:sz="0" w:space="0" w:color="auto"/>
                  </w:divBdr>
                  <w:divsChild>
                    <w:div w:id="28855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655076">
          <w:marLeft w:val="0"/>
          <w:marRight w:val="0"/>
          <w:marTop w:val="0"/>
          <w:marBottom w:val="0"/>
          <w:divBdr>
            <w:top w:val="none" w:sz="0" w:space="0" w:color="auto"/>
            <w:left w:val="none" w:sz="0" w:space="0" w:color="auto"/>
            <w:bottom w:val="none" w:sz="0" w:space="0" w:color="auto"/>
            <w:right w:val="none" w:sz="0" w:space="0" w:color="auto"/>
          </w:divBdr>
          <w:divsChild>
            <w:div w:id="223025926">
              <w:marLeft w:val="0"/>
              <w:marRight w:val="0"/>
              <w:marTop w:val="0"/>
              <w:marBottom w:val="0"/>
              <w:divBdr>
                <w:top w:val="none" w:sz="0" w:space="0" w:color="auto"/>
                <w:left w:val="none" w:sz="0" w:space="0" w:color="auto"/>
                <w:bottom w:val="none" w:sz="0" w:space="0" w:color="auto"/>
                <w:right w:val="none" w:sz="0" w:space="0" w:color="auto"/>
              </w:divBdr>
              <w:divsChild>
                <w:div w:id="313998571">
                  <w:marLeft w:val="0"/>
                  <w:marRight w:val="0"/>
                  <w:marTop w:val="0"/>
                  <w:marBottom w:val="0"/>
                  <w:divBdr>
                    <w:top w:val="none" w:sz="0" w:space="0" w:color="auto"/>
                    <w:left w:val="none" w:sz="0" w:space="0" w:color="auto"/>
                    <w:bottom w:val="none" w:sz="0" w:space="0" w:color="auto"/>
                    <w:right w:val="none" w:sz="0" w:space="0" w:color="auto"/>
                  </w:divBdr>
                  <w:divsChild>
                    <w:div w:id="203518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5432761">
      <w:bodyDiv w:val="1"/>
      <w:marLeft w:val="0"/>
      <w:marRight w:val="0"/>
      <w:marTop w:val="0"/>
      <w:marBottom w:val="0"/>
      <w:divBdr>
        <w:top w:val="none" w:sz="0" w:space="0" w:color="auto"/>
        <w:left w:val="none" w:sz="0" w:space="0" w:color="auto"/>
        <w:bottom w:val="none" w:sz="0" w:space="0" w:color="auto"/>
        <w:right w:val="none" w:sz="0" w:space="0" w:color="auto"/>
      </w:divBdr>
    </w:div>
    <w:div w:id="256596746">
      <w:bodyDiv w:val="1"/>
      <w:marLeft w:val="0"/>
      <w:marRight w:val="0"/>
      <w:marTop w:val="0"/>
      <w:marBottom w:val="0"/>
      <w:divBdr>
        <w:top w:val="none" w:sz="0" w:space="0" w:color="auto"/>
        <w:left w:val="none" w:sz="0" w:space="0" w:color="auto"/>
        <w:bottom w:val="none" w:sz="0" w:space="0" w:color="auto"/>
        <w:right w:val="none" w:sz="0" w:space="0" w:color="auto"/>
      </w:divBdr>
      <w:divsChild>
        <w:div w:id="855966254">
          <w:marLeft w:val="0"/>
          <w:marRight w:val="0"/>
          <w:marTop w:val="0"/>
          <w:marBottom w:val="0"/>
          <w:divBdr>
            <w:top w:val="none" w:sz="0" w:space="0" w:color="auto"/>
            <w:left w:val="none" w:sz="0" w:space="0" w:color="auto"/>
            <w:bottom w:val="none" w:sz="0" w:space="0" w:color="auto"/>
            <w:right w:val="none" w:sz="0" w:space="0" w:color="auto"/>
          </w:divBdr>
          <w:divsChild>
            <w:div w:id="216431633">
              <w:marLeft w:val="0"/>
              <w:marRight w:val="0"/>
              <w:marTop w:val="0"/>
              <w:marBottom w:val="0"/>
              <w:divBdr>
                <w:top w:val="none" w:sz="0" w:space="0" w:color="auto"/>
                <w:left w:val="none" w:sz="0" w:space="0" w:color="auto"/>
                <w:bottom w:val="none" w:sz="0" w:space="0" w:color="auto"/>
                <w:right w:val="none" w:sz="0" w:space="0" w:color="auto"/>
              </w:divBdr>
              <w:divsChild>
                <w:div w:id="1768455541">
                  <w:marLeft w:val="0"/>
                  <w:marRight w:val="0"/>
                  <w:marTop w:val="0"/>
                  <w:marBottom w:val="0"/>
                  <w:divBdr>
                    <w:top w:val="none" w:sz="0" w:space="0" w:color="auto"/>
                    <w:left w:val="none" w:sz="0" w:space="0" w:color="auto"/>
                    <w:bottom w:val="none" w:sz="0" w:space="0" w:color="auto"/>
                    <w:right w:val="none" w:sz="0" w:space="0" w:color="auto"/>
                  </w:divBdr>
                  <w:divsChild>
                    <w:div w:id="82223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008278">
          <w:marLeft w:val="0"/>
          <w:marRight w:val="0"/>
          <w:marTop w:val="0"/>
          <w:marBottom w:val="0"/>
          <w:divBdr>
            <w:top w:val="none" w:sz="0" w:space="0" w:color="auto"/>
            <w:left w:val="none" w:sz="0" w:space="0" w:color="auto"/>
            <w:bottom w:val="none" w:sz="0" w:space="0" w:color="auto"/>
            <w:right w:val="none" w:sz="0" w:space="0" w:color="auto"/>
          </w:divBdr>
          <w:divsChild>
            <w:div w:id="1260531079">
              <w:marLeft w:val="0"/>
              <w:marRight w:val="0"/>
              <w:marTop w:val="0"/>
              <w:marBottom w:val="0"/>
              <w:divBdr>
                <w:top w:val="none" w:sz="0" w:space="0" w:color="auto"/>
                <w:left w:val="none" w:sz="0" w:space="0" w:color="auto"/>
                <w:bottom w:val="none" w:sz="0" w:space="0" w:color="auto"/>
                <w:right w:val="none" w:sz="0" w:space="0" w:color="auto"/>
              </w:divBdr>
              <w:divsChild>
                <w:div w:id="1176113348">
                  <w:marLeft w:val="0"/>
                  <w:marRight w:val="0"/>
                  <w:marTop w:val="0"/>
                  <w:marBottom w:val="0"/>
                  <w:divBdr>
                    <w:top w:val="none" w:sz="0" w:space="0" w:color="auto"/>
                    <w:left w:val="none" w:sz="0" w:space="0" w:color="auto"/>
                    <w:bottom w:val="none" w:sz="0" w:space="0" w:color="auto"/>
                    <w:right w:val="none" w:sz="0" w:space="0" w:color="auto"/>
                  </w:divBdr>
                  <w:divsChild>
                    <w:div w:id="49442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9525186">
      <w:bodyDiv w:val="1"/>
      <w:marLeft w:val="0"/>
      <w:marRight w:val="0"/>
      <w:marTop w:val="0"/>
      <w:marBottom w:val="0"/>
      <w:divBdr>
        <w:top w:val="none" w:sz="0" w:space="0" w:color="auto"/>
        <w:left w:val="none" w:sz="0" w:space="0" w:color="auto"/>
        <w:bottom w:val="none" w:sz="0" w:space="0" w:color="auto"/>
        <w:right w:val="none" w:sz="0" w:space="0" w:color="auto"/>
      </w:divBdr>
    </w:div>
    <w:div w:id="371272762">
      <w:bodyDiv w:val="1"/>
      <w:marLeft w:val="0"/>
      <w:marRight w:val="0"/>
      <w:marTop w:val="0"/>
      <w:marBottom w:val="0"/>
      <w:divBdr>
        <w:top w:val="none" w:sz="0" w:space="0" w:color="auto"/>
        <w:left w:val="none" w:sz="0" w:space="0" w:color="auto"/>
        <w:bottom w:val="none" w:sz="0" w:space="0" w:color="auto"/>
        <w:right w:val="none" w:sz="0" w:space="0" w:color="auto"/>
      </w:divBdr>
      <w:divsChild>
        <w:div w:id="569736577">
          <w:marLeft w:val="0"/>
          <w:marRight w:val="0"/>
          <w:marTop w:val="0"/>
          <w:marBottom w:val="0"/>
          <w:divBdr>
            <w:top w:val="none" w:sz="0" w:space="0" w:color="auto"/>
            <w:left w:val="none" w:sz="0" w:space="0" w:color="auto"/>
            <w:bottom w:val="none" w:sz="0" w:space="0" w:color="auto"/>
            <w:right w:val="none" w:sz="0" w:space="0" w:color="auto"/>
          </w:divBdr>
          <w:divsChild>
            <w:div w:id="966661773">
              <w:marLeft w:val="0"/>
              <w:marRight w:val="0"/>
              <w:marTop w:val="0"/>
              <w:marBottom w:val="0"/>
              <w:divBdr>
                <w:top w:val="none" w:sz="0" w:space="0" w:color="auto"/>
                <w:left w:val="none" w:sz="0" w:space="0" w:color="auto"/>
                <w:bottom w:val="none" w:sz="0" w:space="0" w:color="auto"/>
                <w:right w:val="none" w:sz="0" w:space="0" w:color="auto"/>
              </w:divBdr>
              <w:divsChild>
                <w:div w:id="125782112">
                  <w:marLeft w:val="0"/>
                  <w:marRight w:val="0"/>
                  <w:marTop w:val="0"/>
                  <w:marBottom w:val="0"/>
                  <w:divBdr>
                    <w:top w:val="none" w:sz="0" w:space="0" w:color="auto"/>
                    <w:left w:val="none" w:sz="0" w:space="0" w:color="auto"/>
                    <w:bottom w:val="none" w:sz="0" w:space="0" w:color="auto"/>
                    <w:right w:val="none" w:sz="0" w:space="0" w:color="auto"/>
                  </w:divBdr>
                  <w:divsChild>
                    <w:div w:id="1737389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112471">
          <w:marLeft w:val="0"/>
          <w:marRight w:val="0"/>
          <w:marTop w:val="0"/>
          <w:marBottom w:val="0"/>
          <w:divBdr>
            <w:top w:val="none" w:sz="0" w:space="0" w:color="auto"/>
            <w:left w:val="none" w:sz="0" w:space="0" w:color="auto"/>
            <w:bottom w:val="none" w:sz="0" w:space="0" w:color="auto"/>
            <w:right w:val="none" w:sz="0" w:space="0" w:color="auto"/>
          </w:divBdr>
          <w:divsChild>
            <w:div w:id="1744639217">
              <w:marLeft w:val="0"/>
              <w:marRight w:val="0"/>
              <w:marTop w:val="0"/>
              <w:marBottom w:val="0"/>
              <w:divBdr>
                <w:top w:val="none" w:sz="0" w:space="0" w:color="auto"/>
                <w:left w:val="none" w:sz="0" w:space="0" w:color="auto"/>
                <w:bottom w:val="none" w:sz="0" w:space="0" w:color="auto"/>
                <w:right w:val="none" w:sz="0" w:space="0" w:color="auto"/>
              </w:divBdr>
              <w:divsChild>
                <w:div w:id="357203829">
                  <w:marLeft w:val="0"/>
                  <w:marRight w:val="0"/>
                  <w:marTop w:val="0"/>
                  <w:marBottom w:val="0"/>
                  <w:divBdr>
                    <w:top w:val="none" w:sz="0" w:space="0" w:color="auto"/>
                    <w:left w:val="none" w:sz="0" w:space="0" w:color="auto"/>
                    <w:bottom w:val="none" w:sz="0" w:space="0" w:color="auto"/>
                    <w:right w:val="none" w:sz="0" w:space="0" w:color="auto"/>
                  </w:divBdr>
                  <w:divsChild>
                    <w:div w:id="163258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7187929">
      <w:bodyDiv w:val="1"/>
      <w:marLeft w:val="0"/>
      <w:marRight w:val="0"/>
      <w:marTop w:val="0"/>
      <w:marBottom w:val="0"/>
      <w:divBdr>
        <w:top w:val="none" w:sz="0" w:space="0" w:color="auto"/>
        <w:left w:val="none" w:sz="0" w:space="0" w:color="auto"/>
        <w:bottom w:val="none" w:sz="0" w:space="0" w:color="auto"/>
        <w:right w:val="none" w:sz="0" w:space="0" w:color="auto"/>
      </w:divBdr>
      <w:divsChild>
        <w:div w:id="1848320968">
          <w:marLeft w:val="0"/>
          <w:marRight w:val="0"/>
          <w:marTop w:val="0"/>
          <w:marBottom w:val="0"/>
          <w:divBdr>
            <w:top w:val="none" w:sz="0" w:space="0" w:color="auto"/>
            <w:left w:val="none" w:sz="0" w:space="0" w:color="auto"/>
            <w:bottom w:val="none" w:sz="0" w:space="0" w:color="auto"/>
            <w:right w:val="none" w:sz="0" w:space="0" w:color="auto"/>
          </w:divBdr>
          <w:divsChild>
            <w:div w:id="1542866351">
              <w:marLeft w:val="0"/>
              <w:marRight w:val="0"/>
              <w:marTop w:val="0"/>
              <w:marBottom w:val="0"/>
              <w:divBdr>
                <w:top w:val="none" w:sz="0" w:space="0" w:color="auto"/>
                <w:left w:val="none" w:sz="0" w:space="0" w:color="auto"/>
                <w:bottom w:val="none" w:sz="0" w:space="0" w:color="auto"/>
                <w:right w:val="none" w:sz="0" w:space="0" w:color="auto"/>
              </w:divBdr>
              <w:divsChild>
                <w:div w:id="306864784">
                  <w:marLeft w:val="0"/>
                  <w:marRight w:val="0"/>
                  <w:marTop w:val="0"/>
                  <w:marBottom w:val="0"/>
                  <w:divBdr>
                    <w:top w:val="none" w:sz="0" w:space="0" w:color="auto"/>
                    <w:left w:val="none" w:sz="0" w:space="0" w:color="auto"/>
                    <w:bottom w:val="none" w:sz="0" w:space="0" w:color="auto"/>
                    <w:right w:val="none" w:sz="0" w:space="0" w:color="auto"/>
                  </w:divBdr>
                  <w:divsChild>
                    <w:div w:id="193088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758059">
          <w:marLeft w:val="0"/>
          <w:marRight w:val="0"/>
          <w:marTop w:val="0"/>
          <w:marBottom w:val="0"/>
          <w:divBdr>
            <w:top w:val="none" w:sz="0" w:space="0" w:color="auto"/>
            <w:left w:val="none" w:sz="0" w:space="0" w:color="auto"/>
            <w:bottom w:val="none" w:sz="0" w:space="0" w:color="auto"/>
            <w:right w:val="none" w:sz="0" w:space="0" w:color="auto"/>
          </w:divBdr>
          <w:divsChild>
            <w:div w:id="1691222200">
              <w:marLeft w:val="0"/>
              <w:marRight w:val="0"/>
              <w:marTop w:val="0"/>
              <w:marBottom w:val="0"/>
              <w:divBdr>
                <w:top w:val="none" w:sz="0" w:space="0" w:color="auto"/>
                <w:left w:val="none" w:sz="0" w:space="0" w:color="auto"/>
                <w:bottom w:val="none" w:sz="0" w:space="0" w:color="auto"/>
                <w:right w:val="none" w:sz="0" w:space="0" w:color="auto"/>
              </w:divBdr>
              <w:divsChild>
                <w:div w:id="12147014">
                  <w:marLeft w:val="0"/>
                  <w:marRight w:val="0"/>
                  <w:marTop w:val="0"/>
                  <w:marBottom w:val="0"/>
                  <w:divBdr>
                    <w:top w:val="none" w:sz="0" w:space="0" w:color="auto"/>
                    <w:left w:val="none" w:sz="0" w:space="0" w:color="auto"/>
                    <w:bottom w:val="none" w:sz="0" w:space="0" w:color="auto"/>
                    <w:right w:val="none" w:sz="0" w:space="0" w:color="auto"/>
                  </w:divBdr>
                  <w:divsChild>
                    <w:div w:id="1251114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489676">
      <w:bodyDiv w:val="1"/>
      <w:marLeft w:val="0"/>
      <w:marRight w:val="0"/>
      <w:marTop w:val="0"/>
      <w:marBottom w:val="0"/>
      <w:divBdr>
        <w:top w:val="none" w:sz="0" w:space="0" w:color="auto"/>
        <w:left w:val="none" w:sz="0" w:space="0" w:color="auto"/>
        <w:bottom w:val="none" w:sz="0" w:space="0" w:color="auto"/>
        <w:right w:val="none" w:sz="0" w:space="0" w:color="auto"/>
      </w:divBdr>
    </w:div>
    <w:div w:id="446971462">
      <w:bodyDiv w:val="1"/>
      <w:marLeft w:val="0"/>
      <w:marRight w:val="0"/>
      <w:marTop w:val="0"/>
      <w:marBottom w:val="0"/>
      <w:divBdr>
        <w:top w:val="none" w:sz="0" w:space="0" w:color="auto"/>
        <w:left w:val="none" w:sz="0" w:space="0" w:color="auto"/>
        <w:bottom w:val="none" w:sz="0" w:space="0" w:color="auto"/>
        <w:right w:val="none" w:sz="0" w:space="0" w:color="auto"/>
      </w:divBdr>
    </w:div>
    <w:div w:id="475924587">
      <w:bodyDiv w:val="1"/>
      <w:marLeft w:val="0"/>
      <w:marRight w:val="0"/>
      <w:marTop w:val="0"/>
      <w:marBottom w:val="0"/>
      <w:divBdr>
        <w:top w:val="none" w:sz="0" w:space="0" w:color="auto"/>
        <w:left w:val="none" w:sz="0" w:space="0" w:color="auto"/>
        <w:bottom w:val="none" w:sz="0" w:space="0" w:color="auto"/>
        <w:right w:val="none" w:sz="0" w:space="0" w:color="auto"/>
      </w:divBdr>
      <w:divsChild>
        <w:div w:id="1287394289">
          <w:marLeft w:val="533"/>
          <w:marRight w:val="0"/>
          <w:marTop w:val="60"/>
          <w:marBottom w:val="0"/>
          <w:divBdr>
            <w:top w:val="none" w:sz="0" w:space="0" w:color="auto"/>
            <w:left w:val="none" w:sz="0" w:space="0" w:color="auto"/>
            <w:bottom w:val="none" w:sz="0" w:space="0" w:color="auto"/>
            <w:right w:val="none" w:sz="0" w:space="0" w:color="auto"/>
          </w:divBdr>
        </w:div>
      </w:divsChild>
    </w:div>
    <w:div w:id="503782830">
      <w:bodyDiv w:val="1"/>
      <w:marLeft w:val="0"/>
      <w:marRight w:val="0"/>
      <w:marTop w:val="0"/>
      <w:marBottom w:val="0"/>
      <w:divBdr>
        <w:top w:val="none" w:sz="0" w:space="0" w:color="auto"/>
        <w:left w:val="none" w:sz="0" w:space="0" w:color="auto"/>
        <w:bottom w:val="none" w:sz="0" w:space="0" w:color="auto"/>
        <w:right w:val="none" w:sz="0" w:space="0" w:color="auto"/>
      </w:divBdr>
      <w:divsChild>
        <w:div w:id="1081828820">
          <w:marLeft w:val="360"/>
          <w:marRight w:val="0"/>
          <w:marTop w:val="200"/>
          <w:marBottom w:val="0"/>
          <w:divBdr>
            <w:top w:val="none" w:sz="0" w:space="0" w:color="auto"/>
            <w:left w:val="none" w:sz="0" w:space="0" w:color="auto"/>
            <w:bottom w:val="none" w:sz="0" w:space="0" w:color="auto"/>
            <w:right w:val="none" w:sz="0" w:space="0" w:color="auto"/>
          </w:divBdr>
        </w:div>
        <w:div w:id="179200664">
          <w:marLeft w:val="360"/>
          <w:marRight w:val="0"/>
          <w:marTop w:val="200"/>
          <w:marBottom w:val="0"/>
          <w:divBdr>
            <w:top w:val="none" w:sz="0" w:space="0" w:color="auto"/>
            <w:left w:val="none" w:sz="0" w:space="0" w:color="auto"/>
            <w:bottom w:val="none" w:sz="0" w:space="0" w:color="auto"/>
            <w:right w:val="none" w:sz="0" w:space="0" w:color="auto"/>
          </w:divBdr>
        </w:div>
        <w:div w:id="754712777">
          <w:marLeft w:val="360"/>
          <w:marRight w:val="0"/>
          <w:marTop w:val="200"/>
          <w:marBottom w:val="0"/>
          <w:divBdr>
            <w:top w:val="none" w:sz="0" w:space="0" w:color="auto"/>
            <w:left w:val="none" w:sz="0" w:space="0" w:color="auto"/>
            <w:bottom w:val="none" w:sz="0" w:space="0" w:color="auto"/>
            <w:right w:val="none" w:sz="0" w:space="0" w:color="auto"/>
          </w:divBdr>
        </w:div>
      </w:divsChild>
    </w:div>
    <w:div w:id="517427555">
      <w:bodyDiv w:val="1"/>
      <w:marLeft w:val="0"/>
      <w:marRight w:val="0"/>
      <w:marTop w:val="0"/>
      <w:marBottom w:val="0"/>
      <w:divBdr>
        <w:top w:val="none" w:sz="0" w:space="0" w:color="auto"/>
        <w:left w:val="none" w:sz="0" w:space="0" w:color="auto"/>
        <w:bottom w:val="none" w:sz="0" w:space="0" w:color="auto"/>
        <w:right w:val="none" w:sz="0" w:space="0" w:color="auto"/>
      </w:divBdr>
    </w:div>
    <w:div w:id="535235850">
      <w:bodyDiv w:val="1"/>
      <w:marLeft w:val="0"/>
      <w:marRight w:val="0"/>
      <w:marTop w:val="0"/>
      <w:marBottom w:val="0"/>
      <w:divBdr>
        <w:top w:val="none" w:sz="0" w:space="0" w:color="auto"/>
        <w:left w:val="none" w:sz="0" w:space="0" w:color="auto"/>
        <w:bottom w:val="none" w:sz="0" w:space="0" w:color="auto"/>
        <w:right w:val="none" w:sz="0" w:space="0" w:color="auto"/>
      </w:divBdr>
    </w:div>
    <w:div w:id="544562665">
      <w:bodyDiv w:val="1"/>
      <w:marLeft w:val="0"/>
      <w:marRight w:val="0"/>
      <w:marTop w:val="0"/>
      <w:marBottom w:val="0"/>
      <w:divBdr>
        <w:top w:val="none" w:sz="0" w:space="0" w:color="auto"/>
        <w:left w:val="none" w:sz="0" w:space="0" w:color="auto"/>
        <w:bottom w:val="none" w:sz="0" w:space="0" w:color="auto"/>
        <w:right w:val="none" w:sz="0" w:space="0" w:color="auto"/>
      </w:divBdr>
    </w:div>
    <w:div w:id="545995873">
      <w:bodyDiv w:val="1"/>
      <w:marLeft w:val="0"/>
      <w:marRight w:val="0"/>
      <w:marTop w:val="0"/>
      <w:marBottom w:val="0"/>
      <w:divBdr>
        <w:top w:val="none" w:sz="0" w:space="0" w:color="auto"/>
        <w:left w:val="none" w:sz="0" w:space="0" w:color="auto"/>
        <w:bottom w:val="none" w:sz="0" w:space="0" w:color="auto"/>
        <w:right w:val="none" w:sz="0" w:space="0" w:color="auto"/>
      </w:divBdr>
    </w:div>
    <w:div w:id="560794252">
      <w:bodyDiv w:val="1"/>
      <w:marLeft w:val="0"/>
      <w:marRight w:val="0"/>
      <w:marTop w:val="0"/>
      <w:marBottom w:val="0"/>
      <w:divBdr>
        <w:top w:val="none" w:sz="0" w:space="0" w:color="auto"/>
        <w:left w:val="none" w:sz="0" w:space="0" w:color="auto"/>
        <w:bottom w:val="none" w:sz="0" w:space="0" w:color="auto"/>
        <w:right w:val="none" w:sz="0" w:space="0" w:color="auto"/>
      </w:divBdr>
    </w:div>
    <w:div w:id="686713314">
      <w:bodyDiv w:val="1"/>
      <w:marLeft w:val="0"/>
      <w:marRight w:val="0"/>
      <w:marTop w:val="0"/>
      <w:marBottom w:val="0"/>
      <w:divBdr>
        <w:top w:val="none" w:sz="0" w:space="0" w:color="auto"/>
        <w:left w:val="none" w:sz="0" w:space="0" w:color="auto"/>
        <w:bottom w:val="none" w:sz="0" w:space="0" w:color="auto"/>
        <w:right w:val="none" w:sz="0" w:space="0" w:color="auto"/>
      </w:divBdr>
    </w:div>
    <w:div w:id="770468914">
      <w:bodyDiv w:val="1"/>
      <w:marLeft w:val="0"/>
      <w:marRight w:val="0"/>
      <w:marTop w:val="0"/>
      <w:marBottom w:val="0"/>
      <w:divBdr>
        <w:top w:val="none" w:sz="0" w:space="0" w:color="auto"/>
        <w:left w:val="none" w:sz="0" w:space="0" w:color="auto"/>
        <w:bottom w:val="none" w:sz="0" w:space="0" w:color="auto"/>
        <w:right w:val="none" w:sz="0" w:space="0" w:color="auto"/>
      </w:divBdr>
    </w:div>
    <w:div w:id="780564252">
      <w:bodyDiv w:val="1"/>
      <w:marLeft w:val="0"/>
      <w:marRight w:val="0"/>
      <w:marTop w:val="0"/>
      <w:marBottom w:val="0"/>
      <w:divBdr>
        <w:top w:val="none" w:sz="0" w:space="0" w:color="auto"/>
        <w:left w:val="none" w:sz="0" w:space="0" w:color="auto"/>
        <w:bottom w:val="none" w:sz="0" w:space="0" w:color="auto"/>
        <w:right w:val="none" w:sz="0" w:space="0" w:color="auto"/>
      </w:divBdr>
      <w:divsChild>
        <w:div w:id="485895671">
          <w:marLeft w:val="562"/>
          <w:marRight w:val="0"/>
          <w:marTop w:val="200"/>
          <w:marBottom w:val="0"/>
          <w:divBdr>
            <w:top w:val="none" w:sz="0" w:space="0" w:color="auto"/>
            <w:left w:val="none" w:sz="0" w:space="0" w:color="auto"/>
            <w:bottom w:val="none" w:sz="0" w:space="0" w:color="auto"/>
            <w:right w:val="none" w:sz="0" w:space="0" w:color="auto"/>
          </w:divBdr>
        </w:div>
        <w:div w:id="1111172024">
          <w:marLeft w:val="562"/>
          <w:marRight w:val="1123"/>
          <w:marTop w:val="180"/>
          <w:marBottom w:val="0"/>
          <w:divBdr>
            <w:top w:val="none" w:sz="0" w:space="0" w:color="auto"/>
            <w:left w:val="none" w:sz="0" w:space="0" w:color="auto"/>
            <w:bottom w:val="none" w:sz="0" w:space="0" w:color="auto"/>
            <w:right w:val="none" w:sz="0" w:space="0" w:color="auto"/>
          </w:divBdr>
        </w:div>
        <w:div w:id="1728839999">
          <w:marLeft w:val="562"/>
          <w:marRight w:val="1915"/>
          <w:marTop w:val="180"/>
          <w:marBottom w:val="0"/>
          <w:divBdr>
            <w:top w:val="none" w:sz="0" w:space="0" w:color="auto"/>
            <w:left w:val="none" w:sz="0" w:space="0" w:color="auto"/>
            <w:bottom w:val="none" w:sz="0" w:space="0" w:color="auto"/>
            <w:right w:val="none" w:sz="0" w:space="0" w:color="auto"/>
          </w:divBdr>
        </w:div>
        <w:div w:id="1552422396">
          <w:marLeft w:val="562"/>
          <w:marRight w:val="706"/>
          <w:marTop w:val="180"/>
          <w:marBottom w:val="0"/>
          <w:divBdr>
            <w:top w:val="none" w:sz="0" w:space="0" w:color="auto"/>
            <w:left w:val="none" w:sz="0" w:space="0" w:color="auto"/>
            <w:bottom w:val="none" w:sz="0" w:space="0" w:color="auto"/>
            <w:right w:val="none" w:sz="0" w:space="0" w:color="auto"/>
          </w:divBdr>
        </w:div>
        <w:div w:id="1569726702">
          <w:marLeft w:val="562"/>
          <w:marRight w:val="245"/>
          <w:marTop w:val="180"/>
          <w:marBottom w:val="0"/>
          <w:divBdr>
            <w:top w:val="none" w:sz="0" w:space="0" w:color="auto"/>
            <w:left w:val="none" w:sz="0" w:space="0" w:color="auto"/>
            <w:bottom w:val="none" w:sz="0" w:space="0" w:color="auto"/>
            <w:right w:val="none" w:sz="0" w:space="0" w:color="auto"/>
          </w:divBdr>
        </w:div>
        <w:div w:id="948121984">
          <w:marLeft w:val="562"/>
          <w:marRight w:val="835"/>
          <w:marTop w:val="180"/>
          <w:marBottom w:val="0"/>
          <w:divBdr>
            <w:top w:val="none" w:sz="0" w:space="0" w:color="auto"/>
            <w:left w:val="none" w:sz="0" w:space="0" w:color="auto"/>
            <w:bottom w:val="none" w:sz="0" w:space="0" w:color="auto"/>
            <w:right w:val="none" w:sz="0" w:space="0" w:color="auto"/>
          </w:divBdr>
        </w:div>
        <w:div w:id="279070059">
          <w:marLeft w:val="562"/>
          <w:marRight w:val="14"/>
          <w:marTop w:val="180"/>
          <w:marBottom w:val="0"/>
          <w:divBdr>
            <w:top w:val="none" w:sz="0" w:space="0" w:color="auto"/>
            <w:left w:val="none" w:sz="0" w:space="0" w:color="auto"/>
            <w:bottom w:val="none" w:sz="0" w:space="0" w:color="auto"/>
            <w:right w:val="none" w:sz="0" w:space="0" w:color="auto"/>
          </w:divBdr>
        </w:div>
      </w:divsChild>
    </w:div>
    <w:div w:id="807632240">
      <w:bodyDiv w:val="1"/>
      <w:marLeft w:val="0"/>
      <w:marRight w:val="0"/>
      <w:marTop w:val="0"/>
      <w:marBottom w:val="0"/>
      <w:divBdr>
        <w:top w:val="none" w:sz="0" w:space="0" w:color="auto"/>
        <w:left w:val="none" w:sz="0" w:space="0" w:color="auto"/>
        <w:bottom w:val="none" w:sz="0" w:space="0" w:color="auto"/>
        <w:right w:val="none" w:sz="0" w:space="0" w:color="auto"/>
      </w:divBdr>
      <w:divsChild>
        <w:div w:id="2091852517">
          <w:marLeft w:val="0"/>
          <w:marRight w:val="0"/>
          <w:marTop w:val="0"/>
          <w:marBottom w:val="0"/>
          <w:divBdr>
            <w:top w:val="none" w:sz="0" w:space="0" w:color="auto"/>
            <w:left w:val="none" w:sz="0" w:space="0" w:color="auto"/>
            <w:bottom w:val="none" w:sz="0" w:space="0" w:color="auto"/>
            <w:right w:val="none" w:sz="0" w:space="0" w:color="auto"/>
          </w:divBdr>
          <w:divsChild>
            <w:div w:id="1776245696">
              <w:marLeft w:val="0"/>
              <w:marRight w:val="0"/>
              <w:marTop w:val="0"/>
              <w:marBottom w:val="0"/>
              <w:divBdr>
                <w:top w:val="none" w:sz="0" w:space="0" w:color="auto"/>
                <w:left w:val="none" w:sz="0" w:space="0" w:color="auto"/>
                <w:bottom w:val="none" w:sz="0" w:space="0" w:color="auto"/>
                <w:right w:val="none" w:sz="0" w:space="0" w:color="auto"/>
              </w:divBdr>
              <w:divsChild>
                <w:div w:id="1753165333">
                  <w:marLeft w:val="0"/>
                  <w:marRight w:val="0"/>
                  <w:marTop w:val="0"/>
                  <w:marBottom w:val="0"/>
                  <w:divBdr>
                    <w:top w:val="none" w:sz="0" w:space="0" w:color="auto"/>
                    <w:left w:val="none" w:sz="0" w:space="0" w:color="auto"/>
                    <w:bottom w:val="none" w:sz="0" w:space="0" w:color="auto"/>
                    <w:right w:val="none" w:sz="0" w:space="0" w:color="auto"/>
                  </w:divBdr>
                  <w:divsChild>
                    <w:div w:id="1732726155">
                      <w:marLeft w:val="0"/>
                      <w:marRight w:val="0"/>
                      <w:marTop w:val="0"/>
                      <w:marBottom w:val="0"/>
                      <w:divBdr>
                        <w:top w:val="none" w:sz="0" w:space="0" w:color="auto"/>
                        <w:left w:val="none" w:sz="0" w:space="0" w:color="auto"/>
                        <w:bottom w:val="none" w:sz="0" w:space="0" w:color="auto"/>
                        <w:right w:val="none" w:sz="0" w:space="0" w:color="auto"/>
                      </w:divBdr>
                      <w:divsChild>
                        <w:div w:id="62028047">
                          <w:marLeft w:val="0"/>
                          <w:marRight w:val="0"/>
                          <w:marTop w:val="0"/>
                          <w:marBottom w:val="0"/>
                          <w:divBdr>
                            <w:top w:val="none" w:sz="0" w:space="0" w:color="auto"/>
                            <w:left w:val="none" w:sz="0" w:space="0" w:color="auto"/>
                            <w:bottom w:val="none" w:sz="0" w:space="0" w:color="auto"/>
                            <w:right w:val="none" w:sz="0" w:space="0" w:color="auto"/>
                          </w:divBdr>
                          <w:divsChild>
                            <w:div w:id="202666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5726031">
      <w:bodyDiv w:val="1"/>
      <w:marLeft w:val="0"/>
      <w:marRight w:val="0"/>
      <w:marTop w:val="0"/>
      <w:marBottom w:val="0"/>
      <w:divBdr>
        <w:top w:val="none" w:sz="0" w:space="0" w:color="auto"/>
        <w:left w:val="none" w:sz="0" w:space="0" w:color="auto"/>
        <w:bottom w:val="none" w:sz="0" w:space="0" w:color="auto"/>
        <w:right w:val="none" w:sz="0" w:space="0" w:color="auto"/>
      </w:divBdr>
      <w:divsChild>
        <w:div w:id="1643656374">
          <w:marLeft w:val="0"/>
          <w:marRight w:val="0"/>
          <w:marTop w:val="0"/>
          <w:marBottom w:val="0"/>
          <w:divBdr>
            <w:top w:val="none" w:sz="0" w:space="0" w:color="auto"/>
            <w:left w:val="none" w:sz="0" w:space="0" w:color="auto"/>
            <w:bottom w:val="none" w:sz="0" w:space="0" w:color="auto"/>
            <w:right w:val="none" w:sz="0" w:space="0" w:color="auto"/>
          </w:divBdr>
          <w:divsChild>
            <w:div w:id="1618026454">
              <w:marLeft w:val="0"/>
              <w:marRight w:val="0"/>
              <w:marTop w:val="0"/>
              <w:marBottom w:val="0"/>
              <w:divBdr>
                <w:top w:val="none" w:sz="0" w:space="0" w:color="auto"/>
                <w:left w:val="none" w:sz="0" w:space="0" w:color="auto"/>
                <w:bottom w:val="none" w:sz="0" w:space="0" w:color="auto"/>
                <w:right w:val="none" w:sz="0" w:space="0" w:color="auto"/>
              </w:divBdr>
              <w:divsChild>
                <w:div w:id="522674379">
                  <w:marLeft w:val="0"/>
                  <w:marRight w:val="0"/>
                  <w:marTop w:val="0"/>
                  <w:marBottom w:val="0"/>
                  <w:divBdr>
                    <w:top w:val="none" w:sz="0" w:space="0" w:color="auto"/>
                    <w:left w:val="none" w:sz="0" w:space="0" w:color="auto"/>
                    <w:bottom w:val="none" w:sz="0" w:space="0" w:color="auto"/>
                    <w:right w:val="none" w:sz="0" w:space="0" w:color="auto"/>
                  </w:divBdr>
                  <w:divsChild>
                    <w:div w:id="1797599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841610">
      <w:bodyDiv w:val="1"/>
      <w:marLeft w:val="0"/>
      <w:marRight w:val="0"/>
      <w:marTop w:val="0"/>
      <w:marBottom w:val="0"/>
      <w:divBdr>
        <w:top w:val="none" w:sz="0" w:space="0" w:color="auto"/>
        <w:left w:val="none" w:sz="0" w:space="0" w:color="auto"/>
        <w:bottom w:val="none" w:sz="0" w:space="0" w:color="auto"/>
        <w:right w:val="none" w:sz="0" w:space="0" w:color="auto"/>
      </w:divBdr>
    </w:div>
    <w:div w:id="977489578">
      <w:bodyDiv w:val="1"/>
      <w:marLeft w:val="0"/>
      <w:marRight w:val="0"/>
      <w:marTop w:val="0"/>
      <w:marBottom w:val="0"/>
      <w:divBdr>
        <w:top w:val="none" w:sz="0" w:space="0" w:color="auto"/>
        <w:left w:val="none" w:sz="0" w:space="0" w:color="auto"/>
        <w:bottom w:val="none" w:sz="0" w:space="0" w:color="auto"/>
        <w:right w:val="none" w:sz="0" w:space="0" w:color="auto"/>
      </w:divBdr>
      <w:divsChild>
        <w:div w:id="257568983">
          <w:marLeft w:val="0"/>
          <w:marRight w:val="0"/>
          <w:marTop w:val="0"/>
          <w:marBottom w:val="0"/>
          <w:divBdr>
            <w:top w:val="none" w:sz="0" w:space="0" w:color="auto"/>
            <w:left w:val="none" w:sz="0" w:space="0" w:color="auto"/>
            <w:bottom w:val="none" w:sz="0" w:space="0" w:color="auto"/>
            <w:right w:val="none" w:sz="0" w:space="0" w:color="auto"/>
          </w:divBdr>
          <w:divsChild>
            <w:div w:id="904032097">
              <w:marLeft w:val="0"/>
              <w:marRight w:val="0"/>
              <w:marTop w:val="0"/>
              <w:marBottom w:val="0"/>
              <w:divBdr>
                <w:top w:val="none" w:sz="0" w:space="0" w:color="auto"/>
                <w:left w:val="none" w:sz="0" w:space="0" w:color="auto"/>
                <w:bottom w:val="none" w:sz="0" w:space="0" w:color="auto"/>
                <w:right w:val="none" w:sz="0" w:space="0" w:color="auto"/>
              </w:divBdr>
              <w:divsChild>
                <w:div w:id="2005085222">
                  <w:marLeft w:val="0"/>
                  <w:marRight w:val="0"/>
                  <w:marTop w:val="0"/>
                  <w:marBottom w:val="0"/>
                  <w:divBdr>
                    <w:top w:val="none" w:sz="0" w:space="0" w:color="auto"/>
                    <w:left w:val="none" w:sz="0" w:space="0" w:color="auto"/>
                    <w:bottom w:val="none" w:sz="0" w:space="0" w:color="auto"/>
                    <w:right w:val="none" w:sz="0" w:space="0" w:color="auto"/>
                  </w:divBdr>
                  <w:divsChild>
                    <w:div w:id="468933948">
                      <w:marLeft w:val="0"/>
                      <w:marRight w:val="0"/>
                      <w:marTop w:val="0"/>
                      <w:marBottom w:val="0"/>
                      <w:divBdr>
                        <w:top w:val="none" w:sz="0" w:space="0" w:color="auto"/>
                        <w:left w:val="none" w:sz="0" w:space="0" w:color="auto"/>
                        <w:bottom w:val="none" w:sz="0" w:space="0" w:color="auto"/>
                        <w:right w:val="none" w:sz="0" w:space="0" w:color="auto"/>
                      </w:divBdr>
                      <w:divsChild>
                        <w:div w:id="1467509955">
                          <w:marLeft w:val="0"/>
                          <w:marRight w:val="0"/>
                          <w:marTop w:val="0"/>
                          <w:marBottom w:val="0"/>
                          <w:divBdr>
                            <w:top w:val="none" w:sz="0" w:space="0" w:color="auto"/>
                            <w:left w:val="none" w:sz="0" w:space="0" w:color="auto"/>
                            <w:bottom w:val="none" w:sz="0" w:space="0" w:color="auto"/>
                            <w:right w:val="none" w:sz="0" w:space="0" w:color="auto"/>
                          </w:divBdr>
                          <w:divsChild>
                            <w:div w:id="1161894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8853717">
      <w:bodyDiv w:val="1"/>
      <w:marLeft w:val="0"/>
      <w:marRight w:val="0"/>
      <w:marTop w:val="0"/>
      <w:marBottom w:val="0"/>
      <w:divBdr>
        <w:top w:val="none" w:sz="0" w:space="0" w:color="auto"/>
        <w:left w:val="none" w:sz="0" w:space="0" w:color="auto"/>
        <w:bottom w:val="none" w:sz="0" w:space="0" w:color="auto"/>
        <w:right w:val="none" w:sz="0" w:space="0" w:color="auto"/>
      </w:divBdr>
    </w:div>
    <w:div w:id="1042902532">
      <w:bodyDiv w:val="1"/>
      <w:marLeft w:val="0"/>
      <w:marRight w:val="0"/>
      <w:marTop w:val="0"/>
      <w:marBottom w:val="0"/>
      <w:divBdr>
        <w:top w:val="none" w:sz="0" w:space="0" w:color="auto"/>
        <w:left w:val="none" w:sz="0" w:space="0" w:color="auto"/>
        <w:bottom w:val="none" w:sz="0" w:space="0" w:color="auto"/>
        <w:right w:val="none" w:sz="0" w:space="0" w:color="auto"/>
      </w:divBdr>
      <w:divsChild>
        <w:div w:id="432938745">
          <w:marLeft w:val="0"/>
          <w:marRight w:val="0"/>
          <w:marTop w:val="0"/>
          <w:marBottom w:val="0"/>
          <w:divBdr>
            <w:top w:val="none" w:sz="0" w:space="0" w:color="auto"/>
            <w:left w:val="none" w:sz="0" w:space="0" w:color="auto"/>
            <w:bottom w:val="none" w:sz="0" w:space="0" w:color="auto"/>
            <w:right w:val="none" w:sz="0" w:space="0" w:color="auto"/>
          </w:divBdr>
          <w:divsChild>
            <w:div w:id="1627926355">
              <w:marLeft w:val="0"/>
              <w:marRight w:val="0"/>
              <w:marTop w:val="0"/>
              <w:marBottom w:val="0"/>
              <w:divBdr>
                <w:top w:val="none" w:sz="0" w:space="0" w:color="auto"/>
                <w:left w:val="none" w:sz="0" w:space="0" w:color="auto"/>
                <w:bottom w:val="none" w:sz="0" w:space="0" w:color="auto"/>
                <w:right w:val="none" w:sz="0" w:space="0" w:color="auto"/>
              </w:divBdr>
              <w:divsChild>
                <w:div w:id="454519021">
                  <w:marLeft w:val="0"/>
                  <w:marRight w:val="0"/>
                  <w:marTop w:val="0"/>
                  <w:marBottom w:val="0"/>
                  <w:divBdr>
                    <w:top w:val="none" w:sz="0" w:space="0" w:color="auto"/>
                    <w:left w:val="none" w:sz="0" w:space="0" w:color="auto"/>
                    <w:bottom w:val="none" w:sz="0" w:space="0" w:color="auto"/>
                    <w:right w:val="none" w:sz="0" w:space="0" w:color="auto"/>
                  </w:divBdr>
                  <w:divsChild>
                    <w:div w:id="20252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740558">
          <w:marLeft w:val="0"/>
          <w:marRight w:val="0"/>
          <w:marTop w:val="0"/>
          <w:marBottom w:val="0"/>
          <w:divBdr>
            <w:top w:val="none" w:sz="0" w:space="0" w:color="auto"/>
            <w:left w:val="none" w:sz="0" w:space="0" w:color="auto"/>
            <w:bottom w:val="none" w:sz="0" w:space="0" w:color="auto"/>
            <w:right w:val="none" w:sz="0" w:space="0" w:color="auto"/>
          </w:divBdr>
          <w:divsChild>
            <w:div w:id="1511337307">
              <w:marLeft w:val="0"/>
              <w:marRight w:val="0"/>
              <w:marTop w:val="0"/>
              <w:marBottom w:val="0"/>
              <w:divBdr>
                <w:top w:val="none" w:sz="0" w:space="0" w:color="auto"/>
                <w:left w:val="none" w:sz="0" w:space="0" w:color="auto"/>
                <w:bottom w:val="none" w:sz="0" w:space="0" w:color="auto"/>
                <w:right w:val="none" w:sz="0" w:space="0" w:color="auto"/>
              </w:divBdr>
              <w:divsChild>
                <w:div w:id="1354380534">
                  <w:marLeft w:val="0"/>
                  <w:marRight w:val="0"/>
                  <w:marTop w:val="0"/>
                  <w:marBottom w:val="0"/>
                  <w:divBdr>
                    <w:top w:val="none" w:sz="0" w:space="0" w:color="auto"/>
                    <w:left w:val="none" w:sz="0" w:space="0" w:color="auto"/>
                    <w:bottom w:val="none" w:sz="0" w:space="0" w:color="auto"/>
                    <w:right w:val="none" w:sz="0" w:space="0" w:color="auto"/>
                  </w:divBdr>
                  <w:divsChild>
                    <w:div w:id="1438137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359387">
      <w:bodyDiv w:val="1"/>
      <w:marLeft w:val="0"/>
      <w:marRight w:val="0"/>
      <w:marTop w:val="0"/>
      <w:marBottom w:val="0"/>
      <w:divBdr>
        <w:top w:val="none" w:sz="0" w:space="0" w:color="auto"/>
        <w:left w:val="none" w:sz="0" w:space="0" w:color="auto"/>
        <w:bottom w:val="none" w:sz="0" w:space="0" w:color="auto"/>
        <w:right w:val="none" w:sz="0" w:space="0" w:color="auto"/>
      </w:divBdr>
    </w:div>
    <w:div w:id="1081758071">
      <w:bodyDiv w:val="1"/>
      <w:marLeft w:val="0"/>
      <w:marRight w:val="0"/>
      <w:marTop w:val="0"/>
      <w:marBottom w:val="0"/>
      <w:divBdr>
        <w:top w:val="none" w:sz="0" w:space="0" w:color="auto"/>
        <w:left w:val="none" w:sz="0" w:space="0" w:color="auto"/>
        <w:bottom w:val="none" w:sz="0" w:space="0" w:color="auto"/>
        <w:right w:val="none" w:sz="0" w:space="0" w:color="auto"/>
      </w:divBdr>
    </w:div>
    <w:div w:id="1133716948">
      <w:bodyDiv w:val="1"/>
      <w:marLeft w:val="0"/>
      <w:marRight w:val="0"/>
      <w:marTop w:val="0"/>
      <w:marBottom w:val="0"/>
      <w:divBdr>
        <w:top w:val="none" w:sz="0" w:space="0" w:color="auto"/>
        <w:left w:val="none" w:sz="0" w:space="0" w:color="auto"/>
        <w:bottom w:val="none" w:sz="0" w:space="0" w:color="auto"/>
        <w:right w:val="none" w:sz="0" w:space="0" w:color="auto"/>
      </w:divBdr>
      <w:divsChild>
        <w:div w:id="2026863666">
          <w:marLeft w:val="0"/>
          <w:marRight w:val="0"/>
          <w:marTop w:val="0"/>
          <w:marBottom w:val="0"/>
          <w:divBdr>
            <w:top w:val="none" w:sz="0" w:space="0" w:color="auto"/>
            <w:left w:val="none" w:sz="0" w:space="0" w:color="auto"/>
            <w:bottom w:val="none" w:sz="0" w:space="0" w:color="auto"/>
            <w:right w:val="none" w:sz="0" w:space="0" w:color="auto"/>
          </w:divBdr>
          <w:divsChild>
            <w:div w:id="149948840">
              <w:marLeft w:val="0"/>
              <w:marRight w:val="0"/>
              <w:marTop w:val="0"/>
              <w:marBottom w:val="0"/>
              <w:divBdr>
                <w:top w:val="none" w:sz="0" w:space="0" w:color="auto"/>
                <w:left w:val="none" w:sz="0" w:space="0" w:color="auto"/>
                <w:bottom w:val="none" w:sz="0" w:space="0" w:color="auto"/>
                <w:right w:val="none" w:sz="0" w:space="0" w:color="auto"/>
              </w:divBdr>
              <w:divsChild>
                <w:div w:id="722674000">
                  <w:marLeft w:val="0"/>
                  <w:marRight w:val="0"/>
                  <w:marTop w:val="0"/>
                  <w:marBottom w:val="0"/>
                  <w:divBdr>
                    <w:top w:val="none" w:sz="0" w:space="0" w:color="auto"/>
                    <w:left w:val="none" w:sz="0" w:space="0" w:color="auto"/>
                    <w:bottom w:val="none" w:sz="0" w:space="0" w:color="auto"/>
                    <w:right w:val="none" w:sz="0" w:space="0" w:color="auto"/>
                  </w:divBdr>
                  <w:divsChild>
                    <w:div w:id="102185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845307">
          <w:marLeft w:val="0"/>
          <w:marRight w:val="0"/>
          <w:marTop w:val="0"/>
          <w:marBottom w:val="0"/>
          <w:divBdr>
            <w:top w:val="none" w:sz="0" w:space="0" w:color="auto"/>
            <w:left w:val="none" w:sz="0" w:space="0" w:color="auto"/>
            <w:bottom w:val="none" w:sz="0" w:space="0" w:color="auto"/>
            <w:right w:val="none" w:sz="0" w:space="0" w:color="auto"/>
          </w:divBdr>
          <w:divsChild>
            <w:div w:id="86268061">
              <w:marLeft w:val="0"/>
              <w:marRight w:val="0"/>
              <w:marTop w:val="0"/>
              <w:marBottom w:val="0"/>
              <w:divBdr>
                <w:top w:val="none" w:sz="0" w:space="0" w:color="auto"/>
                <w:left w:val="none" w:sz="0" w:space="0" w:color="auto"/>
                <w:bottom w:val="none" w:sz="0" w:space="0" w:color="auto"/>
                <w:right w:val="none" w:sz="0" w:space="0" w:color="auto"/>
              </w:divBdr>
              <w:divsChild>
                <w:div w:id="1622150228">
                  <w:marLeft w:val="0"/>
                  <w:marRight w:val="0"/>
                  <w:marTop w:val="0"/>
                  <w:marBottom w:val="0"/>
                  <w:divBdr>
                    <w:top w:val="none" w:sz="0" w:space="0" w:color="auto"/>
                    <w:left w:val="none" w:sz="0" w:space="0" w:color="auto"/>
                    <w:bottom w:val="none" w:sz="0" w:space="0" w:color="auto"/>
                    <w:right w:val="none" w:sz="0" w:space="0" w:color="auto"/>
                  </w:divBdr>
                  <w:divsChild>
                    <w:div w:id="116917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380026">
      <w:bodyDiv w:val="1"/>
      <w:marLeft w:val="0"/>
      <w:marRight w:val="0"/>
      <w:marTop w:val="0"/>
      <w:marBottom w:val="0"/>
      <w:divBdr>
        <w:top w:val="none" w:sz="0" w:space="0" w:color="auto"/>
        <w:left w:val="none" w:sz="0" w:space="0" w:color="auto"/>
        <w:bottom w:val="none" w:sz="0" w:space="0" w:color="auto"/>
        <w:right w:val="none" w:sz="0" w:space="0" w:color="auto"/>
      </w:divBdr>
    </w:div>
    <w:div w:id="1303535692">
      <w:bodyDiv w:val="1"/>
      <w:marLeft w:val="0"/>
      <w:marRight w:val="0"/>
      <w:marTop w:val="0"/>
      <w:marBottom w:val="0"/>
      <w:divBdr>
        <w:top w:val="none" w:sz="0" w:space="0" w:color="auto"/>
        <w:left w:val="none" w:sz="0" w:space="0" w:color="auto"/>
        <w:bottom w:val="none" w:sz="0" w:space="0" w:color="auto"/>
        <w:right w:val="none" w:sz="0" w:space="0" w:color="auto"/>
      </w:divBdr>
      <w:divsChild>
        <w:div w:id="1221360444">
          <w:marLeft w:val="0"/>
          <w:marRight w:val="0"/>
          <w:marTop w:val="0"/>
          <w:marBottom w:val="0"/>
          <w:divBdr>
            <w:top w:val="none" w:sz="0" w:space="0" w:color="auto"/>
            <w:left w:val="none" w:sz="0" w:space="0" w:color="auto"/>
            <w:bottom w:val="none" w:sz="0" w:space="0" w:color="auto"/>
            <w:right w:val="none" w:sz="0" w:space="0" w:color="auto"/>
          </w:divBdr>
          <w:divsChild>
            <w:div w:id="680546562">
              <w:marLeft w:val="0"/>
              <w:marRight w:val="0"/>
              <w:marTop w:val="0"/>
              <w:marBottom w:val="0"/>
              <w:divBdr>
                <w:top w:val="none" w:sz="0" w:space="0" w:color="auto"/>
                <w:left w:val="none" w:sz="0" w:space="0" w:color="auto"/>
                <w:bottom w:val="none" w:sz="0" w:space="0" w:color="auto"/>
                <w:right w:val="none" w:sz="0" w:space="0" w:color="auto"/>
              </w:divBdr>
              <w:divsChild>
                <w:div w:id="869102408">
                  <w:marLeft w:val="0"/>
                  <w:marRight w:val="0"/>
                  <w:marTop w:val="0"/>
                  <w:marBottom w:val="0"/>
                  <w:divBdr>
                    <w:top w:val="none" w:sz="0" w:space="0" w:color="auto"/>
                    <w:left w:val="none" w:sz="0" w:space="0" w:color="auto"/>
                    <w:bottom w:val="none" w:sz="0" w:space="0" w:color="auto"/>
                    <w:right w:val="none" w:sz="0" w:space="0" w:color="auto"/>
                  </w:divBdr>
                  <w:divsChild>
                    <w:div w:id="1332101606">
                      <w:marLeft w:val="0"/>
                      <w:marRight w:val="0"/>
                      <w:marTop w:val="0"/>
                      <w:marBottom w:val="0"/>
                      <w:divBdr>
                        <w:top w:val="none" w:sz="0" w:space="0" w:color="auto"/>
                        <w:left w:val="none" w:sz="0" w:space="0" w:color="auto"/>
                        <w:bottom w:val="none" w:sz="0" w:space="0" w:color="auto"/>
                        <w:right w:val="none" w:sz="0" w:space="0" w:color="auto"/>
                      </w:divBdr>
                      <w:divsChild>
                        <w:div w:id="2106880447">
                          <w:marLeft w:val="0"/>
                          <w:marRight w:val="0"/>
                          <w:marTop w:val="0"/>
                          <w:marBottom w:val="0"/>
                          <w:divBdr>
                            <w:top w:val="none" w:sz="0" w:space="0" w:color="auto"/>
                            <w:left w:val="none" w:sz="0" w:space="0" w:color="auto"/>
                            <w:bottom w:val="none" w:sz="0" w:space="0" w:color="auto"/>
                            <w:right w:val="none" w:sz="0" w:space="0" w:color="auto"/>
                          </w:divBdr>
                          <w:divsChild>
                            <w:div w:id="115841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1858944">
      <w:bodyDiv w:val="1"/>
      <w:marLeft w:val="0"/>
      <w:marRight w:val="0"/>
      <w:marTop w:val="0"/>
      <w:marBottom w:val="0"/>
      <w:divBdr>
        <w:top w:val="none" w:sz="0" w:space="0" w:color="auto"/>
        <w:left w:val="none" w:sz="0" w:space="0" w:color="auto"/>
        <w:bottom w:val="none" w:sz="0" w:space="0" w:color="auto"/>
        <w:right w:val="none" w:sz="0" w:space="0" w:color="auto"/>
      </w:divBdr>
    </w:div>
    <w:div w:id="1390885325">
      <w:bodyDiv w:val="1"/>
      <w:marLeft w:val="0"/>
      <w:marRight w:val="0"/>
      <w:marTop w:val="0"/>
      <w:marBottom w:val="0"/>
      <w:divBdr>
        <w:top w:val="none" w:sz="0" w:space="0" w:color="auto"/>
        <w:left w:val="none" w:sz="0" w:space="0" w:color="auto"/>
        <w:bottom w:val="none" w:sz="0" w:space="0" w:color="auto"/>
        <w:right w:val="none" w:sz="0" w:space="0" w:color="auto"/>
      </w:divBdr>
    </w:div>
    <w:div w:id="1427113608">
      <w:bodyDiv w:val="1"/>
      <w:marLeft w:val="0"/>
      <w:marRight w:val="0"/>
      <w:marTop w:val="0"/>
      <w:marBottom w:val="0"/>
      <w:divBdr>
        <w:top w:val="none" w:sz="0" w:space="0" w:color="auto"/>
        <w:left w:val="none" w:sz="0" w:space="0" w:color="auto"/>
        <w:bottom w:val="none" w:sz="0" w:space="0" w:color="auto"/>
        <w:right w:val="none" w:sz="0" w:space="0" w:color="auto"/>
      </w:divBdr>
    </w:div>
    <w:div w:id="1444762581">
      <w:bodyDiv w:val="1"/>
      <w:marLeft w:val="0"/>
      <w:marRight w:val="0"/>
      <w:marTop w:val="0"/>
      <w:marBottom w:val="0"/>
      <w:divBdr>
        <w:top w:val="none" w:sz="0" w:space="0" w:color="auto"/>
        <w:left w:val="none" w:sz="0" w:space="0" w:color="auto"/>
        <w:bottom w:val="none" w:sz="0" w:space="0" w:color="auto"/>
        <w:right w:val="none" w:sz="0" w:space="0" w:color="auto"/>
      </w:divBdr>
      <w:divsChild>
        <w:div w:id="502739787">
          <w:marLeft w:val="0"/>
          <w:marRight w:val="0"/>
          <w:marTop w:val="0"/>
          <w:marBottom w:val="0"/>
          <w:divBdr>
            <w:top w:val="none" w:sz="0" w:space="0" w:color="auto"/>
            <w:left w:val="none" w:sz="0" w:space="0" w:color="auto"/>
            <w:bottom w:val="none" w:sz="0" w:space="0" w:color="auto"/>
            <w:right w:val="none" w:sz="0" w:space="0" w:color="auto"/>
          </w:divBdr>
          <w:divsChild>
            <w:div w:id="1494224958">
              <w:marLeft w:val="0"/>
              <w:marRight w:val="0"/>
              <w:marTop w:val="0"/>
              <w:marBottom w:val="0"/>
              <w:divBdr>
                <w:top w:val="none" w:sz="0" w:space="0" w:color="auto"/>
                <w:left w:val="none" w:sz="0" w:space="0" w:color="auto"/>
                <w:bottom w:val="none" w:sz="0" w:space="0" w:color="auto"/>
                <w:right w:val="none" w:sz="0" w:space="0" w:color="auto"/>
              </w:divBdr>
              <w:divsChild>
                <w:div w:id="976181890">
                  <w:marLeft w:val="0"/>
                  <w:marRight w:val="0"/>
                  <w:marTop w:val="0"/>
                  <w:marBottom w:val="0"/>
                  <w:divBdr>
                    <w:top w:val="none" w:sz="0" w:space="0" w:color="auto"/>
                    <w:left w:val="none" w:sz="0" w:space="0" w:color="auto"/>
                    <w:bottom w:val="none" w:sz="0" w:space="0" w:color="auto"/>
                    <w:right w:val="none" w:sz="0" w:space="0" w:color="auto"/>
                  </w:divBdr>
                  <w:divsChild>
                    <w:div w:id="1544832033">
                      <w:marLeft w:val="0"/>
                      <w:marRight w:val="0"/>
                      <w:marTop w:val="0"/>
                      <w:marBottom w:val="0"/>
                      <w:divBdr>
                        <w:top w:val="none" w:sz="0" w:space="0" w:color="auto"/>
                        <w:left w:val="none" w:sz="0" w:space="0" w:color="auto"/>
                        <w:bottom w:val="none" w:sz="0" w:space="0" w:color="auto"/>
                        <w:right w:val="none" w:sz="0" w:space="0" w:color="auto"/>
                      </w:divBdr>
                      <w:divsChild>
                        <w:div w:id="1981496970">
                          <w:marLeft w:val="0"/>
                          <w:marRight w:val="0"/>
                          <w:marTop w:val="0"/>
                          <w:marBottom w:val="0"/>
                          <w:divBdr>
                            <w:top w:val="none" w:sz="0" w:space="0" w:color="auto"/>
                            <w:left w:val="none" w:sz="0" w:space="0" w:color="auto"/>
                            <w:bottom w:val="none" w:sz="0" w:space="0" w:color="auto"/>
                            <w:right w:val="none" w:sz="0" w:space="0" w:color="auto"/>
                          </w:divBdr>
                          <w:divsChild>
                            <w:div w:id="10997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9971732">
      <w:bodyDiv w:val="1"/>
      <w:marLeft w:val="0"/>
      <w:marRight w:val="0"/>
      <w:marTop w:val="0"/>
      <w:marBottom w:val="0"/>
      <w:divBdr>
        <w:top w:val="none" w:sz="0" w:space="0" w:color="auto"/>
        <w:left w:val="none" w:sz="0" w:space="0" w:color="auto"/>
        <w:bottom w:val="none" w:sz="0" w:space="0" w:color="auto"/>
        <w:right w:val="none" w:sz="0" w:space="0" w:color="auto"/>
      </w:divBdr>
    </w:div>
    <w:div w:id="1563368087">
      <w:bodyDiv w:val="1"/>
      <w:marLeft w:val="0"/>
      <w:marRight w:val="0"/>
      <w:marTop w:val="0"/>
      <w:marBottom w:val="0"/>
      <w:divBdr>
        <w:top w:val="none" w:sz="0" w:space="0" w:color="auto"/>
        <w:left w:val="none" w:sz="0" w:space="0" w:color="auto"/>
        <w:bottom w:val="none" w:sz="0" w:space="0" w:color="auto"/>
        <w:right w:val="none" w:sz="0" w:space="0" w:color="auto"/>
      </w:divBdr>
    </w:div>
    <w:div w:id="1683892145">
      <w:bodyDiv w:val="1"/>
      <w:marLeft w:val="0"/>
      <w:marRight w:val="0"/>
      <w:marTop w:val="0"/>
      <w:marBottom w:val="0"/>
      <w:divBdr>
        <w:top w:val="none" w:sz="0" w:space="0" w:color="auto"/>
        <w:left w:val="none" w:sz="0" w:space="0" w:color="auto"/>
        <w:bottom w:val="none" w:sz="0" w:space="0" w:color="auto"/>
        <w:right w:val="none" w:sz="0" w:space="0" w:color="auto"/>
      </w:divBdr>
    </w:div>
    <w:div w:id="1716655414">
      <w:bodyDiv w:val="1"/>
      <w:marLeft w:val="0"/>
      <w:marRight w:val="0"/>
      <w:marTop w:val="0"/>
      <w:marBottom w:val="0"/>
      <w:divBdr>
        <w:top w:val="none" w:sz="0" w:space="0" w:color="auto"/>
        <w:left w:val="none" w:sz="0" w:space="0" w:color="auto"/>
        <w:bottom w:val="none" w:sz="0" w:space="0" w:color="auto"/>
        <w:right w:val="none" w:sz="0" w:space="0" w:color="auto"/>
      </w:divBdr>
    </w:div>
    <w:div w:id="1770270773">
      <w:bodyDiv w:val="1"/>
      <w:marLeft w:val="0"/>
      <w:marRight w:val="0"/>
      <w:marTop w:val="0"/>
      <w:marBottom w:val="0"/>
      <w:divBdr>
        <w:top w:val="none" w:sz="0" w:space="0" w:color="auto"/>
        <w:left w:val="none" w:sz="0" w:space="0" w:color="auto"/>
        <w:bottom w:val="none" w:sz="0" w:space="0" w:color="auto"/>
        <w:right w:val="none" w:sz="0" w:space="0" w:color="auto"/>
      </w:divBdr>
    </w:div>
    <w:div w:id="1798646005">
      <w:bodyDiv w:val="1"/>
      <w:marLeft w:val="0"/>
      <w:marRight w:val="0"/>
      <w:marTop w:val="0"/>
      <w:marBottom w:val="0"/>
      <w:divBdr>
        <w:top w:val="none" w:sz="0" w:space="0" w:color="auto"/>
        <w:left w:val="none" w:sz="0" w:space="0" w:color="auto"/>
        <w:bottom w:val="none" w:sz="0" w:space="0" w:color="auto"/>
        <w:right w:val="none" w:sz="0" w:space="0" w:color="auto"/>
      </w:divBdr>
    </w:div>
    <w:div w:id="1853182748">
      <w:bodyDiv w:val="1"/>
      <w:marLeft w:val="0"/>
      <w:marRight w:val="0"/>
      <w:marTop w:val="0"/>
      <w:marBottom w:val="0"/>
      <w:divBdr>
        <w:top w:val="none" w:sz="0" w:space="0" w:color="auto"/>
        <w:left w:val="none" w:sz="0" w:space="0" w:color="auto"/>
        <w:bottom w:val="none" w:sz="0" w:space="0" w:color="auto"/>
        <w:right w:val="none" w:sz="0" w:space="0" w:color="auto"/>
      </w:divBdr>
      <w:divsChild>
        <w:div w:id="151264597">
          <w:marLeft w:val="0"/>
          <w:marRight w:val="0"/>
          <w:marTop w:val="0"/>
          <w:marBottom w:val="0"/>
          <w:divBdr>
            <w:top w:val="none" w:sz="0" w:space="0" w:color="auto"/>
            <w:left w:val="none" w:sz="0" w:space="0" w:color="auto"/>
            <w:bottom w:val="none" w:sz="0" w:space="0" w:color="auto"/>
            <w:right w:val="none" w:sz="0" w:space="0" w:color="auto"/>
          </w:divBdr>
          <w:divsChild>
            <w:div w:id="2054764037">
              <w:marLeft w:val="0"/>
              <w:marRight w:val="0"/>
              <w:marTop w:val="0"/>
              <w:marBottom w:val="0"/>
              <w:divBdr>
                <w:top w:val="none" w:sz="0" w:space="0" w:color="auto"/>
                <w:left w:val="none" w:sz="0" w:space="0" w:color="auto"/>
                <w:bottom w:val="none" w:sz="0" w:space="0" w:color="auto"/>
                <w:right w:val="none" w:sz="0" w:space="0" w:color="auto"/>
              </w:divBdr>
              <w:divsChild>
                <w:div w:id="26679771">
                  <w:marLeft w:val="0"/>
                  <w:marRight w:val="0"/>
                  <w:marTop w:val="0"/>
                  <w:marBottom w:val="0"/>
                  <w:divBdr>
                    <w:top w:val="none" w:sz="0" w:space="0" w:color="auto"/>
                    <w:left w:val="none" w:sz="0" w:space="0" w:color="auto"/>
                    <w:bottom w:val="none" w:sz="0" w:space="0" w:color="auto"/>
                    <w:right w:val="none" w:sz="0" w:space="0" w:color="auto"/>
                  </w:divBdr>
                  <w:divsChild>
                    <w:div w:id="162249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010474">
          <w:marLeft w:val="0"/>
          <w:marRight w:val="0"/>
          <w:marTop w:val="0"/>
          <w:marBottom w:val="0"/>
          <w:divBdr>
            <w:top w:val="none" w:sz="0" w:space="0" w:color="auto"/>
            <w:left w:val="none" w:sz="0" w:space="0" w:color="auto"/>
            <w:bottom w:val="none" w:sz="0" w:space="0" w:color="auto"/>
            <w:right w:val="none" w:sz="0" w:space="0" w:color="auto"/>
          </w:divBdr>
          <w:divsChild>
            <w:div w:id="2098865390">
              <w:marLeft w:val="0"/>
              <w:marRight w:val="0"/>
              <w:marTop w:val="0"/>
              <w:marBottom w:val="0"/>
              <w:divBdr>
                <w:top w:val="none" w:sz="0" w:space="0" w:color="auto"/>
                <w:left w:val="none" w:sz="0" w:space="0" w:color="auto"/>
                <w:bottom w:val="none" w:sz="0" w:space="0" w:color="auto"/>
                <w:right w:val="none" w:sz="0" w:space="0" w:color="auto"/>
              </w:divBdr>
              <w:divsChild>
                <w:div w:id="6685883">
                  <w:marLeft w:val="0"/>
                  <w:marRight w:val="0"/>
                  <w:marTop w:val="0"/>
                  <w:marBottom w:val="0"/>
                  <w:divBdr>
                    <w:top w:val="none" w:sz="0" w:space="0" w:color="auto"/>
                    <w:left w:val="none" w:sz="0" w:space="0" w:color="auto"/>
                    <w:bottom w:val="none" w:sz="0" w:space="0" w:color="auto"/>
                    <w:right w:val="none" w:sz="0" w:space="0" w:color="auto"/>
                  </w:divBdr>
                  <w:divsChild>
                    <w:div w:id="161729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5997318">
      <w:bodyDiv w:val="1"/>
      <w:marLeft w:val="0"/>
      <w:marRight w:val="0"/>
      <w:marTop w:val="0"/>
      <w:marBottom w:val="0"/>
      <w:divBdr>
        <w:top w:val="none" w:sz="0" w:space="0" w:color="auto"/>
        <w:left w:val="none" w:sz="0" w:space="0" w:color="auto"/>
        <w:bottom w:val="none" w:sz="0" w:space="0" w:color="auto"/>
        <w:right w:val="none" w:sz="0" w:space="0" w:color="auto"/>
      </w:divBdr>
    </w:div>
    <w:div w:id="1863350845">
      <w:bodyDiv w:val="1"/>
      <w:marLeft w:val="0"/>
      <w:marRight w:val="0"/>
      <w:marTop w:val="0"/>
      <w:marBottom w:val="0"/>
      <w:divBdr>
        <w:top w:val="none" w:sz="0" w:space="0" w:color="auto"/>
        <w:left w:val="none" w:sz="0" w:space="0" w:color="auto"/>
        <w:bottom w:val="none" w:sz="0" w:space="0" w:color="auto"/>
        <w:right w:val="none" w:sz="0" w:space="0" w:color="auto"/>
      </w:divBdr>
    </w:div>
    <w:div w:id="1878352103">
      <w:bodyDiv w:val="1"/>
      <w:marLeft w:val="0"/>
      <w:marRight w:val="0"/>
      <w:marTop w:val="0"/>
      <w:marBottom w:val="0"/>
      <w:divBdr>
        <w:top w:val="none" w:sz="0" w:space="0" w:color="auto"/>
        <w:left w:val="none" w:sz="0" w:space="0" w:color="auto"/>
        <w:bottom w:val="none" w:sz="0" w:space="0" w:color="auto"/>
        <w:right w:val="none" w:sz="0" w:space="0" w:color="auto"/>
      </w:divBdr>
      <w:divsChild>
        <w:div w:id="1046491983">
          <w:marLeft w:val="0"/>
          <w:marRight w:val="0"/>
          <w:marTop w:val="0"/>
          <w:marBottom w:val="0"/>
          <w:divBdr>
            <w:top w:val="none" w:sz="0" w:space="0" w:color="auto"/>
            <w:left w:val="none" w:sz="0" w:space="0" w:color="auto"/>
            <w:bottom w:val="none" w:sz="0" w:space="0" w:color="auto"/>
            <w:right w:val="none" w:sz="0" w:space="0" w:color="auto"/>
          </w:divBdr>
          <w:divsChild>
            <w:div w:id="1986467990">
              <w:marLeft w:val="0"/>
              <w:marRight w:val="0"/>
              <w:marTop w:val="0"/>
              <w:marBottom w:val="0"/>
              <w:divBdr>
                <w:top w:val="none" w:sz="0" w:space="0" w:color="auto"/>
                <w:left w:val="none" w:sz="0" w:space="0" w:color="auto"/>
                <w:bottom w:val="none" w:sz="0" w:space="0" w:color="auto"/>
                <w:right w:val="none" w:sz="0" w:space="0" w:color="auto"/>
              </w:divBdr>
              <w:divsChild>
                <w:div w:id="598179375">
                  <w:marLeft w:val="0"/>
                  <w:marRight w:val="0"/>
                  <w:marTop w:val="0"/>
                  <w:marBottom w:val="0"/>
                  <w:divBdr>
                    <w:top w:val="none" w:sz="0" w:space="0" w:color="auto"/>
                    <w:left w:val="none" w:sz="0" w:space="0" w:color="auto"/>
                    <w:bottom w:val="none" w:sz="0" w:space="0" w:color="auto"/>
                    <w:right w:val="none" w:sz="0" w:space="0" w:color="auto"/>
                  </w:divBdr>
                  <w:divsChild>
                    <w:div w:id="737821228">
                      <w:marLeft w:val="0"/>
                      <w:marRight w:val="0"/>
                      <w:marTop w:val="0"/>
                      <w:marBottom w:val="0"/>
                      <w:divBdr>
                        <w:top w:val="none" w:sz="0" w:space="0" w:color="auto"/>
                        <w:left w:val="none" w:sz="0" w:space="0" w:color="auto"/>
                        <w:bottom w:val="none" w:sz="0" w:space="0" w:color="auto"/>
                        <w:right w:val="none" w:sz="0" w:space="0" w:color="auto"/>
                      </w:divBdr>
                      <w:divsChild>
                        <w:div w:id="126092159">
                          <w:marLeft w:val="0"/>
                          <w:marRight w:val="0"/>
                          <w:marTop w:val="0"/>
                          <w:marBottom w:val="0"/>
                          <w:divBdr>
                            <w:top w:val="none" w:sz="0" w:space="0" w:color="auto"/>
                            <w:left w:val="none" w:sz="0" w:space="0" w:color="auto"/>
                            <w:bottom w:val="none" w:sz="0" w:space="0" w:color="auto"/>
                            <w:right w:val="none" w:sz="0" w:space="0" w:color="auto"/>
                          </w:divBdr>
                          <w:divsChild>
                            <w:div w:id="15646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9683799">
      <w:bodyDiv w:val="1"/>
      <w:marLeft w:val="0"/>
      <w:marRight w:val="0"/>
      <w:marTop w:val="0"/>
      <w:marBottom w:val="0"/>
      <w:divBdr>
        <w:top w:val="none" w:sz="0" w:space="0" w:color="auto"/>
        <w:left w:val="none" w:sz="0" w:space="0" w:color="auto"/>
        <w:bottom w:val="none" w:sz="0" w:space="0" w:color="auto"/>
        <w:right w:val="none" w:sz="0" w:space="0" w:color="auto"/>
      </w:divBdr>
    </w:div>
    <w:div w:id="2003048769">
      <w:bodyDiv w:val="1"/>
      <w:marLeft w:val="0"/>
      <w:marRight w:val="0"/>
      <w:marTop w:val="0"/>
      <w:marBottom w:val="0"/>
      <w:divBdr>
        <w:top w:val="none" w:sz="0" w:space="0" w:color="auto"/>
        <w:left w:val="none" w:sz="0" w:space="0" w:color="auto"/>
        <w:bottom w:val="none" w:sz="0" w:space="0" w:color="auto"/>
        <w:right w:val="none" w:sz="0" w:space="0" w:color="auto"/>
      </w:divBdr>
    </w:div>
    <w:div w:id="2133478787">
      <w:bodyDiv w:val="1"/>
      <w:marLeft w:val="0"/>
      <w:marRight w:val="0"/>
      <w:marTop w:val="0"/>
      <w:marBottom w:val="0"/>
      <w:divBdr>
        <w:top w:val="none" w:sz="0" w:space="0" w:color="auto"/>
        <w:left w:val="none" w:sz="0" w:space="0" w:color="auto"/>
        <w:bottom w:val="none" w:sz="0" w:space="0" w:color="auto"/>
        <w:right w:val="none" w:sz="0" w:space="0" w:color="auto"/>
      </w:divBdr>
      <w:divsChild>
        <w:div w:id="848787684">
          <w:marLeft w:val="0"/>
          <w:marRight w:val="0"/>
          <w:marTop w:val="0"/>
          <w:marBottom w:val="0"/>
          <w:divBdr>
            <w:top w:val="none" w:sz="0" w:space="0" w:color="auto"/>
            <w:left w:val="none" w:sz="0" w:space="0" w:color="auto"/>
            <w:bottom w:val="none" w:sz="0" w:space="0" w:color="auto"/>
            <w:right w:val="none" w:sz="0" w:space="0" w:color="auto"/>
          </w:divBdr>
          <w:divsChild>
            <w:div w:id="1010989483">
              <w:marLeft w:val="0"/>
              <w:marRight w:val="0"/>
              <w:marTop w:val="0"/>
              <w:marBottom w:val="0"/>
              <w:divBdr>
                <w:top w:val="none" w:sz="0" w:space="0" w:color="auto"/>
                <w:left w:val="none" w:sz="0" w:space="0" w:color="auto"/>
                <w:bottom w:val="none" w:sz="0" w:space="0" w:color="auto"/>
                <w:right w:val="none" w:sz="0" w:space="0" w:color="auto"/>
              </w:divBdr>
              <w:divsChild>
                <w:div w:id="1010715338">
                  <w:marLeft w:val="0"/>
                  <w:marRight w:val="0"/>
                  <w:marTop w:val="0"/>
                  <w:marBottom w:val="0"/>
                  <w:divBdr>
                    <w:top w:val="none" w:sz="0" w:space="0" w:color="auto"/>
                    <w:left w:val="none" w:sz="0" w:space="0" w:color="auto"/>
                    <w:bottom w:val="none" w:sz="0" w:space="0" w:color="auto"/>
                    <w:right w:val="none" w:sz="0" w:space="0" w:color="auto"/>
                  </w:divBdr>
                  <w:divsChild>
                    <w:div w:id="189130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independent.co.uk/business/post-office-workers-stage-national-strike-action-today-over-pay-b2070245.htm"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4" ma:contentTypeDescription="Create a new document." ma:contentTypeScope="" ma:versionID="d5be0e3d5cf7e04f53bb8adc17677529">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bd716012f2b578d36d6fb226c2c70f74"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156C429-D5B2-4FA2-8890-83C17FA199E7}">
  <ds:schemaRefs>
    <ds:schemaRef ds:uri="http://schemas.openxmlformats.org/officeDocument/2006/bibliography"/>
  </ds:schemaRefs>
</ds:datastoreItem>
</file>

<file path=customXml/itemProps2.xml><?xml version="1.0" encoding="utf-8"?>
<ds:datastoreItem xmlns:ds="http://schemas.openxmlformats.org/officeDocument/2006/customXml" ds:itemID="{8F12E5BD-26F5-488D-83D6-8E5CD0EC926C}">
  <ds:schemaRefs>
    <ds:schemaRef ds:uri="http://schemas.microsoft.com/office/2006/metadata/properties"/>
    <ds:schemaRef ds:uri="http://schemas.microsoft.com/office/infopath/2007/PartnerControls"/>
    <ds:schemaRef ds:uri="2185e222-3c8d-40d1-8655-532d5209bd26"/>
  </ds:schemaRefs>
</ds:datastoreItem>
</file>

<file path=customXml/itemProps3.xml><?xml version="1.0" encoding="utf-8"?>
<ds:datastoreItem xmlns:ds="http://schemas.openxmlformats.org/officeDocument/2006/customXml" ds:itemID="{85879287-EA6B-4998-99D7-B103D0F498A6}">
  <ds:schemaRefs>
    <ds:schemaRef ds:uri="http://schemas.microsoft.com/sharepoint/v3/contenttype/forms"/>
  </ds:schemaRefs>
</ds:datastoreItem>
</file>

<file path=customXml/itemProps4.xml><?xml version="1.0" encoding="utf-8"?>
<ds:datastoreItem xmlns:ds="http://schemas.openxmlformats.org/officeDocument/2006/customXml" ds:itemID="{9BE7E509-169F-46E3-A074-CE22202775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7263</Words>
  <Characters>41403</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Samir Mhanna (2119514)</cp:lastModifiedBy>
  <cp:revision>206</cp:revision>
  <dcterms:created xsi:type="dcterms:W3CDTF">2024-07-18T21:32:00Z</dcterms:created>
  <dcterms:modified xsi:type="dcterms:W3CDTF">2024-07-25T21:00:00Z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