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7435FF" w14:textId="2D80849C" w:rsidR="00A05F67" w:rsidRPr="00404263" w:rsidRDefault="00E6246B">
      <w:pPr>
        <w:rPr>
          <w:b/>
          <w:bCs/>
          <w:lang w:val="en-GB"/>
        </w:rPr>
      </w:pPr>
      <w:r>
        <w:rPr>
          <w:noProof/>
        </w:rPr>
        <w:t xml:space="preserve">                                                                   </w:t>
      </w:r>
      <w:r>
        <w:rPr>
          <w:noProof/>
        </w:rPr>
        <w:drawing>
          <wp:inline distT="0" distB="0" distL="0" distR="0" wp14:anchorId="318902E7" wp14:editId="704130DB">
            <wp:extent cx="1057275" cy="1001629"/>
            <wp:effectExtent l="0" t="0" r="0" b="8255"/>
            <wp:docPr id="2" name="Picture 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62402" cy="1006486"/>
                    </a:xfrm>
                    <a:prstGeom prst="rect">
                      <a:avLst/>
                    </a:prstGeom>
                    <a:noFill/>
                  </pic:spPr>
                </pic:pic>
              </a:graphicData>
            </a:graphic>
          </wp:inline>
        </w:drawing>
      </w:r>
    </w:p>
    <w:p w14:paraId="6E486AE0" w14:textId="5F3D4905" w:rsidR="00A05F67" w:rsidRPr="00404263" w:rsidRDefault="00A05F67" w:rsidP="00A05F67">
      <w:pPr>
        <w:rPr>
          <w:lang w:val="en-GB"/>
        </w:rPr>
      </w:pPr>
    </w:p>
    <w:tbl>
      <w:tblPr>
        <w:tblpPr w:leftFromText="180" w:rightFromText="180" w:bottomFromText="160" w:vertAnchor="page" w:horzAnchor="margin" w:tblpXSpec="center" w:tblpY="3916"/>
        <w:tblW w:w="10348" w:type="dxa"/>
        <w:tblLook w:val="04A0" w:firstRow="1" w:lastRow="0" w:firstColumn="1" w:lastColumn="0" w:noHBand="0" w:noVBand="1"/>
      </w:tblPr>
      <w:tblGrid>
        <w:gridCol w:w="3439"/>
        <w:gridCol w:w="2300"/>
        <w:gridCol w:w="1920"/>
        <w:gridCol w:w="2689"/>
      </w:tblGrid>
      <w:tr w:rsidR="00F03CD3" w:rsidRPr="00386FFB" w14:paraId="4C8D8203" w14:textId="77777777" w:rsidTr="001B75AC">
        <w:trPr>
          <w:trHeight w:val="420"/>
        </w:trPr>
        <w:tc>
          <w:tcPr>
            <w:tcW w:w="3439" w:type="dxa"/>
            <w:tcBorders>
              <w:top w:val="single" w:sz="4" w:space="0" w:color="auto"/>
              <w:left w:val="single" w:sz="4" w:space="0" w:color="auto"/>
              <w:bottom w:val="nil"/>
              <w:right w:val="single" w:sz="4" w:space="0" w:color="auto"/>
            </w:tcBorders>
            <w:noWrap/>
            <w:vAlign w:val="center"/>
          </w:tcPr>
          <w:p w14:paraId="3BA20DD6" w14:textId="77777777" w:rsidR="00F03CD3" w:rsidRPr="00386FFB" w:rsidRDefault="00F03CD3" w:rsidP="001B75AC">
            <w:pPr>
              <w:spacing w:after="0" w:line="240" w:lineRule="auto"/>
              <w:rPr>
                <w:rFonts w:ascii="Times" w:eastAsia="Times New Roman" w:hAnsi="Times" w:cs="Arial"/>
                <w:b/>
                <w:bCs/>
                <w:sz w:val="28"/>
                <w:szCs w:val="28"/>
                <w:lang w:eastAsia="en-GB"/>
              </w:rPr>
            </w:pPr>
          </w:p>
          <w:p w14:paraId="52F99239" w14:textId="77777777" w:rsidR="00F03CD3" w:rsidRPr="00386FFB" w:rsidRDefault="00F03CD3" w:rsidP="001B75AC">
            <w:pPr>
              <w:spacing w:after="0" w:line="240" w:lineRule="auto"/>
              <w:rPr>
                <w:rFonts w:ascii="Times" w:eastAsia="Times New Roman" w:hAnsi="Times" w:cs="Arial"/>
                <w:b/>
                <w:bCs/>
                <w:sz w:val="28"/>
                <w:szCs w:val="28"/>
                <w:lang w:eastAsia="en-GB"/>
              </w:rPr>
            </w:pPr>
            <w:r w:rsidRPr="00386FFB">
              <w:rPr>
                <w:rFonts w:ascii="Times" w:eastAsia="Times New Roman" w:hAnsi="Times" w:cs="Arial"/>
                <w:b/>
                <w:bCs/>
                <w:sz w:val="28"/>
                <w:szCs w:val="28"/>
                <w:lang w:eastAsia="en-GB"/>
              </w:rPr>
              <w:t xml:space="preserve">Student ID Number/ Name </w:t>
            </w:r>
          </w:p>
          <w:p w14:paraId="4B6B797C" w14:textId="77777777" w:rsidR="00F03CD3" w:rsidRPr="00386FFB" w:rsidRDefault="00F03CD3" w:rsidP="001B75AC">
            <w:pPr>
              <w:spacing w:after="0" w:line="240" w:lineRule="auto"/>
              <w:rPr>
                <w:rFonts w:ascii="Times" w:eastAsia="Times New Roman" w:hAnsi="Times" w:cs="Arial"/>
                <w:b/>
                <w:bCs/>
                <w:sz w:val="28"/>
                <w:szCs w:val="28"/>
                <w:lang w:eastAsia="en-GB"/>
              </w:rPr>
            </w:pPr>
          </w:p>
        </w:tc>
        <w:tc>
          <w:tcPr>
            <w:tcW w:w="6909" w:type="dxa"/>
            <w:gridSpan w:val="3"/>
            <w:tcBorders>
              <w:top w:val="single" w:sz="4" w:space="0" w:color="auto"/>
              <w:left w:val="nil"/>
              <w:bottom w:val="single" w:sz="4" w:space="0" w:color="auto"/>
              <w:right w:val="single" w:sz="4" w:space="0" w:color="000000"/>
            </w:tcBorders>
            <w:noWrap/>
            <w:vAlign w:val="center"/>
            <w:hideMark/>
          </w:tcPr>
          <w:p w14:paraId="75206FA6" w14:textId="77777777" w:rsidR="00F03CD3" w:rsidRPr="00386FFB" w:rsidRDefault="00F03CD3" w:rsidP="001B75AC">
            <w:pPr>
              <w:spacing w:after="0" w:line="240" w:lineRule="auto"/>
              <w:jc w:val="center"/>
              <w:rPr>
                <w:rFonts w:ascii="Arial" w:eastAsia="Times New Roman" w:hAnsi="Arial" w:cs="Arial"/>
                <w:bCs/>
                <w:color w:val="000000"/>
                <w:sz w:val="28"/>
                <w:szCs w:val="28"/>
                <w:lang w:eastAsia="en-GB"/>
              </w:rPr>
            </w:pPr>
            <w:r w:rsidRPr="00386FFB">
              <w:rPr>
                <w:rFonts w:ascii="Arial" w:eastAsia="Times New Roman" w:hAnsi="Arial" w:cs="Arial"/>
                <w:bCs/>
                <w:color w:val="000000"/>
                <w:sz w:val="28"/>
                <w:szCs w:val="28"/>
                <w:lang w:eastAsia="en-GB"/>
              </w:rPr>
              <w:t>2008582</w:t>
            </w:r>
          </w:p>
          <w:p w14:paraId="786818D4" w14:textId="77777777" w:rsidR="00F03CD3" w:rsidRPr="00386FFB" w:rsidRDefault="00F03CD3" w:rsidP="001B75AC">
            <w:pPr>
              <w:spacing w:after="0" w:line="240" w:lineRule="auto"/>
              <w:jc w:val="center"/>
              <w:rPr>
                <w:rFonts w:ascii="Times" w:eastAsia="Times New Roman" w:hAnsi="Times" w:cs="Arial"/>
                <w:bCs/>
                <w:sz w:val="28"/>
                <w:szCs w:val="28"/>
                <w:lang w:eastAsia="en-GB"/>
              </w:rPr>
            </w:pPr>
            <w:r w:rsidRPr="00386FFB">
              <w:rPr>
                <w:rFonts w:ascii="Arial" w:eastAsia="Times New Roman" w:hAnsi="Arial" w:cs="Arial"/>
                <w:bCs/>
                <w:color w:val="000000"/>
                <w:sz w:val="28"/>
                <w:szCs w:val="28"/>
                <w:lang w:eastAsia="en-GB"/>
              </w:rPr>
              <w:t xml:space="preserve">Cristina </w:t>
            </w:r>
            <w:proofErr w:type="spellStart"/>
            <w:r w:rsidRPr="00386FFB">
              <w:rPr>
                <w:rFonts w:ascii="Arial" w:eastAsia="Times New Roman" w:hAnsi="Arial" w:cs="Arial"/>
                <w:bCs/>
                <w:color w:val="000000"/>
                <w:sz w:val="28"/>
                <w:szCs w:val="28"/>
                <w:lang w:eastAsia="en-GB"/>
              </w:rPr>
              <w:t>Miloiu</w:t>
            </w:r>
            <w:proofErr w:type="spellEnd"/>
          </w:p>
        </w:tc>
      </w:tr>
      <w:tr w:rsidR="00F03CD3" w:rsidRPr="00386FFB" w14:paraId="3BC0F90D" w14:textId="77777777" w:rsidTr="001B75AC">
        <w:trPr>
          <w:trHeight w:val="420"/>
        </w:trPr>
        <w:tc>
          <w:tcPr>
            <w:tcW w:w="3439" w:type="dxa"/>
            <w:tcBorders>
              <w:top w:val="single" w:sz="4" w:space="0" w:color="auto"/>
              <w:left w:val="single" w:sz="4" w:space="0" w:color="auto"/>
              <w:bottom w:val="single" w:sz="4" w:space="0" w:color="auto"/>
              <w:right w:val="single" w:sz="4" w:space="0" w:color="auto"/>
            </w:tcBorders>
            <w:noWrap/>
            <w:vAlign w:val="center"/>
          </w:tcPr>
          <w:p w14:paraId="6BC196D0" w14:textId="77777777" w:rsidR="00F03CD3" w:rsidRPr="00386FFB" w:rsidRDefault="00F03CD3" w:rsidP="001B75AC">
            <w:pPr>
              <w:spacing w:after="0" w:line="240" w:lineRule="auto"/>
              <w:rPr>
                <w:rFonts w:ascii="Times" w:eastAsia="Times New Roman" w:hAnsi="Times" w:cs="Arial"/>
                <w:b/>
                <w:bCs/>
                <w:sz w:val="28"/>
                <w:szCs w:val="28"/>
                <w:lang w:eastAsia="en-GB"/>
              </w:rPr>
            </w:pPr>
          </w:p>
          <w:p w14:paraId="7CC38EB6" w14:textId="77777777" w:rsidR="00F03CD3" w:rsidRPr="00386FFB" w:rsidRDefault="00F03CD3" w:rsidP="001B75AC">
            <w:pPr>
              <w:spacing w:after="0" w:line="240" w:lineRule="auto"/>
              <w:rPr>
                <w:rFonts w:ascii="Times" w:eastAsia="Times New Roman" w:hAnsi="Times" w:cs="Arial"/>
                <w:b/>
                <w:bCs/>
                <w:sz w:val="28"/>
                <w:szCs w:val="28"/>
                <w:lang w:eastAsia="en-GB"/>
              </w:rPr>
            </w:pPr>
            <w:r w:rsidRPr="00386FFB">
              <w:rPr>
                <w:rFonts w:ascii="Times" w:eastAsia="Times New Roman" w:hAnsi="Times" w:cs="Arial"/>
                <w:b/>
                <w:bCs/>
                <w:sz w:val="28"/>
                <w:szCs w:val="28"/>
                <w:lang w:eastAsia="en-GB"/>
              </w:rPr>
              <w:t>Programme Title</w:t>
            </w:r>
          </w:p>
        </w:tc>
        <w:tc>
          <w:tcPr>
            <w:tcW w:w="6909" w:type="dxa"/>
            <w:gridSpan w:val="3"/>
            <w:tcBorders>
              <w:top w:val="single" w:sz="4" w:space="0" w:color="auto"/>
              <w:left w:val="nil"/>
              <w:bottom w:val="single" w:sz="4" w:space="0" w:color="auto"/>
              <w:right w:val="single" w:sz="4" w:space="0" w:color="000000"/>
            </w:tcBorders>
            <w:noWrap/>
            <w:vAlign w:val="center"/>
            <w:hideMark/>
          </w:tcPr>
          <w:p w14:paraId="7546E4B5" w14:textId="77777777" w:rsidR="00F03CD3" w:rsidRPr="00386FFB" w:rsidRDefault="00F03CD3" w:rsidP="001B75AC">
            <w:pPr>
              <w:spacing w:after="0" w:line="240" w:lineRule="auto"/>
              <w:jc w:val="center"/>
              <w:rPr>
                <w:rFonts w:ascii="Times" w:eastAsia="Times New Roman" w:hAnsi="Times" w:cs="Arial"/>
                <w:sz w:val="28"/>
                <w:szCs w:val="28"/>
                <w:lang w:eastAsia="en-GB"/>
              </w:rPr>
            </w:pPr>
            <w:r w:rsidRPr="00386FFB">
              <w:rPr>
                <w:rFonts w:ascii="Times" w:eastAsia="Times New Roman" w:hAnsi="Times" w:cs="Arial"/>
                <w:sz w:val="28"/>
                <w:szCs w:val="28"/>
                <w:lang w:eastAsia="en-GB"/>
              </w:rPr>
              <w:t>BA Business Management</w:t>
            </w:r>
          </w:p>
        </w:tc>
      </w:tr>
      <w:tr w:rsidR="00F03CD3" w:rsidRPr="00386FFB" w14:paraId="1D041F37" w14:textId="77777777" w:rsidTr="001B75AC">
        <w:trPr>
          <w:trHeight w:val="435"/>
        </w:trPr>
        <w:tc>
          <w:tcPr>
            <w:tcW w:w="3439" w:type="dxa"/>
            <w:tcBorders>
              <w:top w:val="nil"/>
              <w:left w:val="single" w:sz="4" w:space="0" w:color="auto"/>
              <w:bottom w:val="nil"/>
              <w:right w:val="single" w:sz="4" w:space="0" w:color="auto"/>
            </w:tcBorders>
            <w:noWrap/>
            <w:vAlign w:val="center"/>
            <w:hideMark/>
          </w:tcPr>
          <w:p w14:paraId="751F46F4" w14:textId="77777777" w:rsidR="00F03CD3" w:rsidRPr="00386FFB" w:rsidRDefault="00F03CD3" w:rsidP="001B75AC">
            <w:pPr>
              <w:spacing w:after="0" w:line="240" w:lineRule="auto"/>
              <w:rPr>
                <w:rFonts w:ascii="Times" w:eastAsia="Times New Roman" w:hAnsi="Times" w:cs="Arial"/>
                <w:b/>
                <w:bCs/>
                <w:sz w:val="28"/>
                <w:szCs w:val="28"/>
                <w:lang w:eastAsia="en-GB"/>
              </w:rPr>
            </w:pPr>
            <w:r w:rsidRPr="00386FFB">
              <w:rPr>
                <w:rFonts w:ascii="Times" w:eastAsia="Times New Roman" w:hAnsi="Times" w:cs="Arial"/>
                <w:b/>
                <w:bCs/>
                <w:sz w:val="28"/>
                <w:szCs w:val="28"/>
                <w:lang w:eastAsia="en-GB"/>
              </w:rPr>
              <w:t>Module Title</w:t>
            </w:r>
          </w:p>
        </w:tc>
        <w:tc>
          <w:tcPr>
            <w:tcW w:w="6909" w:type="dxa"/>
            <w:gridSpan w:val="3"/>
            <w:tcBorders>
              <w:top w:val="single" w:sz="4" w:space="0" w:color="auto"/>
              <w:left w:val="nil"/>
              <w:bottom w:val="single" w:sz="4" w:space="0" w:color="auto"/>
              <w:right w:val="single" w:sz="4" w:space="0" w:color="000000"/>
            </w:tcBorders>
            <w:noWrap/>
            <w:vAlign w:val="center"/>
            <w:hideMark/>
          </w:tcPr>
          <w:p w14:paraId="4BF1F9AC" w14:textId="77777777" w:rsidR="00F03CD3" w:rsidRPr="00386FFB" w:rsidRDefault="00F03CD3" w:rsidP="001B75AC">
            <w:pPr>
              <w:spacing w:after="0" w:line="240" w:lineRule="auto"/>
              <w:jc w:val="center"/>
              <w:rPr>
                <w:rFonts w:ascii="Times" w:eastAsia="Times New Roman" w:hAnsi="Times" w:cs="Arial"/>
                <w:sz w:val="28"/>
                <w:szCs w:val="28"/>
                <w:lang w:eastAsia="en-GB"/>
              </w:rPr>
            </w:pPr>
            <w:r>
              <w:rPr>
                <w:rFonts w:ascii="Times" w:eastAsia="Times New Roman" w:hAnsi="Times" w:cs="Arial"/>
                <w:sz w:val="28"/>
                <w:szCs w:val="28"/>
                <w:lang w:eastAsia="en-GB"/>
              </w:rPr>
              <w:t>Managing People</w:t>
            </w:r>
          </w:p>
        </w:tc>
      </w:tr>
      <w:tr w:rsidR="00F03CD3" w:rsidRPr="00386FFB" w14:paraId="1FF1267F" w14:textId="77777777" w:rsidTr="001B75AC">
        <w:trPr>
          <w:trHeight w:val="420"/>
        </w:trPr>
        <w:tc>
          <w:tcPr>
            <w:tcW w:w="3439" w:type="dxa"/>
            <w:tcBorders>
              <w:top w:val="single" w:sz="4" w:space="0" w:color="auto"/>
              <w:left w:val="single" w:sz="4" w:space="0" w:color="auto"/>
              <w:bottom w:val="single" w:sz="4" w:space="0" w:color="auto"/>
              <w:right w:val="single" w:sz="4" w:space="0" w:color="auto"/>
            </w:tcBorders>
            <w:noWrap/>
            <w:vAlign w:val="center"/>
            <w:hideMark/>
          </w:tcPr>
          <w:p w14:paraId="422E51C1" w14:textId="77777777" w:rsidR="00F03CD3" w:rsidRPr="00386FFB" w:rsidRDefault="00F03CD3" w:rsidP="001B75AC">
            <w:pPr>
              <w:spacing w:after="0" w:line="240" w:lineRule="auto"/>
              <w:rPr>
                <w:rFonts w:ascii="Times" w:eastAsia="Times New Roman" w:hAnsi="Times" w:cs="Arial"/>
                <w:b/>
                <w:bCs/>
                <w:sz w:val="28"/>
                <w:szCs w:val="28"/>
                <w:lang w:eastAsia="en-GB"/>
              </w:rPr>
            </w:pPr>
            <w:r w:rsidRPr="00386FFB">
              <w:rPr>
                <w:rFonts w:ascii="Times" w:eastAsia="Times New Roman" w:hAnsi="Times" w:cs="Arial"/>
                <w:b/>
                <w:bCs/>
                <w:sz w:val="28"/>
                <w:szCs w:val="28"/>
                <w:lang w:eastAsia="en-GB"/>
              </w:rPr>
              <w:t xml:space="preserve">Module Code </w:t>
            </w:r>
          </w:p>
        </w:tc>
        <w:tc>
          <w:tcPr>
            <w:tcW w:w="6909" w:type="dxa"/>
            <w:gridSpan w:val="3"/>
            <w:tcBorders>
              <w:top w:val="single" w:sz="4" w:space="0" w:color="auto"/>
              <w:left w:val="nil"/>
              <w:bottom w:val="single" w:sz="4" w:space="0" w:color="auto"/>
              <w:right w:val="single" w:sz="4" w:space="0" w:color="000000"/>
            </w:tcBorders>
            <w:noWrap/>
            <w:vAlign w:val="center"/>
          </w:tcPr>
          <w:p w14:paraId="06032B9D" w14:textId="77777777" w:rsidR="00F03CD3" w:rsidRPr="00386FFB" w:rsidRDefault="00F03CD3" w:rsidP="001B75AC">
            <w:pPr>
              <w:spacing w:after="0" w:line="240" w:lineRule="auto"/>
              <w:rPr>
                <w:rFonts w:ascii="Times" w:eastAsia="Times New Roman" w:hAnsi="Times" w:cs="Arial"/>
                <w:sz w:val="28"/>
                <w:szCs w:val="28"/>
                <w:lang w:eastAsia="en-GB"/>
              </w:rPr>
            </w:pPr>
          </w:p>
          <w:p w14:paraId="42ACD8FD" w14:textId="77777777" w:rsidR="00F03CD3" w:rsidRPr="00386FFB" w:rsidRDefault="00F03CD3" w:rsidP="001B75AC">
            <w:pPr>
              <w:spacing w:before="100" w:beforeAutospacing="1" w:after="100" w:afterAutospacing="1" w:line="240" w:lineRule="auto"/>
              <w:jc w:val="center"/>
              <w:rPr>
                <w:rFonts w:ascii="Times" w:eastAsia="Times New Roman" w:hAnsi="Times" w:cs="Arial"/>
                <w:sz w:val="28"/>
                <w:szCs w:val="28"/>
                <w:lang w:eastAsia="en-GB"/>
              </w:rPr>
            </w:pPr>
            <w:r w:rsidRPr="00386FFB">
              <w:rPr>
                <w:rFonts w:ascii="Times" w:eastAsia="Times New Roman" w:hAnsi="Times" w:cs="Arial"/>
                <w:sz w:val="28"/>
                <w:szCs w:val="28"/>
                <w:shd w:val="clear" w:color="auto" w:fill="FFFFFF"/>
                <w:lang w:eastAsia="en-GB"/>
              </w:rPr>
              <w:t>LCBB</w:t>
            </w:r>
            <w:r>
              <w:rPr>
                <w:rFonts w:ascii="Times" w:eastAsia="Times New Roman" w:hAnsi="Times" w:cs="Arial"/>
                <w:sz w:val="28"/>
                <w:szCs w:val="28"/>
                <w:shd w:val="clear" w:color="auto" w:fill="FFFFFF"/>
                <w:lang w:eastAsia="en-GB"/>
              </w:rPr>
              <w:t>5004</w:t>
            </w:r>
          </w:p>
          <w:p w14:paraId="7C0D292A" w14:textId="77777777" w:rsidR="00F03CD3" w:rsidRPr="00386FFB" w:rsidRDefault="00F03CD3" w:rsidP="001B75AC">
            <w:pPr>
              <w:spacing w:after="0" w:line="240" w:lineRule="auto"/>
              <w:rPr>
                <w:rFonts w:ascii="Times" w:eastAsia="Times New Roman" w:hAnsi="Times" w:cs="Arial"/>
                <w:sz w:val="28"/>
                <w:szCs w:val="28"/>
                <w:lang w:eastAsia="en-GB"/>
              </w:rPr>
            </w:pPr>
          </w:p>
        </w:tc>
      </w:tr>
      <w:tr w:rsidR="00F03CD3" w:rsidRPr="00386FFB" w14:paraId="674AA294" w14:textId="77777777" w:rsidTr="001B75AC">
        <w:trPr>
          <w:trHeight w:val="420"/>
        </w:trPr>
        <w:tc>
          <w:tcPr>
            <w:tcW w:w="3439" w:type="dxa"/>
            <w:tcBorders>
              <w:top w:val="single" w:sz="4" w:space="0" w:color="auto"/>
              <w:left w:val="single" w:sz="4" w:space="0" w:color="auto"/>
              <w:bottom w:val="single" w:sz="4" w:space="0" w:color="auto"/>
              <w:right w:val="single" w:sz="4" w:space="0" w:color="auto"/>
            </w:tcBorders>
            <w:noWrap/>
            <w:vAlign w:val="center"/>
            <w:hideMark/>
          </w:tcPr>
          <w:p w14:paraId="015EA1E5" w14:textId="77777777" w:rsidR="00F03CD3" w:rsidRPr="00386FFB" w:rsidRDefault="00F03CD3" w:rsidP="001B75AC">
            <w:pPr>
              <w:spacing w:after="0" w:line="240" w:lineRule="auto"/>
              <w:rPr>
                <w:rFonts w:ascii="Times" w:eastAsia="Times New Roman" w:hAnsi="Times" w:cs="Arial"/>
                <w:b/>
                <w:bCs/>
                <w:sz w:val="28"/>
                <w:szCs w:val="28"/>
                <w:lang w:eastAsia="en-GB"/>
              </w:rPr>
            </w:pPr>
            <w:r w:rsidRPr="00386FFB">
              <w:rPr>
                <w:rFonts w:ascii="Times" w:eastAsia="Times New Roman" w:hAnsi="Times" w:cs="Arial"/>
                <w:b/>
                <w:bCs/>
                <w:sz w:val="28"/>
                <w:szCs w:val="28"/>
                <w:lang w:eastAsia="en-GB"/>
              </w:rPr>
              <w:t xml:space="preserve">Lecture`s name </w:t>
            </w:r>
          </w:p>
        </w:tc>
        <w:tc>
          <w:tcPr>
            <w:tcW w:w="6909" w:type="dxa"/>
            <w:gridSpan w:val="3"/>
            <w:tcBorders>
              <w:top w:val="single" w:sz="4" w:space="0" w:color="auto"/>
              <w:left w:val="nil"/>
              <w:bottom w:val="single" w:sz="4" w:space="0" w:color="auto"/>
              <w:right w:val="single" w:sz="4" w:space="0" w:color="000000"/>
            </w:tcBorders>
            <w:noWrap/>
            <w:vAlign w:val="center"/>
          </w:tcPr>
          <w:p w14:paraId="267573CF" w14:textId="77777777" w:rsidR="00F03CD3" w:rsidRPr="00386FFB" w:rsidRDefault="00F03CD3" w:rsidP="001B75AC">
            <w:pPr>
              <w:spacing w:after="0" w:line="240" w:lineRule="auto"/>
              <w:rPr>
                <w:rFonts w:ascii="Times" w:eastAsia="Times New Roman" w:hAnsi="Times" w:cs="Arial"/>
                <w:sz w:val="28"/>
                <w:szCs w:val="28"/>
                <w:lang w:eastAsia="en-GB"/>
              </w:rPr>
            </w:pPr>
            <w:r w:rsidRPr="00386FFB">
              <w:rPr>
                <w:rFonts w:ascii="Times" w:eastAsia="Times New Roman" w:hAnsi="Times" w:cs="Arial"/>
                <w:sz w:val="28"/>
                <w:szCs w:val="28"/>
                <w:lang w:eastAsia="en-GB"/>
              </w:rPr>
              <w:t> </w:t>
            </w:r>
          </w:p>
          <w:p w14:paraId="02E886B9" w14:textId="77777777" w:rsidR="00F03CD3" w:rsidRPr="00386FFB" w:rsidRDefault="00F03CD3" w:rsidP="001B75AC">
            <w:pPr>
              <w:spacing w:after="0" w:line="240" w:lineRule="auto"/>
              <w:jc w:val="center"/>
              <w:rPr>
                <w:rFonts w:ascii="Times" w:eastAsia="Times New Roman" w:hAnsi="Times" w:cs="Arial"/>
                <w:sz w:val="28"/>
                <w:szCs w:val="28"/>
                <w:lang w:eastAsia="en-GB"/>
              </w:rPr>
            </w:pPr>
            <w:r>
              <w:rPr>
                <w:rFonts w:ascii="Times" w:eastAsia="Times New Roman" w:hAnsi="Times" w:cs="Arial"/>
                <w:sz w:val="28"/>
                <w:szCs w:val="28"/>
                <w:lang w:eastAsia="en-GB"/>
              </w:rPr>
              <w:t xml:space="preserve">Charles </w:t>
            </w:r>
            <w:proofErr w:type="spellStart"/>
            <w:r>
              <w:rPr>
                <w:rFonts w:ascii="Times" w:eastAsia="Times New Roman" w:hAnsi="Times" w:cs="Arial"/>
                <w:sz w:val="28"/>
                <w:szCs w:val="28"/>
                <w:lang w:eastAsia="en-GB"/>
              </w:rPr>
              <w:t>Oham</w:t>
            </w:r>
            <w:proofErr w:type="spellEnd"/>
          </w:p>
          <w:p w14:paraId="2D8520DE" w14:textId="77777777" w:rsidR="00F03CD3" w:rsidRPr="00386FFB" w:rsidRDefault="00F03CD3" w:rsidP="001B75AC">
            <w:pPr>
              <w:spacing w:after="0" w:line="240" w:lineRule="auto"/>
              <w:rPr>
                <w:rFonts w:ascii="Times" w:eastAsia="Times New Roman" w:hAnsi="Times" w:cs="Arial"/>
                <w:sz w:val="28"/>
                <w:szCs w:val="28"/>
                <w:lang w:eastAsia="en-GB"/>
              </w:rPr>
            </w:pPr>
          </w:p>
        </w:tc>
      </w:tr>
      <w:tr w:rsidR="00F03CD3" w:rsidRPr="00386FFB" w14:paraId="53BC1FFE" w14:textId="77777777" w:rsidTr="001B75AC">
        <w:trPr>
          <w:trHeight w:val="825"/>
        </w:trPr>
        <w:tc>
          <w:tcPr>
            <w:tcW w:w="3439" w:type="dxa"/>
            <w:tcBorders>
              <w:top w:val="nil"/>
              <w:left w:val="single" w:sz="4" w:space="0" w:color="auto"/>
              <w:bottom w:val="single" w:sz="4" w:space="0" w:color="auto"/>
              <w:right w:val="single" w:sz="4" w:space="0" w:color="auto"/>
            </w:tcBorders>
            <w:noWrap/>
            <w:vAlign w:val="center"/>
            <w:hideMark/>
          </w:tcPr>
          <w:p w14:paraId="354BEA43" w14:textId="77777777" w:rsidR="00F03CD3" w:rsidRPr="00386FFB" w:rsidRDefault="00F03CD3" w:rsidP="001B75AC">
            <w:pPr>
              <w:spacing w:after="0" w:line="240" w:lineRule="auto"/>
              <w:rPr>
                <w:rFonts w:ascii="Times" w:eastAsia="Times New Roman" w:hAnsi="Times" w:cs="Arial"/>
                <w:b/>
                <w:bCs/>
                <w:sz w:val="28"/>
                <w:szCs w:val="28"/>
                <w:lang w:eastAsia="en-GB"/>
              </w:rPr>
            </w:pPr>
            <w:r w:rsidRPr="00386FFB">
              <w:rPr>
                <w:rFonts w:ascii="Times" w:eastAsia="Times New Roman" w:hAnsi="Times" w:cs="Arial"/>
                <w:b/>
                <w:bCs/>
                <w:sz w:val="28"/>
                <w:szCs w:val="28"/>
                <w:lang w:eastAsia="en-GB"/>
              </w:rPr>
              <w:t>Coursework Title</w:t>
            </w:r>
          </w:p>
        </w:tc>
        <w:tc>
          <w:tcPr>
            <w:tcW w:w="6909" w:type="dxa"/>
            <w:gridSpan w:val="3"/>
            <w:tcBorders>
              <w:top w:val="single" w:sz="4" w:space="0" w:color="auto"/>
              <w:left w:val="nil"/>
              <w:bottom w:val="single" w:sz="4" w:space="0" w:color="auto"/>
              <w:right w:val="single" w:sz="4" w:space="0" w:color="000000"/>
            </w:tcBorders>
            <w:noWrap/>
            <w:vAlign w:val="center"/>
            <w:hideMark/>
          </w:tcPr>
          <w:p w14:paraId="3C66CA15" w14:textId="03CD54F3" w:rsidR="00F03CD3" w:rsidRPr="00386FFB" w:rsidRDefault="00F03CD3" w:rsidP="001B75AC">
            <w:pPr>
              <w:spacing w:after="0" w:line="240" w:lineRule="auto"/>
              <w:jc w:val="center"/>
              <w:rPr>
                <w:rFonts w:ascii="Times" w:eastAsia="Times New Roman" w:hAnsi="Times" w:cs="Arial"/>
                <w:sz w:val="28"/>
                <w:szCs w:val="28"/>
                <w:lang w:eastAsia="en-GB"/>
              </w:rPr>
            </w:pPr>
            <w:r w:rsidRPr="00386FFB">
              <w:rPr>
                <w:rFonts w:ascii="Times" w:eastAsia="Times New Roman" w:hAnsi="Times" w:cs="Arial"/>
                <w:sz w:val="28"/>
                <w:szCs w:val="28"/>
                <w:lang w:eastAsia="en-GB"/>
              </w:rPr>
              <w:t xml:space="preserve">Assessment </w:t>
            </w:r>
            <w:r>
              <w:rPr>
                <w:rFonts w:ascii="Times" w:eastAsia="Times New Roman" w:hAnsi="Times" w:cs="Arial"/>
                <w:sz w:val="28"/>
                <w:szCs w:val="28"/>
                <w:lang w:eastAsia="en-GB"/>
              </w:rPr>
              <w:t>2</w:t>
            </w:r>
          </w:p>
          <w:p w14:paraId="4E6354E1" w14:textId="77777777" w:rsidR="00F03CD3" w:rsidRPr="00386FFB" w:rsidRDefault="00F03CD3" w:rsidP="001B75AC">
            <w:pPr>
              <w:spacing w:after="0" w:line="240" w:lineRule="auto"/>
              <w:jc w:val="center"/>
              <w:rPr>
                <w:rFonts w:eastAsia="Times New Roman" w:cs="Times New Roman"/>
                <w:sz w:val="28"/>
                <w:szCs w:val="28"/>
                <w:lang w:eastAsia="en-GB"/>
              </w:rPr>
            </w:pPr>
          </w:p>
        </w:tc>
      </w:tr>
      <w:tr w:rsidR="00F03CD3" w:rsidRPr="00386FFB" w14:paraId="6D20D3AC" w14:textId="77777777" w:rsidTr="001B75AC">
        <w:trPr>
          <w:trHeight w:val="405"/>
        </w:trPr>
        <w:tc>
          <w:tcPr>
            <w:tcW w:w="10348" w:type="dxa"/>
            <w:gridSpan w:val="4"/>
            <w:tcBorders>
              <w:top w:val="nil"/>
              <w:left w:val="single" w:sz="4" w:space="0" w:color="auto"/>
              <w:bottom w:val="single" w:sz="4" w:space="0" w:color="auto"/>
              <w:right w:val="single" w:sz="4" w:space="0" w:color="000000"/>
            </w:tcBorders>
            <w:noWrap/>
            <w:vAlign w:val="center"/>
            <w:hideMark/>
          </w:tcPr>
          <w:p w14:paraId="73242E75" w14:textId="77777777" w:rsidR="00F03CD3" w:rsidRPr="00386FFB" w:rsidRDefault="00F03CD3" w:rsidP="001B75AC">
            <w:pPr>
              <w:spacing w:after="0" w:line="240" w:lineRule="auto"/>
              <w:rPr>
                <w:rFonts w:ascii="Times" w:eastAsia="Times New Roman" w:hAnsi="Times" w:cs="Arial"/>
                <w:b/>
                <w:bCs/>
                <w:sz w:val="28"/>
                <w:szCs w:val="28"/>
                <w:lang w:eastAsia="en-GB"/>
              </w:rPr>
            </w:pPr>
            <w:r w:rsidRPr="00386FFB">
              <w:rPr>
                <w:rFonts w:ascii="Times" w:eastAsia="Times New Roman" w:hAnsi="Times" w:cs="Arial"/>
                <w:b/>
                <w:bCs/>
                <w:sz w:val="28"/>
                <w:szCs w:val="28"/>
                <w:lang w:eastAsia="en-GB"/>
              </w:rPr>
              <w:t xml:space="preserve">Academic Declaration:                                               </w:t>
            </w:r>
          </w:p>
          <w:p w14:paraId="4E1740E1" w14:textId="77777777" w:rsidR="00F03CD3" w:rsidRPr="00386FFB" w:rsidRDefault="00F03CD3" w:rsidP="001B75AC">
            <w:pPr>
              <w:spacing w:after="0" w:line="240" w:lineRule="auto"/>
              <w:rPr>
                <w:rFonts w:ascii="Times" w:eastAsia="Calibri" w:hAnsi="Times" w:cs="Arial"/>
                <w:i/>
                <w:sz w:val="28"/>
                <w:szCs w:val="28"/>
              </w:rPr>
            </w:pPr>
            <w:r w:rsidRPr="00386FFB">
              <w:rPr>
                <w:rFonts w:ascii="Calibri" w:eastAsia="Calibri" w:hAnsi="Calibri" w:cs="Times New Roman"/>
                <w:i/>
                <w:iCs/>
                <w:sz w:val="22"/>
                <w:szCs w:val="24"/>
              </w:rPr>
              <w:t>In submitting this work, I affirm that my work adheres to the scholarly and intellectual standards of honesty and integrity. I affirm that this work is my work only and that in the preparation of this work I have not consulted any person. I affirm that I have not plagiarised or misrepresented the ideas or language of someone else as my own and that I have fully and accurately attributed any ideas or text of others to the sources and documented each source”.</w:t>
            </w:r>
          </w:p>
        </w:tc>
      </w:tr>
      <w:tr w:rsidR="00F03CD3" w:rsidRPr="00386FFB" w14:paraId="77069CCE" w14:textId="77777777" w:rsidTr="001B75AC">
        <w:trPr>
          <w:trHeight w:val="405"/>
        </w:trPr>
        <w:tc>
          <w:tcPr>
            <w:tcW w:w="3439" w:type="dxa"/>
            <w:tcBorders>
              <w:top w:val="nil"/>
              <w:left w:val="single" w:sz="4" w:space="0" w:color="auto"/>
              <w:bottom w:val="single" w:sz="4" w:space="0" w:color="auto"/>
              <w:right w:val="single" w:sz="4" w:space="0" w:color="auto"/>
            </w:tcBorders>
            <w:noWrap/>
            <w:vAlign w:val="center"/>
            <w:hideMark/>
          </w:tcPr>
          <w:p w14:paraId="1F6568D2" w14:textId="77777777" w:rsidR="00F03CD3" w:rsidRPr="00386FFB" w:rsidRDefault="00F03CD3" w:rsidP="001B75AC">
            <w:pPr>
              <w:spacing w:after="0" w:line="240" w:lineRule="auto"/>
              <w:rPr>
                <w:rFonts w:ascii="Times" w:eastAsia="Times New Roman" w:hAnsi="Times" w:cs="Arial"/>
                <w:b/>
                <w:bCs/>
                <w:sz w:val="28"/>
                <w:szCs w:val="28"/>
                <w:lang w:eastAsia="en-GB"/>
              </w:rPr>
            </w:pPr>
            <w:r w:rsidRPr="00386FFB">
              <w:rPr>
                <w:rFonts w:ascii="Times" w:eastAsia="Times New Roman" w:hAnsi="Times" w:cs="Arial"/>
                <w:b/>
                <w:bCs/>
                <w:sz w:val="28"/>
                <w:szCs w:val="28"/>
                <w:lang w:eastAsia="en-GB"/>
              </w:rPr>
              <w:t>Word Count</w:t>
            </w:r>
          </w:p>
        </w:tc>
        <w:tc>
          <w:tcPr>
            <w:tcW w:w="2300" w:type="dxa"/>
            <w:tcBorders>
              <w:top w:val="single" w:sz="4" w:space="0" w:color="auto"/>
              <w:left w:val="nil"/>
              <w:bottom w:val="single" w:sz="4" w:space="0" w:color="auto"/>
              <w:right w:val="nil"/>
            </w:tcBorders>
            <w:noWrap/>
            <w:vAlign w:val="center"/>
            <w:hideMark/>
          </w:tcPr>
          <w:p w14:paraId="1072F32B" w14:textId="77F3C343" w:rsidR="00F03CD3" w:rsidRPr="00386FFB" w:rsidRDefault="00F03CD3" w:rsidP="001B75AC">
            <w:pPr>
              <w:spacing w:after="0" w:line="240" w:lineRule="auto"/>
              <w:rPr>
                <w:rFonts w:ascii="Times" w:eastAsia="Times New Roman" w:hAnsi="Times" w:cs="Arial"/>
                <w:b/>
                <w:bCs/>
                <w:sz w:val="28"/>
                <w:szCs w:val="28"/>
                <w:lang w:eastAsia="en-GB"/>
              </w:rPr>
            </w:pPr>
            <w:r w:rsidRPr="00386FFB">
              <w:rPr>
                <w:rFonts w:ascii="Times" w:eastAsia="Times New Roman" w:hAnsi="Times" w:cs="Arial"/>
                <w:b/>
                <w:bCs/>
                <w:sz w:val="28"/>
                <w:szCs w:val="28"/>
                <w:lang w:eastAsia="en-GB"/>
              </w:rPr>
              <w:t> 2</w:t>
            </w:r>
            <w:r>
              <w:rPr>
                <w:rFonts w:ascii="Times" w:eastAsia="Times New Roman" w:hAnsi="Times" w:cs="Arial"/>
                <w:b/>
                <w:bCs/>
                <w:sz w:val="28"/>
                <w:szCs w:val="28"/>
                <w:lang w:eastAsia="en-GB"/>
              </w:rPr>
              <w:t>534</w:t>
            </w:r>
          </w:p>
        </w:tc>
        <w:tc>
          <w:tcPr>
            <w:tcW w:w="1920" w:type="dxa"/>
            <w:tcBorders>
              <w:top w:val="single" w:sz="4" w:space="0" w:color="auto"/>
              <w:left w:val="single" w:sz="4" w:space="0" w:color="auto"/>
              <w:bottom w:val="single" w:sz="4" w:space="0" w:color="auto"/>
              <w:right w:val="single" w:sz="4" w:space="0" w:color="000000"/>
            </w:tcBorders>
            <w:noWrap/>
            <w:vAlign w:val="center"/>
            <w:hideMark/>
          </w:tcPr>
          <w:p w14:paraId="24E778E9" w14:textId="77777777" w:rsidR="00F03CD3" w:rsidRPr="00386FFB" w:rsidRDefault="00F03CD3" w:rsidP="001B75AC">
            <w:pPr>
              <w:spacing w:after="0" w:line="240" w:lineRule="auto"/>
              <w:rPr>
                <w:rFonts w:ascii="Times" w:eastAsia="Times New Roman" w:hAnsi="Times" w:cs="Arial"/>
                <w:b/>
                <w:bCs/>
                <w:sz w:val="28"/>
                <w:szCs w:val="28"/>
                <w:lang w:eastAsia="en-GB"/>
              </w:rPr>
            </w:pPr>
            <w:r w:rsidRPr="00386FFB">
              <w:rPr>
                <w:rFonts w:ascii="Times" w:eastAsia="Times New Roman" w:hAnsi="Times" w:cs="Arial"/>
                <w:b/>
                <w:bCs/>
                <w:sz w:val="28"/>
                <w:szCs w:val="28"/>
                <w:lang w:eastAsia="en-GB"/>
              </w:rPr>
              <w:t>Date Submitted</w:t>
            </w:r>
          </w:p>
        </w:tc>
        <w:tc>
          <w:tcPr>
            <w:tcW w:w="2689" w:type="dxa"/>
            <w:tcBorders>
              <w:top w:val="single" w:sz="4" w:space="0" w:color="auto"/>
              <w:left w:val="nil"/>
              <w:bottom w:val="single" w:sz="4" w:space="0" w:color="auto"/>
              <w:right w:val="single" w:sz="4" w:space="0" w:color="000000"/>
            </w:tcBorders>
            <w:noWrap/>
            <w:vAlign w:val="center"/>
            <w:hideMark/>
          </w:tcPr>
          <w:p w14:paraId="5F1656A3" w14:textId="43BB2F0C" w:rsidR="00F03CD3" w:rsidRPr="00386FFB" w:rsidRDefault="00F03CD3" w:rsidP="001B75AC">
            <w:pPr>
              <w:spacing w:after="0" w:line="240" w:lineRule="auto"/>
              <w:rPr>
                <w:rFonts w:ascii="Times" w:eastAsia="Times New Roman" w:hAnsi="Times" w:cs="Arial"/>
                <w:b/>
                <w:bCs/>
                <w:sz w:val="28"/>
                <w:szCs w:val="28"/>
                <w:lang w:eastAsia="en-GB"/>
              </w:rPr>
            </w:pPr>
            <w:r w:rsidRPr="00386FFB">
              <w:rPr>
                <w:rFonts w:ascii="Times" w:eastAsia="Times New Roman" w:hAnsi="Times" w:cs="Arial"/>
                <w:b/>
                <w:bCs/>
                <w:sz w:val="28"/>
                <w:szCs w:val="28"/>
                <w:lang w:eastAsia="en-GB"/>
              </w:rPr>
              <w:t> </w:t>
            </w:r>
            <w:r>
              <w:rPr>
                <w:rFonts w:ascii="Times" w:eastAsia="Times New Roman" w:hAnsi="Times" w:cs="Arial"/>
                <w:b/>
                <w:bCs/>
                <w:sz w:val="28"/>
                <w:szCs w:val="28"/>
                <w:lang w:eastAsia="en-GB"/>
              </w:rPr>
              <w:t>0</w:t>
            </w:r>
            <w:r w:rsidR="007F1396">
              <w:rPr>
                <w:rFonts w:ascii="Times" w:eastAsia="Times New Roman" w:hAnsi="Times" w:cs="Arial"/>
                <w:b/>
                <w:bCs/>
                <w:sz w:val="28"/>
                <w:szCs w:val="28"/>
                <w:lang w:eastAsia="en-GB"/>
              </w:rPr>
              <w:t>9</w:t>
            </w:r>
            <w:r w:rsidRPr="00386FFB">
              <w:rPr>
                <w:rFonts w:ascii="Times" w:eastAsia="Times New Roman" w:hAnsi="Times" w:cs="Arial"/>
                <w:b/>
                <w:bCs/>
                <w:sz w:val="28"/>
                <w:szCs w:val="28"/>
                <w:lang w:eastAsia="en-GB"/>
              </w:rPr>
              <w:t>.0</w:t>
            </w:r>
            <w:r>
              <w:rPr>
                <w:rFonts w:ascii="Times" w:eastAsia="Times New Roman" w:hAnsi="Times" w:cs="Arial"/>
                <w:b/>
                <w:bCs/>
                <w:sz w:val="28"/>
                <w:szCs w:val="28"/>
                <w:lang w:eastAsia="en-GB"/>
              </w:rPr>
              <w:t>5</w:t>
            </w:r>
            <w:r w:rsidRPr="00386FFB">
              <w:rPr>
                <w:rFonts w:ascii="Times" w:eastAsia="Times New Roman" w:hAnsi="Times" w:cs="Arial"/>
                <w:b/>
                <w:bCs/>
                <w:sz w:val="28"/>
                <w:szCs w:val="28"/>
                <w:lang w:eastAsia="en-GB"/>
              </w:rPr>
              <w:t>.202</w:t>
            </w:r>
            <w:r>
              <w:rPr>
                <w:rFonts w:ascii="Times" w:eastAsia="Times New Roman" w:hAnsi="Times" w:cs="Arial"/>
                <w:b/>
                <w:bCs/>
                <w:sz w:val="28"/>
                <w:szCs w:val="28"/>
                <w:lang w:eastAsia="en-GB"/>
              </w:rPr>
              <w:t>2</w:t>
            </w:r>
          </w:p>
        </w:tc>
      </w:tr>
    </w:tbl>
    <w:p w14:paraId="4E81E218" w14:textId="77777777" w:rsidR="00DE5E69" w:rsidRPr="00404263" w:rsidRDefault="00DE5E69" w:rsidP="00A05F67">
      <w:pPr>
        <w:rPr>
          <w:lang w:val="en-GB"/>
        </w:rPr>
      </w:pPr>
    </w:p>
    <w:p w14:paraId="67CB9B64" w14:textId="77777777" w:rsidR="00DE5E69" w:rsidRPr="00404263" w:rsidRDefault="00693897">
      <w:pPr>
        <w:spacing w:line="276" w:lineRule="auto"/>
        <w:jc w:val="left"/>
        <w:rPr>
          <w:lang w:val="en-GB"/>
        </w:rPr>
      </w:pPr>
      <w:r w:rsidRPr="00404263">
        <w:rPr>
          <w:lang w:val="en-GB"/>
        </w:rPr>
        <w:br w:type="page"/>
      </w:r>
    </w:p>
    <w:sdt>
      <w:sdtPr>
        <w:rPr>
          <w:rFonts w:ascii="Times New Roman" w:eastAsiaTheme="minorHAnsi" w:hAnsi="Times New Roman" w:cstheme="minorBidi"/>
          <w:b w:val="0"/>
          <w:bCs w:val="0"/>
          <w:color w:val="auto"/>
          <w:sz w:val="24"/>
          <w:szCs w:val="22"/>
          <w:lang w:val="en-GB"/>
        </w:rPr>
        <w:id w:val="9696962"/>
        <w:docPartObj>
          <w:docPartGallery w:val="Table of Contents"/>
          <w:docPartUnique/>
        </w:docPartObj>
      </w:sdtPr>
      <w:sdtEndPr/>
      <w:sdtContent>
        <w:p w14:paraId="09154205" w14:textId="77777777" w:rsidR="00CC78CE" w:rsidRPr="00404263" w:rsidRDefault="00693897" w:rsidP="00CC78CE">
          <w:pPr>
            <w:pStyle w:val="TOCHeading"/>
            <w:spacing w:line="360" w:lineRule="auto"/>
            <w:jc w:val="center"/>
            <w:rPr>
              <w:rFonts w:ascii="Times New Roman" w:hAnsi="Times New Roman" w:cs="Times New Roman"/>
              <w:color w:val="auto"/>
              <w:sz w:val="24"/>
              <w:szCs w:val="24"/>
              <w:lang w:val="en-GB"/>
            </w:rPr>
          </w:pPr>
          <w:r w:rsidRPr="00404263">
            <w:rPr>
              <w:rFonts w:ascii="Times New Roman" w:hAnsi="Times New Roman" w:cs="Times New Roman"/>
              <w:color w:val="auto"/>
              <w:sz w:val="24"/>
              <w:szCs w:val="24"/>
              <w:lang w:val="en-GB"/>
            </w:rPr>
            <w:t>Table of Contents</w:t>
          </w:r>
        </w:p>
        <w:p w14:paraId="5220305B" w14:textId="4A3C3255" w:rsidR="006A1161" w:rsidRDefault="00943590">
          <w:pPr>
            <w:pStyle w:val="TOC1"/>
            <w:tabs>
              <w:tab w:val="right" w:leader="dot" w:pos="9016"/>
            </w:tabs>
            <w:rPr>
              <w:rFonts w:asciiTheme="minorHAnsi" w:eastAsiaTheme="minorEastAsia" w:hAnsiTheme="minorHAnsi"/>
              <w:noProof/>
              <w:sz w:val="22"/>
              <w:lang w:eastAsia="en-IN"/>
            </w:rPr>
          </w:pPr>
          <w:r w:rsidRPr="00404263">
            <w:rPr>
              <w:lang w:val="en-GB"/>
            </w:rPr>
            <w:fldChar w:fldCharType="begin"/>
          </w:r>
          <w:r w:rsidR="00693897" w:rsidRPr="00404263">
            <w:rPr>
              <w:lang w:val="en-GB"/>
            </w:rPr>
            <w:instrText xml:space="preserve"> TOC \o "1-3" \h \z \u </w:instrText>
          </w:r>
          <w:r w:rsidRPr="00404263">
            <w:rPr>
              <w:lang w:val="en-GB"/>
            </w:rPr>
            <w:fldChar w:fldCharType="separate"/>
          </w:r>
          <w:hyperlink w:anchor="_Toc101453669" w:history="1">
            <w:r w:rsidR="006A1161" w:rsidRPr="00AE0C0F">
              <w:rPr>
                <w:rStyle w:val="Hyperlink"/>
                <w:noProof/>
                <w:lang w:val="en-GB"/>
              </w:rPr>
              <w:t>Introduction</w:t>
            </w:r>
            <w:r w:rsidR="006A1161">
              <w:rPr>
                <w:noProof/>
                <w:webHidden/>
              </w:rPr>
              <w:tab/>
            </w:r>
            <w:r w:rsidR="006A1161">
              <w:rPr>
                <w:noProof/>
                <w:webHidden/>
              </w:rPr>
              <w:fldChar w:fldCharType="begin"/>
            </w:r>
            <w:r w:rsidR="006A1161">
              <w:rPr>
                <w:noProof/>
                <w:webHidden/>
              </w:rPr>
              <w:instrText xml:space="preserve"> PAGEREF _Toc101453669 \h </w:instrText>
            </w:r>
            <w:r w:rsidR="006A1161">
              <w:rPr>
                <w:noProof/>
                <w:webHidden/>
              </w:rPr>
            </w:r>
            <w:r w:rsidR="006A1161">
              <w:rPr>
                <w:noProof/>
                <w:webHidden/>
              </w:rPr>
              <w:fldChar w:fldCharType="separate"/>
            </w:r>
            <w:r w:rsidR="006A1161">
              <w:rPr>
                <w:noProof/>
                <w:webHidden/>
              </w:rPr>
              <w:t>4</w:t>
            </w:r>
            <w:r w:rsidR="006A1161">
              <w:rPr>
                <w:noProof/>
                <w:webHidden/>
              </w:rPr>
              <w:fldChar w:fldCharType="end"/>
            </w:r>
          </w:hyperlink>
        </w:p>
        <w:p w14:paraId="37EBE388" w14:textId="170700D2" w:rsidR="006A1161" w:rsidRDefault="001F0480">
          <w:pPr>
            <w:pStyle w:val="TOC1"/>
            <w:tabs>
              <w:tab w:val="right" w:leader="dot" w:pos="9016"/>
            </w:tabs>
            <w:rPr>
              <w:rFonts w:asciiTheme="minorHAnsi" w:eastAsiaTheme="minorEastAsia" w:hAnsiTheme="minorHAnsi"/>
              <w:noProof/>
              <w:sz w:val="22"/>
              <w:lang w:eastAsia="en-IN"/>
            </w:rPr>
          </w:pPr>
          <w:hyperlink w:anchor="_Toc101453670" w:history="1">
            <w:r w:rsidR="006A1161" w:rsidRPr="00AE0C0F">
              <w:rPr>
                <w:rStyle w:val="Hyperlink"/>
                <w:noProof/>
                <w:lang w:val="en-GB"/>
              </w:rPr>
              <w:t>Main Body</w:t>
            </w:r>
            <w:r w:rsidR="006A1161">
              <w:rPr>
                <w:noProof/>
                <w:webHidden/>
              </w:rPr>
              <w:tab/>
            </w:r>
            <w:r w:rsidR="006A1161">
              <w:rPr>
                <w:noProof/>
                <w:webHidden/>
              </w:rPr>
              <w:fldChar w:fldCharType="begin"/>
            </w:r>
            <w:r w:rsidR="006A1161">
              <w:rPr>
                <w:noProof/>
                <w:webHidden/>
              </w:rPr>
              <w:instrText xml:space="preserve"> PAGEREF _Toc101453670 \h </w:instrText>
            </w:r>
            <w:r w:rsidR="006A1161">
              <w:rPr>
                <w:noProof/>
                <w:webHidden/>
              </w:rPr>
            </w:r>
            <w:r w:rsidR="006A1161">
              <w:rPr>
                <w:noProof/>
                <w:webHidden/>
              </w:rPr>
              <w:fldChar w:fldCharType="separate"/>
            </w:r>
            <w:r w:rsidR="006A1161">
              <w:rPr>
                <w:noProof/>
                <w:webHidden/>
              </w:rPr>
              <w:t>5</w:t>
            </w:r>
            <w:r w:rsidR="006A1161">
              <w:rPr>
                <w:noProof/>
                <w:webHidden/>
              </w:rPr>
              <w:fldChar w:fldCharType="end"/>
            </w:r>
          </w:hyperlink>
        </w:p>
        <w:p w14:paraId="6F84B564" w14:textId="482087A1" w:rsidR="006A1161" w:rsidRDefault="001F0480">
          <w:pPr>
            <w:pStyle w:val="TOC1"/>
            <w:tabs>
              <w:tab w:val="right" w:leader="dot" w:pos="9016"/>
            </w:tabs>
            <w:rPr>
              <w:rFonts w:asciiTheme="minorHAnsi" w:eastAsiaTheme="minorEastAsia" w:hAnsiTheme="minorHAnsi"/>
              <w:noProof/>
              <w:sz w:val="22"/>
              <w:lang w:eastAsia="en-IN"/>
            </w:rPr>
          </w:pPr>
          <w:hyperlink w:anchor="_Toc101453671" w:history="1">
            <w:r w:rsidR="006A1161" w:rsidRPr="00AE0C0F">
              <w:rPr>
                <w:rStyle w:val="Hyperlink"/>
                <w:noProof/>
                <w:lang w:val="en-GB"/>
              </w:rPr>
              <w:t>Conclusion</w:t>
            </w:r>
            <w:r w:rsidR="006A1161">
              <w:rPr>
                <w:noProof/>
                <w:webHidden/>
              </w:rPr>
              <w:tab/>
            </w:r>
            <w:r w:rsidR="006A1161">
              <w:rPr>
                <w:noProof/>
                <w:webHidden/>
              </w:rPr>
              <w:fldChar w:fldCharType="begin"/>
            </w:r>
            <w:r w:rsidR="006A1161">
              <w:rPr>
                <w:noProof/>
                <w:webHidden/>
              </w:rPr>
              <w:instrText xml:space="preserve"> PAGEREF _Toc101453671 \h </w:instrText>
            </w:r>
            <w:r w:rsidR="006A1161">
              <w:rPr>
                <w:noProof/>
                <w:webHidden/>
              </w:rPr>
            </w:r>
            <w:r w:rsidR="006A1161">
              <w:rPr>
                <w:noProof/>
                <w:webHidden/>
              </w:rPr>
              <w:fldChar w:fldCharType="separate"/>
            </w:r>
            <w:r w:rsidR="006A1161">
              <w:rPr>
                <w:noProof/>
                <w:webHidden/>
              </w:rPr>
              <w:t>10</w:t>
            </w:r>
            <w:r w:rsidR="006A1161">
              <w:rPr>
                <w:noProof/>
                <w:webHidden/>
              </w:rPr>
              <w:fldChar w:fldCharType="end"/>
            </w:r>
          </w:hyperlink>
        </w:p>
        <w:p w14:paraId="512FA720" w14:textId="64FBD57E" w:rsidR="006A1161" w:rsidRDefault="001F0480">
          <w:pPr>
            <w:pStyle w:val="TOC1"/>
            <w:tabs>
              <w:tab w:val="right" w:leader="dot" w:pos="9016"/>
            </w:tabs>
            <w:rPr>
              <w:rFonts w:asciiTheme="minorHAnsi" w:eastAsiaTheme="minorEastAsia" w:hAnsiTheme="minorHAnsi"/>
              <w:noProof/>
              <w:sz w:val="22"/>
              <w:lang w:eastAsia="en-IN"/>
            </w:rPr>
          </w:pPr>
          <w:hyperlink w:anchor="_Toc101453672" w:history="1">
            <w:r w:rsidR="006A1161" w:rsidRPr="00AE0C0F">
              <w:rPr>
                <w:rStyle w:val="Hyperlink"/>
                <w:noProof/>
                <w:lang w:val="en-GB"/>
              </w:rPr>
              <w:t>Reference List</w:t>
            </w:r>
            <w:r w:rsidR="006A1161">
              <w:rPr>
                <w:noProof/>
                <w:webHidden/>
              </w:rPr>
              <w:tab/>
            </w:r>
            <w:r w:rsidR="006A1161">
              <w:rPr>
                <w:noProof/>
                <w:webHidden/>
              </w:rPr>
              <w:fldChar w:fldCharType="begin"/>
            </w:r>
            <w:r w:rsidR="006A1161">
              <w:rPr>
                <w:noProof/>
                <w:webHidden/>
              </w:rPr>
              <w:instrText xml:space="preserve"> PAGEREF _Toc101453672 \h </w:instrText>
            </w:r>
            <w:r w:rsidR="006A1161">
              <w:rPr>
                <w:noProof/>
                <w:webHidden/>
              </w:rPr>
            </w:r>
            <w:r w:rsidR="006A1161">
              <w:rPr>
                <w:noProof/>
                <w:webHidden/>
              </w:rPr>
              <w:fldChar w:fldCharType="separate"/>
            </w:r>
            <w:r w:rsidR="006A1161">
              <w:rPr>
                <w:noProof/>
                <w:webHidden/>
              </w:rPr>
              <w:t>11</w:t>
            </w:r>
            <w:r w:rsidR="006A1161">
              <w:rPr>
                <w:noProof/>
                <w:webHidden/>
              </w:rPr>
              <w:fldChar w:fldCharType="end"/>
            </w:r>
          </w:hyperlink>
        </w:p>
        <w:p w14:paraId="5D4270AA" w14:textId="2C2B62C0" w:rsidR="00CC78CE" w:rsidRPr="00404263" w:rsidRDefault="00943590">
          <w:pPr>
            <w:rPr>
              <w:lang w:val="en-GB"/>
            </w:rPr>
          </w:pPr>
          <w:r w:rsidRPr="00404263">
            <w:rPr>
              <w:lang w:val="en-GB"/>
            </w:rPr>
            <w:fldChar w:fldCharType="end"/>
          </w:r>
        </w:p>
      </w:sdtContent>
    </w:sdt>
    <w:p w14:paraId="58E8FECD" w14:textId="77777777" w:rsidR="00CC78CE" w:rsidRPr="00404263" w:rsidRDefault="00693897">
      <w:pPr>
        <w:spacing w:line="276" w:lineRule="auto"/>
        <w:jc w:val="left"/>
        <w:rPr>
          <w:rFonts w:eastAsiaTheme="majorEastAsia" w:cstheme="majorBidi"/>
          <w:b/>
          <w:bCs/>
          <w:szCs w:val="28"/>
          <w:lang w:val="en-GB"/>
        </w:rPr>
      </w:pPr>
      <w:r w:rsidRPr="00404263">
        <w:rPr>
          <w:lang w:val="en-GB"/>
        </w:rPr>
        <w:br w:type="page"/>
      </w:r>
    </w:p>
    <w:p w14:paraId="7D83DE87" w14:textId="77777777" w:rsidR="00A05F67" w:rsidRPr="00404263" w:rsidRDefault="00693897" w:rsidP="00CC78CE">
      <w:pPr>
        <w:pStyle w:val="Heading1"/>
        <w:rPr>
          <w:lang w:val="en-GB"/>
        </w:rPr>
      </w:pPr>
      <w:bookmarkStart w:id="0" w:name="_Toc101453669"/>
      <w:r w:rsidRPr="00404263">
        <w:rPr>
          <w:lang w:val="en-GB"/>
        </w:rPr>
        <w:lastRenderedPageBreak/>
        <w:t>Introduction</w:t>
      </w:r>
      <w:bookmarkEnd w:id="0"/>
      <w:r w:rsidRPr="00404263">
        <w:rPr>
          <w:lang w:val="en-GB"/>
        </w:rPr>
        <w:t xml:space="preserve"> </w:t>
      </w:r>
    </w:p>
    <w:p w14:paraId="46FCDC00" w14:textId="1E64E266" w:rsidR="00A05F67" w:rsidRPr="00404263" w:rsidRDefault="00693897" w:rsidP="00A05F67">
      <w:pPr>
        <w:rPr>
          <w:lang w:val="en-GB"/>
        </w:rPr>
      </w:pPr>
      <w:r w:rsidRPr="00404263">
        <w:rPr>
          <w:lang w:val="en-GB"/>
        </w:rPr>
        <w:t>People management covers the means of organization, development, and growing the business's employee side.</w:t>
      </w:r>
      <w:r w:rsidR="008E0BF3" w:rsidRPr="00404263">
        <w:rPr>
          <w:lang w:val="en-GB"/>
        </w:rPr>
        <w:t xml:space="preserve"> </w:t>
      </w:r>
      <w:r w:rsidR="00904222" w:rsidRPr="00404263">
        <w:rPr>
          <w:lang w:val="en-GB"/>
        </w:rPr>
        <w:t xml:space="preserve">Employee engagement is associated with the employee's connection and commitment to the organization. </w:t>
      </w:r>
      <w:r w:rsidR="001E5753" w:rsidRPr="00404263">
        <w:rPr>
          <w:lang w:val="en-GB"/>
        </w:rPr>
        <w:t xml:space="preserve">Employee engagement can result in an increased workforce and developing performance. </w:t>
      </w:r>
      <w:r w:rsidR="00904222" w:rsidRPr="00404263">
        <w:rPr>
          <w:lang w:val="en-GB"/>
        </w:rPr>
        <w:t xml:space="preserve">Large engagement levels promote retaining </w:t>
      </w:r>
      <w:proofErr w:type="gramStart"/>
      <w:r w:rsidR="0066692E" w:rsidRPr="00404263">
        <w:rPr>
          <w:lang w:val="en-GB"/>
        </w:rPr>
        <w:t>talent;</w:t>
      </w:r>
      <w:proofErr w:type="gramEnd"/>
      <w:r w:rsidR="00904222" w:rsidRPr="00404263">
        <w:rPr>
          <w:lang w:val="en-GB"/>
        </w:rPr>
        <w:t xml:space="preserve"> developing organizational performance and fostering customer loyalty. Engaged employees always feel connected with their jobs. It focuses on evaluating certain diagnostic t</w:t>
      </w:r>
      <w:r w:rsidR="008E0BF3" w:rsidRPr="00404263">
        <w:rPr>
          <w:lang w:val="en-GB"/>
        </w:rPr>
        <w:t xml:space="preserve">ools for evaluating engagement. The report addresses </w:t>
      </w:r>
      <w:r w:rsidR="006A1161">
        <w:rPr>
          <w:lang w:val="en-GB"/>
        </w:rPr>
        <w:t>Employee value proposition (</w:t>
      </w:r>
      <w:r w:rsidR="008E0BF3" w:rsidRPr="00404263">
        <w:rPr>
          <w:lang w:val="en-GB"/>
        </w:rPr>
        <w:t>EVP</w:t>
      </w:r>
      <w:r w:rsidR="006A1161">
        <w:rPr>
          <w:lang w:val="en-GB"/>
        </w:rPr>
        <w:t>)</w:t>
      </w:r>
      <w:r w:rsidR="008E0BF3" w:rsidRPr="00404263">
        <w:rPr>
          <w:lang w:val="en-GB"/>
        </w:rPr>
        <w:t xml:space="preserve"> from analysis and </w:t>
      </w:r>
      <w:r w:rsidR="0066692E" w:rsidRPr="00404263">
        <w:rPr>
          <w:lang w:val="en-GB"/>
        </w:rPr>
        <w:t>ideas that</w:t>
      </w:r>
      <w:r w:rsidR="008E0BF3" w:rsidRPr="00404263">
        <w:rPr>
          <w:lang w:val="en-GB"/>
        </w:rPr>
        <w:t xml:space="preserve"> include strategies for increasing engagement levels. It primarily constructs an EVP by </w:t>
      </w:r>
      <w:proofErr w:type="spellStart"/>
      <w:r w:rsidR="008E0BF3" w:rsidRPr="00404263">
        <w:rPr>
          <w:lang w:val="en-GB"/>
        </w:rPr>
        <w:t>analyzing</w:t>
      </w:r>
      <w:proofErr w:type="spellEnd"/>
      <w:r w:rsidR="008E0BF3" w:rsidRPr="00404263">
        <w:rPr>
          <w:lang w:val="en-GB"/>
        </w:rPr>
        <w:t xml:space="preserve"> the </w:t>
      </w:r>
      <w:r w:rsidR="0066692E" w:rsidRPr="00404263">
        <w:rPr>
          <w:lang w:val="en-GB"/>
        </w:rPr>
        <w:t>ideas that</w:t>
      </w:r>
      <w:r w:rsidR="008E0BF3" w:rsidRPr="00404263">
        <w:rPr>
          <w:lang w:val="en-GB"/>
        </w:rPr>
        <w:t xml:space="preserve"> include strategies for raising management levels.  </w:t>
      </w:r>
    </w:p>
    <w:p w14:paraId="6D90C8AF" w14:textId="77777777" w:rsidR="00A05F67" w:rsidRPr="00404263" w:rsidRDefault="00693897">
      <w:pPr>
        <w:spacing w:line="276" w:lineRule="auto"/>
        <w:jc w:val="left"/>
        <w:rPr>
          <w:lang w:val="en-GB"/>
        </w:rPr>
      </w:pPr>
      <w:r w:rsidRPr="00404263">
        <w:rPr>
          <w:lang w:val="en-GB"/>
        </w:rPr>
        <w:br w:type="page"/>
      </w:r>
    </w:p>
    <w:p w14:paraId="666FD5DC" w14:textId="77777777" w:rsidR="00CC78CE" w:rsidRPr="00404263" w:rsidRDefault="00693897" w:rsidP="00CC78CE">
      <w:pPr>
        <w:pStyle w:val="Heading1"/>
        <w:rPr>
          <w:lang w:val="en-GB"/>
        </w:rPr>
      </w:pPr>
      <w:bookmarkStart w:id="1" w:name="_Toc101453670"/>
      <w:r w:rsidRPr="00404263">
        <w:rPr>
          <w:lang w:val="en-GB"/>
        </w:rPr>
        <w:lastRenderedPageBreak/>
        <w:t>Main Body</w:t>
      </w:r>
      <w:bookmarkEnd w:id="1"/>
      <w:r w:rsidRPr="00404263">
        <w:rPr>
          <w:lang w:val="en-GB"/>
        </w:rPr>
        <w:t xml:space="preserve"> </w:t>
      </w:r>
    </w:p>
    <w:p w14:paraId="6B6C5586" w14:textId="77777777" w:rsidR="00A05F67" w:rsidRPr="00404263" w:rsidRDefault="00693897" w:rsidP="00CC78CE">
      <w:pPr>
        <w:pStyle w:val="ListParagraph"/>
        <w:numPr>
          <w:ilvl w:val="0"/>
          <w:numId w:val="3"/>
        </w:numPr>
        <w:rPr>
          <w:b/>
          <w:bCs/>
          <w:lang w:val="en-GB"/>
        </w:rPr>
      </w:pPr>
      <w:r w:rsidRPr="00404263">
        <w:rPr>
          <w:b/>
          <w:bCs/>
          <w:lang w:val="en-GB"/>
        </w:rPr>
        <w:t xml:space="preserve">Reviews the concept and drivers of employee engagement </w:t>
      </w:r>
    </w:p>
    <w:p w14:paraId="3619F881" w14:textId="77777777" w:rsidR="00D67C97" w:rsidRPr="00404263" w:rsidRDefault="00693897" w:rsidP="00A05F67">
      <w:pPr>
        <w:rPr>
          <w:bCs/>
          <w:lang w:val="en-GB"/>
        </w:rPr>
      </w:pPr>
      <w:r w:rsidRPr="00404263">
        <w:rPr>
          <w:bCs/>
          <w:lang w:val="en-GB"/>
        </w:rPr>
        <w:t xml:space="preserve">Employee engagement remains a significant problem in managing practice and theory. There are primary variations in the theory, concept, </w:t>
      </w:r>
      <w:r w:rsidR="005D73A6" w:rsidRPr="00404263">
        <w:rPr>
          <w:bCs/>
          <w:lang w:val="en-GB"/>
        </w:rPr>
        <w:t>and employee</w:t>
      </w:r>
      <w:r w:rsidRPr="00404263">
        <w:rPr>
          <w:bCs/>
          <w:lang w:val="en-GB"/>
        </w:rPr>
        <w:t xml:space="preserve"> engagement outcomes. Employee engagement involves </w:t>
      </w:r>
      <w:r w:rsidR="005D73A6" w:rsidRPr="00404263">
        <w:rPr>
          <w:bCs/>
          <w:lang w:val="en-GB"/>
        </w:rPr>
        <w:t xml:space="preserve">cognition and flexible application of </w:t>
      </w:r>
      <w:r w:rsidR="00404263" w:rsidRPr="00404263">
        <w:rPr>
          <w:bCs/>
          <w:lang w:val="en-GB"/>
        </w:rPr>
        <w:t>behaviours</w:t>
      </w:r>
      <w:r w:rsidR="005D73A6" w:rsidRPr="00404263">
        <w:rPr>
          <w:bCs/>
          <w:lang w:val="en-GB"/>
        </w:rPr>
        <w:t xml:space="preserve"> and emotions. Engagement defines a mix of loyalty, productivity, ownership, and commitment. Employee engagement is a unique and different concept that is comprised of emotion, </w:t>
      </w:r>
      <w:r w:rsidR="00404263" w:rsidRPr="00404263">
        <w:rPr>
          <w:bCs/>
          <w:lang w:val="en-GB"/>
        </w:rPr>
        <w:t>behaviour</w:t>
      </w:r>
      <w:r w:rsidR="005D73A6" w:rsidRPr="00404263">
        <w:rPr>
          <w:bCs/>
          <w:lang w:val="en-GB"/>
        </w:rPr>
        <w:t xml:space="preserve">, and knowledge. Employee engagement defines an employee's involvement in work. It accompanies the engagement of </w:t>
      </w:r>
      <w:r w:rsidR="00CC78CE" w:rsidRPr="00404263">
        <w:rPr>
          <w:bCs/>
          <w:lang w:val="en-GB"/>
        </w:rPr>
        <w:t>work that</w:t>
      </w:r>
      <w:r w:rsidR="005D73A6" w:rsidRPr="00404263">
        <w:rPr>
          <w:bCs/>
          <w:lang w:val="en-GB"/>
        </w:rPr>
        <w:t xml:space="preserve"> includes three dimensions, organizational recognition, work value, and work engagement. Engagement is described as a fulfilling, work-related, and positive mental state which is featured through dedication, absorption, and </w:t>
      </w:r>
      <w:r w:rsidR="00404263" w:rsidRPr="00404263">
        <w:rPr>
          <w:bCs/>
          <w:lang w:val="en-GB"/>
        </w:rPr>
        <w:t>vigour</w:t>
      </w:r>
      <w:r w:rsidR="00CC78CE" w:rsidRPr="00404263">
        <w:rPr>
          <w:bCs/>
          <w:lang w:val="en-GB"/>
        </w:rPr>
        <w:t xml:space="preserve"> (</w:t>
      </w:r>
      <w:proofErr w:type="spellStart"/>
      <w:r w:rsidR="00CC78CE" w:rsidRPr="00404263">
        <w:rPr>
          <w:bCs/>
          <w:lang w:val="en-GB"/>
        </w:rPr>
        <w:t>Dabirian</w:t>
      </w:r>
      <w:proofErr w:type="spellEnd"/>
      <w:r w:rsidR="00CC78CE" w:rsidRPr="00404263">
        <w:rPr>
          <w:bCs/>
          <w:lang w:val="en-GB"/>
        </w:rPr>
        <w:t xml:space="preserve"> </w:t>
      </w:r>
      <w:r w:rsidR="00CC78CE" w:rsidRPr="00404263">
        <w:rPr>
          <w:bCs/>
          <w:i/>
          <w:lang w:val="en-GB"/>
        </w:rPr>
        <w:t>et al.,</w:t>
      </w:r>
      <w:r w:rsidR="00CC78CE" w:rsidRPr="00404263">
        <w:rPr>
          <w:bCs/>
          <w:lang w:val="en-GB"/>
        </w:rPr>
        <w:t xml:space="preserve"> 2019)</w:t>
      </w:r>
      <w:r w:rsidR="005D73A6" w:rsidRPr="00404263">
        <w:rPr>
          <w:bCs/>
          <w:lang w:val="en-GB"/>
        </w:rPr>
        <w:t xml:space="preserve">. Engagement defines the participation, effectiveness, and energy which corresponds with several burnout features. Dedication and </w:t>
      </w:r>
      <w:r w:rsidR="00404263" w:rsidRPr="00404263">
        <w:rPr>
          <w:bCs/>
          <w:lang w:val="en-GB"/>
        </w:rPr>
        <w:t>vigour</w:t>
      </w:r>
      <w:r w:rsidR="005D73A6" w:rsidRPr="00404263">
        <w:rPr>
          <w:bCs/>
          <w:lang w:val="en-GB"/>
        </w:rPr>
        <w:t xml:space="preserve"> are opposites of cynicism and exhaustion. </w:t>
      </w:r>
      <w:r w:rsidR="00A05F67" w:rsidRPr="00404263">
        <w:rPr>
          <w:bCs/>
          <w:lang w:val="en-GB"/>
        </w:rPr>
        <w:t>I</w:t>
      </w:r>
      <w:r w:rsidR="00FB0506" w:rsidRPr="00404263">
        <w:rPr>
          <w:bCs/>
          <w:lang w:val="en-GB"/>
        </w:rPr>
        <w:t>n Mi</w:t>
      </w:r>
      <w:r w:rsidR="00A05F67" w:rsidRPr="00404263">
        <w:rPr>
          <w:bCs/>
          <w:lang w:val="en-GB"/>
        </w:rPr>
        <w:t>tie, the constant transformation and large staff turnover were the work issue</w:t>
      </w:r>
      <w:r w:rsidR="00487BB6" w:rsidRPr="00404263">
        <w:rPr>
          <w:bCs/>
          <w:lang w:val="en-GB"/>
        </w:rPr>
        <w:t xml:space="preserve">s. </w:t>
      </w:r>
    </w:p>
    <w:p w14:paraId="1D5F4C66" w14:textId="77777777" w:rsidR="00F8312A" w:rsidRPr="00404263" w:rsidRDefault="00693897" w:rsidP="00A05F67">
      <w:pPr>
        <w:rPr>
          <w:bCs/>
          <w:lang w:val="en-GB"/>
        </w:rPr>
      </w:pPr>
      <w:r w:rsidRPr="00404263">
        <w:rPr>
          <w:bCs/>
          <w:lang w:val="en-GB"/>
        </w:rPr>
        <w:t>There was also poor communication between the managers and staff. The business now emphasizes launching the latest talent management way that helps in retaining and developing the people.</w:t>
      </w:r>
      <w:r w:rsidR="00FB0506" w:rsidRPr="00404263">
        <w:rPr>
          <w:bCs/>
          <w:lang w:val="en-GB"/>
        </w:rPr>
        <w:t xml:space="preserve"> They </w:t>
      </w:r>
      <w:r w:rsidRPr="00404263">
        <w:rPr>
          <w:bCs/>
          <w:lang w:val="en-GB"/>
        </w:rPr>
        <w:t>emphasize</w:t>
      </w:r>
      <w:r w:rsidR="00FB0506" w:rsidRPr="00404263">
        <w:rPr>
          <w:bCs/>
          <w:lang w:val="en-GB"/>
        </w:rPr>
        <w:t xml:space="preserve"> developing a winning culture that makes the company away apart from its peer group. They are enhancing investment for ensuring that the employees have the requisite skills for doing their jobs.</w:t>
      </w:r>
      <w:r w:rsidR="0053173C" w:rsidRPr="00404263">
        <w:rPr>
          <w:bCs/>
          <w:lang w:val="en-GB"/>
        </w:rPr>
        <w:t xml:space="preserve"> The employers of Mitie </w:t>
      </w:r>
      <w:r w:rsidRPr="00404263">
        <w:rPr>
          <w:bCs/>
          <w:lang w:val="en-GB"/>
        </w:rPr>
        <w:t>focus on devising initiatives that enhance employee retention and decrease turnover</w:t>
      </w:r>
      <w:r w:rsidR="00D67C97" w:rsidRPr="00404263">
        <w:rPr>
          <w:bCs/>
          <w:lang w:val="en-GB"/>
        </w:rPr>
        <w:t xml:space="preserve"> (Ott </w:t>
      </w:r>
      <w:r w:rsidR="00D67C97" w:rsidRPr="00404263">
        <w:rPr>
          <w:bCs/>
          <w:i/>
          <w:lang w:val="en-GB"/>
        </w:rPr>
        <w:t>et al.,</w:t>
      </w:r>
      <w:r w:rsidR="00D67C97" w:rsidRPr="00404263">
        <w:rPr>
          <w:bCs/>
          <w:lang w:val="en-GB"/>
        </w:rPr>
        <w:t xml:space="preserve"> 2018)</w:t>
      </w:r>
      <w:r w:rsidRPr="00404263">
        <w:rPr>
          <w:bCs/>
          <w:lang w:val="en-GB"/>
        </w:rPr>
        <w:t xml:space="preserve">. Employee turnover tends to have a negative influence on the </w:t>
      </w:r>
      <w:r w:rsidR="00D1795C" w:rsidRPr="00404263">
        <w:rPr>
          <w:bCs/>
          <w:lang w:val="en-GB"/>
        </w:rPr>
        <w:t>organization’s</w:t>
      </w:r>
      <w:r w:rsidRPr="00404263">
        <w:rPr>
          <w:bCs/>
          <w:lang w:val="en-GB"/>
        </w:rPr>
        <w:t xml:space="preserve"> performance. The key drivers for employee engagement are career growth, industry, organizational culture, job function, Meaningful work, belonging, Empowerment, leadership, fulfilling work association, recognition and so.</w:t>
      </w:r>
    </w:p>
    <w:p w14:paraId="6C02AF3B" w14:textId="77777777" w:rsidR="00F8312A" w:rsidRPr="00404263" w:rsidRDefault="00693897" w:rsidP="00A05F67">
      <w:pPr>
        <w:rPr>
          <w:b/>
          <w:bCs/>
          <w:lang w:val="en-GB"/>
        </w:rPr>
      </w:pPr>
      <w:r w:rsidRPr="00404263">
        <w:rPr>
          <w:b/>
          <w:bCs/>
          <w:lang w:val="en-GB"/>
        </w:rPr>
        <w:t xml:space="preserve">Organizational culture   </w:t>
      </w:r>
    </w:p>
    <w:p w14:paraId="3E0963E5" w14:textId="77777777" w:rsidR="004B204C" w:rsidRPr="00404263" w:rsidRDefault="00693897" w:rsidP="00A05F67">
      <w:pPr>
        <w:rPr>
          <w:bCs/>
          <w:lang w:val="en-GB"/>
        </w:rPr>
      </w:pPr>
      <w:r w:rsidRPr="00404263">
        <w:rPr>
          <w:bCs/>
          <w:lang w:val="en-GB"/>
        </w:rPr>
        <w:t xml:space="preserve">The organization's culture envisages the </w:t>
      </w:r>
      <w:proofErr w:type="spellStart"/>
      <w:r w:rsidRPr="00404263">
        <w:rPr>
          <w:bCs/>
          <w:lang w:val="en-GB"/>
        </w:rPr>
        <w:t>behaviors</w:t>
      </w:r>
      <w:proofErr w:type="spellEnd"/>
      <w:r w:rsidRPr="00404263">
        <w:rPr>
          <w:bCs/>
          <w:lang w:val="en-GB"/>
        </w:rPr>
        <w:t xml:space="preserve"> and values which shape it. Moreover, culture creates a large effect on the employee engagement levels and drivers. Both culture and engagement are affected by management practices and prevailing leadership under the organization. The engagement drivers can associate the company's capability to share or speak up latest ideas</w:t>
      </w:r>
      <w:r w:rsidR="00105BB3" w:rsidRPr="00404263">
        <w:rPr>
          <w:bCs/>
          <w:lang w:val="en-GB"/>
        </w:rPr>
        <w:t xml:space="preserve"> (</w:t>
      </w:r>
      <w:proofErr w:type="spellStart"/>
      <w:r w:rsidR="00105BB3" w:rsidRPr="00404263">
        <w:rPr>
          <w:bCs/>
          <w:lang w:val="en-GB"/>
        </w:rPr>
        <w:t>Akunda</w:t>
      </w:r>
      <w:proofErr w:type="spellEnd"/>
      <w:r w:rsidR="00105BB3" w:rsidRPr="00404263">
        <w:rPr>
          <w:bCs/>
          <w:lang w:val="en-GB"/>
        </w:rPr>
        <w:t xml:space="preserve"> </w:t>
      </w:r>
      <w:r w:rsidR="00105BB3" w:rsidRPr="00404263">
        <w:rPr>
          <w:bCs/>
          <w:i/>
          <w:lang w:val="en-GB"/>
        </w:rPr>
        <w:t>et al.,</w:t>
      </w:r>
      <w:r w:rsidR="00105BB3" w:rsidRPr="00404263">
        <w:rPr>
          <w:bCs/>
          <w:lang w:val="en-GB"/>
        </w:rPr>
        <w:t xml:space="preserve"> 2018)</w:t>
      </w:r>
      <w:r w:rsidRPr="00404263">
        <w:rPr>
          <w:bCs/>
          <w:lang w:val="en-GB"/>
        </w:rPr>
        <w:t xml:space="preserve">. Substitute, organizational culture generated through operational efficiency might contain engagement drivers associated with execution and collaboration. </w:t>
      </w:r>
    </w:p>
    <w:p w14:paraId="094A0C9B" w14:textId="77777777" w:rsidR="004B204C" w:rsidRPr="00404263" w:rsidRDefault="00693897" w:rsidP="00A05F67">
      <w:pPr>
        <w:rPr>
          <w:b/>
          <w:bCs/>
          <w:lang w:val="en-GB"/>
        </w:rPr>
      </w:pPr>
      <w:r w:rsidRPr="00404263">
        <w:rPr>
          <w:b/>
          <w:bCs/>
          <w:lang w:val="en-GB"/>
        </w:rPr>
        <w:lastRenderedPageBreak/>
        <w:t xml:space="preserve">Job function </w:t>
      </w:r>
    </w:p>
    <w:p w14:paraId="78D24390" w14:textId="77777777" w:rsidR="004B204C" w:rsidRPr="00404263" w:rsidRDefault="00693897" w:rsidP="00A05F67">
      <w:pPr>
        <w:rPr>
          <w:bCs/>
          <w:lang w:val="en-GB"/>
        </w:rPr>
      </w:pPr>
      <w:r w:rsidRPr="00404263">
        <w:rPr>
          <w:bCs/>
          <w:lang w:val="en-GB"/>
        </w:rPr>
        <w:t xml:space="preserve">The </w:t>
      </w:r>
      <w:proofErr w:type="gramStart"/>
      <w:r w:rsidRPr="00404263">
        <w:rPr>
          <w:bCs/>
          <w:lang w:val="en-GB"/>
        </w:rPr>
        <w:t>particular job</w:t>
      </w:r>
      <w:proofErr w:type="gramEnd"/>
      <w:r w:rsidRPr="00404263">
        <w:rPr>
          <w:bCs/>
          <w:lang w:val="en-GB"/>
        </w:rPr>
        <w:t xml:space="preserve"> function of an employee can largely influence their motivating power. The definition of work remains personal for every employee, which is often difficult to assess. However, it proves to be an integral aspect of inspiring employees. Employees are also motivated through changes and growth in their job responsibilities. Mitie focuses on allowing employees to work on different projects. Apart from job function, the </w:t>
      </w:r>
      <w:r w:rsidR="008E0BF3" w:rsidRPr="00404263">
        <w:rPr>
          <w:bCs/>
          <w:lang w:val="en-GB"/>
        </w:rPr>
        <w:t>interaction of employees significantly influences</w:t>
      </w:r>
      <w:r w:rsidRPr="00404263">
        <w:rPr>
          <w:bCs/>
          <w:lang w:val="en-GB"/>
        </w:rPr>
        <w:t xml:space="preserve"> the management. Employees seek positive bonding with managers and colleagues, job security along with a perfect work-life balance. The managers need to focus on how particular job duties affect employee engagement. </w:t>
      </w:r>
    </w:p>
    <w:p w14:paraId="3576E06D" w14:textId="77777777" w:rsidR="00CC073F" w:rsidRPr="00404263" w:rsidRDefault="00693897" w:rsidP="00A05F67">
      <w:pPr>
        <w:rPr>
          <w:b/>
          <w:bCs/>
          <w:lang w:val="en-GB"/>
        </w:rPr>
      </w:pPr>
      <w:r w:rsidRPr="00404263">
        <w:rPr>
          <w:bCs/>
          <w:lang w:val="en-GB"/>
        </w:rPr>
        <w:t xml:space="preserve"> </w:t>
      </w:r>
      <w:r w:rsidRPr="00404263">
        <w:rPr>
          <w:b/>
          <w:bCs/>
          <w:lang w:val="en-GB"/>
        </w:rPr>
        <w:t xml:space="preserve">Career path </w:t>
      </w:r>
    </w:p>
    <w:p w14:paraId="2C8C8BD7" w14:textId="77777777" w:rsidR="00A05F67" w:rsidRPr="00404263" w:rsidRDefault="00693897" w:rsidP="00A05F67">
      <w:pPr>
        <w:rPr>
          <w:b/>
          <w:bCs/>
          <w:lang w:val="en-GB"/>
        </w:rPr>
      </w:pPr>
      <w:r w:rsidRPr="00404263">
        <w:rPr>
          <w:bCs/>
          <w:lang w:val="en-GB"/>
        </w:rPr>
        <w:t>C</w:t>
      </w:r>
      <w:r w:rsidR="0021086F" w:rsidRPr="00404263">
        <w:rPr>
          <w:bCs/>
          <w:lang w:val="en-GB"/>
        </w:rPr>
        <w:t>areer objectives and advancement remain another entity that contributes effectively toward employee engagement. Employees in the early career phase might prioritize strong leaders and competitive compensation who can serve them in skills development</w:t>
      </w:r>
      <w:r w:rsidR="00D67C97" w:rsidRPr="00404263">
        <w:rPr>
          <w:bCs/>
          <w:lang w:val="en-GB"/>
        </w:rPr>
        <w:t xml:space="preserve"> (Raza and Nadeem, 2018)</w:t>
      </w:r>
      <w:r w:rsidR="0021086F" w:rsidRPr="00404263">
        <w:rPr>
          <w:bCs/>
          <w:lang w:val="en-GB"/>
        </w:rPr>
        <w:t xml:space="preserve">. Seasoned employees can emphasize flexible work patterns and strong relationships that are suitable for their schedules. A current approach toward employee engagement needs an understanding of the employee's driving. A successful platform offers a more holistic view of employee experience. An efficient solution delivers instant information instead of a </w:t>
      </w:r>
      <w:r w:rsidR="00D67C97" w:rsidRPr="00404263">
        <w:rPr>
          <w:bCs/>
          <w:lang w:val="en-GB"/>
        </w:rPr>
        <w:t>huge</w:t>
      </w:r>
      <w:r w:rsidR="0021086F" w:rsidRPr="00404263">
        <w:rPr>
          <w:bCs/>
          <w:lang w:val="en-GB"/>
        </w:rPr>
        <w:t xml:space="preserve"> yearly data dump. It can fac</w:t>
      </w:r>
      <w:r w:rsidR="000F3987" w:rsidRPr="00404263">
        <w:rPr>
          <w:bCs/>
          <w:lang w:val="en-GB"/>
        </w:rPr>
        <w:t xml:space="preserve">ilitate Mitie to address the drivers which are unique to </w:t>
      </w:r>
      <w:proofErr w:type="gramStart"/>
      <w:r w:rsidR="000F3987" w:rsidRPr="00404263">
        <w:rPr>
          <w:bCs/>
          <w:lang w:val="en-GB"/>
        </w:rPr>
        <w:t>particular teams</w:t>
      </w:r>
      <w:proofErr w:type="gramEnd"/>
      <w:r w:rsidR="000F3987" w:rsidRPr="00404263">
        <w:rPr>
          <w:bCs/>
          <w:lang w:val="en-GB"/>
        </w:rPr>
        <w:t xml:space="preserve"> and managers. Employee engagement drivers might differ across organizations, moreover, it varies from one employee to other depending on several factors. </w:t>
      </w:r>
      <w:r w:rsidR="00487BB6" w:rsidRPr="00404263">
        <w:rPr>
          <w:b/>
          <w:bCs/>
          <w:lang w:val="en-GB"/>
        </w:rPr>
        <w:t xml:space="preserve"> </w:t>
      </w:r>
    </w:p>
    <w:p w14:paraId="26DD9392" w14:textId="77777777" w:rsidR="00A05F67" w:rsidRPr="00404263" w:rsidRDefault="00693897" w:rsidP="00EA3728">
      <w:pPr>
        <w:pStyle w:val="ListParagraph"/>
        <w:numPr>
          <w:ilvl w:val="0"/>
          <w:numId w:val="2"/>
        </w:numPr>
        <w:rPr>
          <w:b/>
          <w:lang w:val="en-GB"/>
        </w:rPr>
      </w:pPr>
      <w:r w:rsidRPr="00404263">
        <w:rPr>
          <w:b/>
          <w:lang w:val="en-GB"/>
        </w:rPr>
        <w:t>Evaluates diagnostic tools to measure the engagement</w:t>
      </w:r>
      <w:r w:rsidR="007966EA" w:rsidRPr="00404263">
        <w:rPr>
          <w:b/>
          <w:lang w:val="en-GB"/>
        </w:rPr>
        <w:t xml:space="preserve"> </w:t>
      </w:r>
    </w:p>
    <w:p w14:paraId="1D730110" w14:textId="77777777" w:rsidR="007966EA" w:rsidRPr="00404263" w:rsidRDefault="00693897" w:rsidP="00EA3728">
      <w:pPr>
        <w:rPr>
          <w:lang w:val="en-GB"/>
        </w:rPr>
      </w:pPr>
      <w:r w:rsidRPr="00404263">
        <w:rPr>
          <w:lang w:val="en-GB"/>
        </w:rPr>
        <w:t xml:space="preserve">With the current mobile and multi-generational </w:t>
      </w:r>
      <w:r w:rsidR="00AB21D2" w:rsidRPr="00404263">
        <w:rPr>
          <w:lang w:val="en-GB"/>
        </w:rPr>
        <w:t>workforce</w:t>
      </w:r>
      <w:r w:rsidRPr="00404263">
        <w:rPr>
          <w:lang w:val="en-GB"/>
        </w:rPr>
        <w:t xml:space="preserve">, the business leaders often face threats in developing an engaged culture that can drive the </w:t>
      </w:r>
      <w:r w:rsidR="00D67C97" w:rsidRPr="00404263">
        <w:rPr>
          <w:lang w:val="en-GB"/>
        </w:rPr>
        <w:t>organization’s</w:t>
      </w:r>
      <w:r w:rsidRPr="00404263">
        <w:rPr>
          <w:lang w:val="en-GB"/>
        </w:rPr>
        <w:t xml:space="preserve"> success. Culture and engagement issues are the leading challenges that employers face. </w:t>
      </w:r>
    </w:p>
    <w:p w14:paraId="5FFC7F0E" w14:textId="77777777" w:rsidR="007966EA" w:rsidRPr="00404263" w:rsidRDefault="00693897" w:rsidP="00EA3728">
      <w:pPr>
        <w:rPr>
          <w:b/>
          <w:lang w:val="en-GB"/>
        </w:rPr>
      </w:pPr>
      <w:r w:rsidRPr="00404263">
        <w:rPr>
          <w:b/>
          <w:lang w:val="en-GB"/>
        </w:rPr>
        <w:t xml:space="preserve">Employee surveys </w:t>
      </w:r>
    </w:p>
    <w:p w14:paraId="74A3176C" w14:textId="77777777" w:rsidR="00AB21D2" w:rsidRPr="00404263" w:rsidRDefault="00693897" w:rsidP="00EA3728">
      <w:pPr>
        <w:rPr>
          <w:lang w:val="en-GB"/>
        </w:rPr>
      </w:pPr>
      <w:r w:rsidRPr="00404263">
        <w:rPr>
          <w:lang w:val="en-GB"/>
        </w:rPr>
        <w:t>Surveys remain a commonly utilized tool that measures the engagement of the employee. This is necessary to receive feedback on attitudes and employee feelings</w:t>
      </w:r>
      <w:r w:rsidR="00D67C97" w:rsidRPr="00404263">
        <w:rPr>
          <w:lang w:val="en-GB"/>
        </w:rPr>
        <w:t xml:space="preserve"> (</w:t>
      </w:r>
      <w:proofErr w:type="spellStart"/>
      <w:r w:rsidR="00D67C97" w:rsidRPr="00404263">
        <w:rPr>
          <w:bCs/>
          <w:lang w:val="en-GB"/>
        </w:rPr>
        <w:t>Mkheimer</w:t>
      </w:r>
      <w:proofErr w:type="spellEnd"/>
      <w:r w:rsidR="00D67C97" w:rsidRPr="00404263">
        <w:rPr>
          <w:bCs/>
          <w:lang w:val="en-GB"/>
        </w:rPr>
        <w:t xml:space="preserve"> and </w:t>
      </w:r>
      <w:proofErr w:type="spellStart"/>
      <w:r w:rsidR="00D67C97" w:rsidRPr="00404263">
        <w:rPr>
          <w:bCs/>
          <w:lang w:val="en-GB"/>
        </w:rPr>
        <w:t>Mjlae</w:t>
      </w:r>
      <w:proofErr w:type="spellEnd"/>
      <w:r w:rsidR="00D67C97" w:rsidRPr="00404263">
        <w:rPr>
          <w:bCs/>
          <w:lang w:val="en-GB"/>
        </w:rPr>
        <w:t>, 2020)</w:t>
      </w:r>
      <w:r w:rsidRPr="00404263">
        <w:rPr>
          <w:lang w:val="en-GB"/>
        </w:rPr>
        <w:t xml:space="preserve">. The effective surveys might be anonymously submitted, which </w:t>
      </w:r>
      <w:r w:rsidR="00EA3728" w:rsidRPr="00404263">
        <w:rPr>
          <w:lang w:val="en-GB"/>
        </w:rPr>
        <w:t>enhances</w:t>
      </w:r>
      <w:r w:rsidRPr="00404263">
        <w:rPr>
          <w:lang w:val="en-GB"/>
        </w:rPr>
        <w:t xml:space="preserve"> the rates of participation. Managers can generate information about workforce engagement by asking these survey questions. A proper survey is necessary that helps in understanding passions, </w:t>
      </w:r>
      <w:r w:rsidRPr="00404263">
        <w:rPr>
          <w:lang w:val="en-GB"/>
        </w:rPr>
        <w:lastRenderedPageBreak/>
        <w:t xml:space="preserve">employees' motivations, work relationships quality, and job satisfaction levels. Employees are encouraged through work/life balance, professional growth, monetary incentives, and community involvement. </w:t>
      </w:r>
    </w:p>
    <w:p w14:paraId="2FC6742F" w14:textId="77777777" w:rsidR="00AB21D2" w:rsidRPr="00404263" w:rsidRDefault="00693897" w:rsidP="00EA3728">
      <w:pPr>
        <w:rPr>
          <w:b/>
          <w:lang w:val="en-GB"/>
        </w:rPr>
      </w:pPr>
      <w:r w:rsidRPr="00404263">
        <w:rPr>
          <w:b/>
          <w:lang w:val="en-GB"/>
        </w:rPr>
        <w:t xml:space="preserve">HR tools </w:t>
      </w:r>
    </w:p>
    <w:p w14:paraId="6B6402EB" w14:textId="77777777" w:rsidR="00AB21D2" w:rsidRPr="00404263" w:rsidRDefault="00693897" w:rsidP="00EA3728">
      <w:pPr>
        <w:rPr>
          <w:lang w:val="en-GB"/>
        </w:rPr>
      </w:pPr>
      <w:r w:rsidRPr="00404263">
        <w:rPr>
          <w:lang w:val="en-GB"/>
        </w:rPr>
        <w:t xml:space="preserve">Companies like Mitie are supplementing dynamic software programs with periodic surveys which can track and gather employee engagement. Current HR platform tools help the </w:t>
      </w:r>
      <w:r w:rsidR="00CC78CE" w:rsidRPr="00404263">
        <w:rPr>
          <w:lang w:val="en-GB"/>
        </w:rPr>
        <w:t>organization</w:t>
      </w:r>
      <w:r w:rsidRPr="00404263">
        <w:rPr>
          <w:lang w:val="en-GB"/>
        </w:rPr>
        <w:t xml:space="preserve"> in measuring employee satisfaction and collecting feedback</w:t>
      </w:r>
      <w:r w:rsidR="00BD7321" w:rsidRPr="00404263">
        <w:rPr>
          <w:lang w:val="en-GB"/>
        </w:rPr>
        <w:t xml:space="preserve"> (</w:t>
      </w:r>
      <w:r w:rsidR="00BD7321" w:rsidRPr="00404263">
        <w:rPr>
          <w:bCs/>
          <w:lang w:val="en-GB"/>
        </w:rPr>
        <w:t>Trinet.com, 2022)</w:t>
      </w:r>
      <w:r w:rsidRPr="00404263">
        <w:rPr>
          <w:lang w:val="en-GB"/>
        </w:rPr>
        <w:t xml:space="preserve">. This can help one manage their data and employees by retrieving survey outcomes in one place. Moreover, PMS is significant for tracking (and facilitating) frequent feedback and conversations between employees and managers. </w:t>
      </w:r>
    </w:p>
    <w:p w14:paraId="76D0D506" w14:textId="77777777" w:rsidR="00AB21D2" w:rsidRPr="00404263" w:rsidRDefault="00693897" w:rsidP="00EA3728">
      <w:pPr>
        <w:rPr>
          <w:b/>
          <w:lang w:val="en-GB"/>
        </w:rPr>
      </w:pPr>
      <w:r w:rsidRPr="00404263">
        <w:rPr>
          <w:b/>
          <w:lang w:val="en-GB"/>
        </w:rPr>
        <w:t xml:space="preserve">Social media </w:t>
      </w:r>
    </w:p>
    <w:p w14:paraId="4489377F" w14:textId="77777777" w:rsidR="00AB21D2" w:rsidRPr="00404263" w:rsidRDefault="00693897" w:rsidP="00EA3728">
      <w:pPr>
        <w:rPr>
          <w:lang w:val="en-GB"/>
        </w:rPr>
      </w:pPr>
      <w:r w:rsidRPr="00404263">
        <w:rPr>
          <w:lang w:val="en-GB"/>
        </w:rPr>
        <w:t xml:space="preserve">With the advent of social media, employers have got another tool. For instance, organizations like Mitie can assess employees’ sentiment through monitoring reviews and Glassdoor ratings. The organization's intranet enables employees in posting ideas. Their </w:t>
      </w:r>
      <w:r w:rsidR="006D21BD" w:rsidRPr="00404263">
        <w:rPr>
          <w:lang w:val="en-GB"/>
        </w:rPr>
        <w:t>engagement in conversations remains</w:t>
      </w:r>
      <w:r w:rsidRPr="00404263">
        <w:rPr>
          <w:lang w:val="en-GB"/>
        </w:rPr>
        <w:t xml:space="preserve"> useful too. Managers can find the opportunity in understanding their teams. They also get an idea regarding the overall organizational culture and morale. </w:t>
      </w:r>
    </w:p>
    <w:p w14:paraId="5F22E7C4" w14:textId="77777777" w:rsidR="00953FCF" w:rsidRPr="00404263" w:rsidRDefault="00693897" w:rsidP="00EA3728">
      <w:pPr>
        <w:rPr>
          <w:b/>
          <w:lang w:val="en-GB"/>
        </w:rPr>
      </w:pPr>
      <w:r w:rsidRPr="00404263">
        <w:rPr>
          <w:b/>
          <w:lang w:val="en-GB"/>
        </w:rPr>
        <w:t xml:space="preserve">Taking benefit of the employee lifecycle </w:t>
      </w:r>
    </w:p>
    <w:p w14:paraId="592221DE" w14:textId="77777777" w:rsidR="001F3BAA" w:rsidRPr="00404263" w:rsidRDefault="00693897" w:rsidP="00EA3728">
      <w:pPr>
        <w:rPr>
          <w:lang w:val="en-GB"/>
        </w:rPr>
      </w:pPr>
      <w:r w:rsidRPr="00404263">
        <w:rPr>
          <w:lang w:val="en-GB"/>
        </w:rPr>
        <w:t xml:space="preserve">Employee lifecycle defines the phases that the employees follow during their tenure. It primarily starts with </w:t>
      </w:r>
      <w:r w:rsidR="00404263" w:rsidRPr="00404263">
        <w:rPr>
          <w:lang w:val="en-GB"/>
        </w:rPr>
        <w:t>on boarding</w:t>
      </w:r>
      <w:r w:rsidRPr="00404263">
        <w:rPr>
          <w:lang w:val="en-GB"/>
        </w:rPr>
        <w:t xml:space="preserve"> and acquisition/recruiting</w:t>
      </w:r>
      <w:r w:rsidR="00685004" w:rsidRPr="00404263">
        <w:rPr>
          <w:lang w:val="en-GB"/>
        </w:rPr>
        <w:t xml:space="preserve">. This is followed by performance management, development, off-boarding, and retention. One can develop </w:t>
      </w:r>
      <w:r w:rsidR="00A72E4A" w:rsidRPr="00404263">
        <w:rPr>
          <w:lang w:val="en-GB"/>
        </w:rPr>
        <w:t>employee engagement and employee feedback programs that reinforce the proposition value of company culture and brand. Such communication is meant only for informational objectives</w:t>
      </w:r>
      <w:r w:rsidR="00914C31" w:rsidRPr="00404263">
        <w:rPr>
          <w:lang w:val="en-GB"/>
        </w:rPr>
        <w:t xml:space="preserve"> (</w:t>
      </w:r>
      <w:r w:rsidR="00914C31" w:rsidRPr="00404263">
        <w:rPr>
          <w:bCs/>
          <w:lang w:val="en-GB"/>
        </w:rPr>
        <w:t>Robert, 2021)</w:t>
      </w:r>
      <w:r w:rsidR="00A72E4A" w:rsidRPr="00404263">
        <w:rPr>
          <w:lang w:val="en-GB"/>
        </w:rPr>
        <w:t>. The workforce data should be utilized for increasing the business. For the success of the bus</w:t>
      </w:r>
      <w:r w:rsidR="00404263">
        <w:rPr>
          <w:lang w:val="en-GB"/>
        </w:rPr>
        <w:t xml:space="preserve">iness, </w:t>
      </w:r>
      <w:r w:rsidR="00A72E4A" w:rsidRPr="00404263">
        <w:rPr>
          <w:lang w:val="en-GB"/>
        </w:rPr>
        <w:t xml:space="preserve">Mitie needs to understand the efficacy of workplace data. The workforce analytics of </w:t>
      </w:r>
      <w:proofErr w:type="spellStart"/>
      <w:r w:rsidR="00A72E4A" w:rsidRPr="00404263">
        <w:rPr>
          <w:lang w:val="en-GB"/>
        </w:rPr>
        <w:t>TriNet</w:t>
      </w:r>
      <w:proofErr w:type="spellEnd"/>
      <w:r w:rsidR="00A72E4A" w:rsidRPr="00404263">
        <w:rPr>
          <w:lang w:val="en-GB"/>
        </w:rPr>
        <w:t xml:space="preserve"> can provide an implacable overview of the weaknesses and strengths of </w:t>
      </w:r>
      <w:r w:rsidR="009C341B" w:rsidRPr="00404263">
        <w:rPr>
          <w:lang w:val="en-GB"/>
        </w:rPr>
        <w:t xml:space="preserve">the organization. </w:t>
      </w:r>
    </w:p>
    <w:p w14:paraId="0D7A2F6C" w14:textId="77777777" w:rsidR="00953FCF" w:rsidRPr="00404263" w:rsidRDefault="00693897" w:rsidP="00EA3728">
      <w:pPr>
        <w:rPr>
          <w:b/>
          <w:lang w:val="en-GB"/>
        </w:rPr>
      </w:pPr>
      <w:r w:rsidRPr="00404263">
        <w:rPr>
          <w:b/>
          <w:lang w:val="en-GB"/>
        </w:rPr>
        <w:t xml:space="preserve">Employee Recognition and Reward Programs </w:t>
      </w:r>
    </w:p>
    <w:p w14:paraId="2379F9AF" w14:textId="77777777" w:rsidR="001F3BAA" w:rsidRPr="00404263" w:rsidRDefault="00693897" w:rsidP="00EA3728">
      <w:pPr>
        <w:rPr>
          <w:lang w:val="en-GB"/>
        </w:rPr>
      </w:pPr>
      <w:r w:rsidRPr="00404263">
        <w:rPr>
          <w:lang w:val="en-GB"/>
        </w:rPr>
        <w:t xml:space="preserve">Employee rewards and recognition activities remain an effective way of addressing the engaged employees. The rewards and recognition create a direct influence over the engagement </w:t>
      </w:r>
      <w:r w:rsidRPr="00404263">
        <w:rPr>
          <w:lang w:val="en-GB"/>
        </w:rPr>
        <w:lastRenderedPageBreak/>
        <w:t xml:space="preserve">of the employee. </w:t>
      </w:r>
      <w:r w:rsidR="00DE268C" w:rsidRPr="00404263">
        <w:rPr>
          <w:lang w:val="en-GB"/>
        </w:rPr>
        <w:t xml:space="preserve">The converse is truly applicable since </w:t>
      </w:r>
      <w:proofErr w:type="gramStart"/>
      <w:r w:rsidR="00DE268C" w:rsidRPr="00404263">
        <w:rPr>
          <w:lang w:val="en-GB"/>
        </w:rPr>
        <w:t>employees</w:t>
      </w:r>
      <w:proofErr w:type="gramEnd"/>
      <w:r w:rsidR="00DE268C" w:rsidRPr="00404263">
        <w:rPr>
          <w:lang w:val="en-GB"/>
        </w:rPr>
        <w:t xml:space="preserve"> receiving recognition and awards serve HRs and managers toward identifying employee engagement. </w:t>
      </w:r>
    </w:p>
    <w:p w14:paraId="196C71F0" w14:textId="77777777" w:rsidR="00D46618" w:rsidRPr="00404263" w:rsidRDefault="00693897" w:rsidP="00EA3728">
      <w:pPr>
        <w:rPr>
          <w:b/>
          <w:lang w:val="en-GB"/>
        </w:rPr>
      </w:pPr>
      <w:r w:rsidRPr="00404263">
        <w:rPr>
          <w:b/>
          <w:lang w:val="en-GB"/>
        </w:rPr>
        <w:t xml:space="preserve">Measuring Retention Rate and Productivity Metrics </w:t>
      </w:r>
    </w:p>
    <w:p w14:paraId="705BC2FA" w14:textId="77777777" w:rsidR="00E74EB4" w:rsidRPr="00404263" w:rsidRDefault="00693897" w:rsidP="00EA3728">
      <w:pPr>
        <w:rPr>
          <w:lang w:val="en-GB"/>
        </w:rPr>
      </w:pPr>
      <w:r w:rsidRPr="00404263">
        <w:rPr>
          <w:lang w:val="en-GB"/>
        </w:rPr>
        <w:t>Employee</w:t>
      </w:r>
      <w:r w:rsidR="00D46618" w:rsidRPr="00404263">
        <w:rPr>
          <w:lang w:val="en-GB"/>
        </w:rPr>
        <w:t xml:space="preserve"> </w:t>
      </w:r>
      <w:r w:rsidR="008C6FED" w:rsidRPr="00404263">
        <w:rPr>
          <w:lang w:val="en-GB"/>
        </w:rPr>
        <w:t>productivity metrics and retention rates can determine the effectiveness of employee engagement in the organization. This can have a direct influence on productiv</w:t>
      </w:r>
      <w:r w:rsidRPr="00404263">
        <w:rPr>
          <w:lang w:val="en-GB"/>
        </w:rPr>
        <w:t>ity metrics and retention rates. The employers of Mitie are focusing on certain employee retention strategies for successfully retaining their talents. Organizations should pay competitive compensation to employees which means employers are required to adjust and evaluate salaries regularly</w:t>
      </w:r>
      <w:r w:rsidR="004D65DF" w:rsidRPr="00404263">
        <w:rPr>
          <w:lang w:val="en-GB"/>
        </w:rPr>
        <w:t xml:space="preserve"> (</w:t>
      </w:r>
      <w:proofErr w:type="spellStart"/>
      <w:r w:rsidR="004D65DF" w:rsidRPr="00404263">
        <w:rPr>
          <w:bCs/>
          <w:lang w:val="en-GB"/>
        </w:rPr>
        <w:t>Wassem</w:t>
      </w:r>
      <w:proofErr w:type="spellEnd"/>
      <w:r w:rsidR="004D65DF" w:rsidRPr="00404263">
        <w:rPr>
          <w:bCs/>
          <w:lang w:val="en-GB"/>
        </w:rPr>
        <w:t xml:space="preserve"> </w:t>
      </w:r>
      <w:r w:rsidR="004D65DF" w:rsidRPr="00404263">
        <w:rPr>
          <w:bCs/>
          <w:i/>
          <w:lang w:val="en-GB"/>
        </w:rPr>
        <w:t>et al.,</w:t>
      </w:r>
      <w:r w:rsidR="004D65DF" w:rsidRPr="00404263">
        <w:rPr>
          <w:bCs/>
          <w:lang w:val="en-GB"/>
        </w:rPr>
        <w:t xml:space="preserve"> 2019)</w:t>
      </w:r>
      <w:r w:rsidRPr="00404263">
        <w:rPr>
          <w:lang w:val="en-GB"/>
        </w:rPr>
        <w:t xml:space="preserve">. The organization should provide other compensation forms that include bonuses. Employers should develop retirement plans and health care </w:t>
      </w:r>
      <w:r w:rsidR="004055DB" w:rsidRPr="00404263">
        <w:rPr>
          <w:lang w:val="en-GB"/>
        </w:rPr>
        <w:t>advantages that</w:t>
      </w:r>
      <w:r w:rsidRPr="00404263">
        <w:rPr>
          <w:lang w:val="en-GB"/>
        </w:rPr>
        <w:t xml:space="preserve"> can increase the job satisfaction of employees. </w:t>
      </w:r>
    </w:p>
    <w:p w14:paraId="0B53D2E8" w14:textId="77777777" w:rsidR="00E74EB4" w:rsidRPr="00404263" w:rsidRDefault="00693897" w:rsidP="00EA3728">
      <w:pPr>
        <w:rPr>
          <w:b/>
          <w:lang w:val="en-GB"/>
        </w:rPr>
      </w:pPr>
      <w:r w:rsidRPr="00404263">
        <w:rPr>
          <w:b/>
          <w:lang w:val="en-GB"/>
        </w:rPr>
        <w:t xml:space="preserve">Development and training </w:t>
      </w:r>
    </w:p>
    <w:p w14:paraId="29CEB8EB" w14:textId="77777777" w:rsidR="00CC78CE" w:rsidRPr="00404263" w:rsidRDefault="00693897" w:rsidP="00CC78CE">
      <w:pPr>
        <w:rPr>
          <w:b/>
          <w:lang w:val="en-GB"/>
        </w:rPr>
      </w:pPr>
      <w:r w:rsidRPr="00404263">
        <w:rPr>
          <w:lang w:val="en-GB"/>
        </w:rPr>
        <w:t xml:space="preserve">As a part of continuous feedback performance, the employees can be helped by addressing the professional growth areas. It defines the requirement to learn the latest skills. </w:t>
      </w:r>
      <w:r w:rsidR="009D2F63" w:rsidRPr="00404263">
        <w:rPr>
          <w:lang w:val="en-GB"/>
        </w:rPr>
        <w:t>Upskilling</w:t>
      </w:r>
      <w:r w:rsidRPr="00404263">
        <w:rPr>
          <w:lang w:val="en-GB"/>
        </w:rPr>
        <w:t xml:space="preserve"> is currently significant since technology continues to transform the way of working. The </w:t>
      </w:r>
      <w:r w:rsidR="009D2F63" w:rsidRPr="00404263">
        <w:rPr>
          <w:lang w:val="en-GB"/>
        </w:rPr>
        <w:t>organization</w:t>
      </w:r>
      <w:r w:rsidRPr="00404263">
        <w:rPr>
          <w:lang w:val="en-GB"/>
        </w:rPr>
        <w:t xml:space="preserve"> should </w:t>
      </w:r>
      <w:r w:rsidR="009D2F63" w:rsidRPr="00404263">
        <w:rPr>
          <w:lang w:val="en-GB"/>
        </w:rPr>
        <w:t>prioriti</w:t>
      </w:r>
      <w:r w:rsidRPr="00404263">
        <w:rPr>
          <w:lang w:val="en-GB"/>
        </w:rPr>
        <w:t>ze investing in the professional development of workers</w:t>
      </w:r>
      <w:r w:rsidR="004D65DF" w:rsidRPr="00404263">
        <w:rPr>
          <w:lang w:val="en-GB"/>
        </w:rPr>
        <w:t xml:space="preserve"> (</w:t>
      </w:r>
      <w:r w:rsidR="004D65DF" w:rsidRPr="00404263">
        <w:rPr>
          <w:bCs/>
          <w:lang w:val="en-GB"/>
        </w:rPr>
        <w:t>Singh, 2019)</w:t>
      </w:r>
      <w:r w:rsidRPr="00404263">
        <w:rPr>
          <w:lang w:val="en-GB"/>
        </w:rPr>
        <w:t xml:space="preserve">. The idea of succession planning should not be </w:t>
      </w:r>
      <w:proofErr w:type="gramStart"/>
      <w:r w:rsidRPr="00404263">
        <w:rPr>
          <w:lang w:val="en-GB"/>
        </w:rPr>
        <w:t>forget</w:t>
      </w:r>
      <w:proofErr w:type="gramEnd"/>
      <w:r w:rsidRPr="00404263">
        <w:rPr>
          <w:lang w:val="en-GB"/>
        </w:rPr>
        <w:t>, as it is an effective procedure that builds leadership skills and a</w:t>
      </w:r>
      <w:r w:rsidR="00A7038F" w:rsidRPr="00404263">
        <w:rPr>
          <w:lang w:val="en-GB"/>
        </w:rPr>
        <w:t xml:space="preserve">dvances professional development. Certain organizations build reward systems for </w:t>
      </w:r>
      <w:r w:rsidR="009D2F63" w:rsidRPr="00404263">
        <w:rPr>
          <w:lang w:val="en-GB"/>
        </w:rPr>
        <w:t>incentivizing</w:t>
      </w:r>
      <w:r w:rsidR="00A7038F" w:rsidRPr="00404263">
        <w:rPr>
          <w:lang w:val="en-GB"/>
        </w:rPr>
        <w:t xml:space="preserve"> innovation and great ideas</w:t>
      </w:r>
      <w:r w:rsidRPr="00404263">
        <w:rPr>
          <w:lang w:val="en-GB"/>
        </w:rPr>
        <w:t>.</w:t>
      </w:r>
      <w:r w:rsidR="00A7038F" w:rsidRPr="00404263">
        <w:rPr>
          <w:lang w:val="en-GB"/>
        </w:rPr>
        <w:t xml:space="preserve"> Recognition programs are instituted if one </w:t>
      </w:r>
      <w:r w:rsidRPr="00404263">
        <w:rPr>
          <w:lang w:val="en-GB"/>
        </w:rPr>
        <w:t>has</w:t>
      </w:r>
      <w:r w:rsidR="00A7038F" w:rsidRPr="00404263">
        <w:rPr>
          <w:lang w:val="en-GB"/>
        </w:rPr>
        <w:t xml:space="preserve"> a limited budget or small team. </w:t>
      </w:r>
      <w:r w:rsidRPr="00404263">
        <w:rPr>
          <w:lang w:val="en-GB"/>
        </w:rPr>
        <w:t xml:space="preserve"> </w:t>
      </w:r>
      <w:r w:rsidR="00E74EB4" w:rsidRPr="00404263">
        <w:rPr>
          <w:lang w:val="en-GB"/>
        </w:rPr>
        <w:t xml:space="preserve">  </w:t>
      </w:r>
    </w:p>
    <w:p w14:paraId="7A98D068" w14:textId="77777777" w:rsidR="00A05F67" w:rsidRPr="00404263" w:rsidRDefault="00693897" w:rsidP="00CC78CE">
      <w:pPr>
        <w:pStyle w:val="ListParagraph"/>
        <w:numPr>
          <w:ilvl w:val="0"/>
          <w:numId w:val="2"/>
        </w:numPr>
        <w:rPr>
          <w:b/>
          <w:lang w:val="en-GB"/>
        </w:rPr>
      </w:pPr>
      <w:r w:rsidRPr="00404263">
        <w:rPr>
          <w:b/>
          <w:bCs/>
          <w:lang w:val="en-GB"/>
        </w:rPr>
        <w:t>Constructs an employee value proposition from the ideas and analysis previously covered, including strategies to raise levels of engagement.</w:t>
      </w:r>
      <w:r w:rsidR="00947FD1" w:rsidRPr="00404263">
        <w:rPr>
          <w:b/>
          <w:bCs/>
          <w:lang w:val="en-GB"/>
        </w:rPr>
        <w:t xml:space="preserve"> </w:t>
      </w:r>
    </w:p>
    <w:p w14:paraId="53801918" w14:textId="77777777" w:rsidR="00947FD1" w:rsidRPr="00404263" w:rsidRDefault="00693897" w:rsidP="00947FD1">
      <w:pPr>
        <w:rPr>
          <w:bCs/>
          <w:lang w:val="en-GB"/>
        </w:rPr>
      </w:pPr>
      <w:r w:rsidRPr="00404263">
        <w:rPr>
          <w:bCs/>
          <w:lang w:val="en-GB"/>
        </w:rPr>
        <w:t xml:space="preserve">Employees have several </w:t>
      </w:r>
      <w:proofErr w:type="gramStart"/>
      <w:r w:rsidRPr="00404263">
        <w:rPr>
          <w:bCs/>
          <w:lang w:val="en-GB"/>
        </w:rPr>
        <w:t>options</w:t>
      </w:r>
      <w:proofErr w:type="gramEnd"/>
      <w:r w:rsidRPr="00404263">
        <w:rPr>
          <w:bCs/>
          <w:lang w:val="en-GB"/>
        </w:rPr>
        <w:t xml:space="preserve"> and they are largely discerned about selecting jobs. A compelled EVP is necessary for potential candidates and the present employees. EVP defines the ecosystem for recognition, values, and support that the </w:t>
      </w:r>
      <w:r w:rsidR="00CC78CE" w:rsidRPr="00404263">
        <w:rPr>
          <w:bCs/>
          <w:lang w:val="en-GB"/>
        </w:rPr>
        <w:t>employees receive</w:t>
      </w:r>
      <w:r w:rsidRPr="00404263">
        <w:rPr>
          <w:bCs/>
          <w:lang w:val="en-GB"/>
        </w:rPr>
        <w:t xml:space="preserve"> from an employer in achieving the greatest work potential. Employer brand</w:t>
      </w:r>
      <w:r w:rsidR="00403B0C" w:rsidRPr="00404263">
        <w:rPr>
          <w:bCs/>
          <w:lang w:val="en-GB"/>
        </w:rPr>
        <w:t>ing proves significant as it is necessary for the organization in attracting top talent</w:t>
      </w:r>
      <w:r w:rsidR="004D65DF" w:rsidRPr="00404263">
        <w:rPr>
          <w:bCs/>
          <w:lang w:val="en-GB"/>
        </w:rPr>
        <w:t xml:space="preserve"> (Wood </w:t>
      </w:r>
      <w:r w:rsidR="004D65DF" w:rsidRPr="00404263">
        <w:rPr>
          <w:bCs/>
          <w:i/>
          <w:lang w:val="en-GB"/>
        </w:rPr>
        <w:t>et al.,</w:t>
      </w:r>
      <w:r w:rsidR="004D65DF" w:rsidRPr="00404263">
        <w:rPr>
          <w:bCs/>
          <w:lang w:val="en-GB"/>
        </w:rPr>
        <w:t xml:space="preserve"> 2020)</w:t>
      </w:r>
      <w:r w:rsidR="00403B0C" w:rsidRPr="00404263">
        <w:rPr>
          <w:bCs/>
          <w:lang w:val="en-GB"/>
        </w:rPr>
        <w:t xml:space="preserve">. Designing EVP can considerably develop retention and talent acquisition. Talent management becomes easier even in the attraction of passive candidates. </w:t>
      </w:r>
    </w:p>
    <w:p w14:paraId="744F9C89" w14:textId="77777777" w:rsidR="00403B0C" w:rsidRPr="00404263" w:rsidRDefault="00693897" w:rsidP="00947FD1">
      <w:pPr>
        <w:rPr>
          <w:b/>
          <w:bCs/>
          <w:lang w:val="en-GB"/>
        </w:rPr>
      </w:pPr>
      <w:r w:rsidRPr="00404263">
        <w:rPr>
          <w:b/>
          <w:bCs/>
          <w:lang w:val="en-GB"/>
        </w:rPr>
        <w:t xml:space="preserve">The attraction of Top Talent </w:t>
      </w:r>
    </w:p>
    <w:p w14:paraId="2D352669" w14:textId="77777777" w:rsidR="00B74934" w:rsidRPr="00404263" w:rsidRDefault="00693897" w:rsidP="00947FD1">
      <w:pPr>
        <w:rPr>
          <w:bCs/>
          <w:lang w:val="en-GB"/>
        </w:rPr>
      </w:pPr>
      <w:r w:rsidRPr="00404263">
        <w:rPr>
          <w:bCs/>
          <w:lang w:val="en-GB"/>
        </w:rPr>
        <w:lastRenderedPageBreak/>
        <w:t xml:space="preserve">Over the years, there has been a drastic transformation in recruitment marketing. Moreover, prospective employees become more discerned in job searching. Exposing remote work choices help the candidate in finding larger-paying jobs. It provides a good experience for the employee in the context of work-life balance and flexibility. The attraction of top talent has become tougher for the </w:t>
      </w:r>
      <w:r w:rsidR="00404263" w:rsidRPr="00404263">
        <w:rPr>
          <w:bCs/>
          <w:lang w:val="en-GB"/>
        </w:rPr>
        <w:t>professionals of HR. EVP remain</w:t>
      </w:r>
      <w:r w:rsidRPr="00404263">
        <w:rPr>
          <w:bCs/>
          <w:lang w:val="en-GB"/>
        </w:rPr>
        <w:t xml:space="preserve"> a primary generator of talent acquisition and talent management. Hence, </w:t>
      </w:r>
      <w:proofErr w:type="gramStart"/>
      <w:r w:rsidRPr="00404263">
        <w:rPr>
          <w:bCs/>
          <w:lang w:val="en-GB"/>
        </w:rPr>
        <w:t>efficient</w:t>
      </w:r>
      <w:proofErr w:type="gramEnd"/>
      <w:r w:rsidRPr="00404263">
        <w:rPr>
          <w:bCs/>
          <w:lang w:val="en-GB"/>
        </w:rPr>
        <w:t xml:space="preserve"> and consistent communication of EVPs increases employer branding, which has become significant. </w:t>
      </w:r>
      <w:r w:rsidR="0066692E" w:rsidRPr="00404263">
        <w:rPr>
          <w:bCs/>
          <w:lang w:val="en-GB"/>
        </w:rPr>
        <w:t xml:space="preserve"> For attracting top talent, the </w:t>
      </w:r>
      <w:r w:rsidR="00D67C97" w:rsidRPr="00404263">
        <w:rPr>
          <w:bCs/>
          <w:lang w:val="en-GB"/>
        </w:rPr>
        <w:t>organization</w:t>
      </w:r>
      <w:r w:rsidR="0066692E" w:rsidRPr="00404263">
        <w:rPr>
          <w:bCs/>
          <w:lang w:val="en-GB"/>
        </w:rPr>
        <w:t xml:space="preserve"> requires to become a place as people progress in their careers. People should be given scopes of learning the latest skills and taking on the latest challenges. </w:t>
      </w:r>
    </w:p>
    <w:p w14:paraId="6B0F60AF" w14:textId="77777777" w:rsidR="00B74934" w:rsidRPr="00404263" w:rsidRDefault="00693897" w:rsidP="00947FD1">
      <w:pPr>
        <w:rPr>
          <w:b/>
          <w:bCs/>
          <w:lang w:val="en-GB"/>
        </w:rPr>
      </w:pPr>
      <w:r w:rsidRPr="00404263">
        <w:rPr>
          <w:b/>
          <w:bCs/>
          <w:lang w:val="en-GB"/>
        </w:rPr>
        <w:t xml:space="preserve">Top Talent retaining </w:t>
      </w:r>
    </w:p>
    <w:p w14:paraId="47FD11E9" w14:textId="77777777" w:rsidR="00403B0C" w:rsidRPr="00404263" w:rsidRDefault="00693897" w:rsidP="00947FD1">
      <w:pPr>
        <w:rPr>
          <w:bCs/>
          <w:lang w:val="en-GB"/>
        </w:rPr>
      </w:pPr>
      <w:r w:rsidRPr="00404263">
        <w:rPr>
          <w:bCs/>
          <w:lang w:val="en-GB"/>
        </w:rPr>
        <w:t xml:space="preserve">It is significant to attract the correct talent in such a difficult market. However, retaining good performing employees is significant equally. Certain ways of increasing employee </w:t>
      </w:r>
      <w:r w:rsidR="000F6A98" w:rsidRPr="00404263">
        <w:rPr>
          <w:bCs/>
          <w:lang w:val="en-GB"/>
        </w:rPr>
        <w:t>re</w:t>
      </w:r>
      <w:r w:rsidRPr="00404263">
        <w:rPr>
          <w:bCs/>
          <w:lang w:val="en-GB"/>
        </w:rPr>
        <w:t xml:space="preserve">tention are setting clear targets, </w:t>
      </w:r>
      <w:proofErr w:type="gramStart"/>
      <w:r w:rsidRPr="00404263">
        <w:rPr>
          <w:bCs/>
          <w:lang w:val="en-GB"/>
        </w:rPr>
        <w:t>rewarding</w:t>
      </w:r>
      <w:proofErr w:type="gramEnd"/>
      <w:r w:rsidRPr="00404263">
        <w:rPr>
          <w:bCs/>
          <w:lang w:val="en-GB"/>
        </w:rPr>
        <w:t xml:space="preserve"> and recognizing, developing workplace culture, improving internal comms, developing selection methods, managing expectations, and empowering the employees</w:t>
      </w:r>
      <w:r w:rsidR="004D65DF" w:rsidRPr="00404263">
        <w:rPr>
          <w:bCs/>
          <w:lang w:val="en-GB"/>
        </w:rPr>
        <w:t xml:space="preserve"> (Kamalaveni </w:t>
      </w:r>
      <w:r w:rsidR="004D65DF" w:rsidRPr="00404263">
        <w:rPr>
          <w:bCs/>
          <w:i/>
          <w:lang w:val="en-GB"/>
        </w:rPr>
        <w:t>et al.,</w:t>
      </w:r>
      <w:r w:rsidR="004D65DF" w:rsidRPr="00404263">
        <w:rPr>
          <w:bCs/>
          <w:lang w:val="en-GB"/>
        </w:rPr>
        <w:t xml:space="preserve"> 2019)</w:t>
      </w:r>
      <w:r w:rsidRPr="00404263">
        <w:rPr>
          <w:bCs/>
          <w:lang w:val="en-GB"/>
        </w:rPr>
        <w:t xml:space="preserve">. Top talent can be retained through investing in the employer's brand, training the managers, competitive </w:t>
      </w:r>
      <w:proofErr w:type="gramStart"/>
      <w:r w:rsidRPr="00404263">
        <w:rPr>
          <w:bCs/>
          <w:lang w:val="en-GB"/>
        </w:rPr>
        <w:t>benefits</w:t>
      </w:r>
      <w:proofErr w:type="gramEnd"/>
      <w:r w:rsidRPr="00404263">
        <w:rPr>
          <w:bCs/>
          <w:lang w:val="en-GB"/>
        </w:rPr>
        <w:t xml:space="preserve"> and salary, encouraging upward feedback, and knowledge sharing support. </w:t>
      </w:r>
    </w:p>
    <w:p w14:paraId="52A4E6B1" w14:textId="77777777" w:rsidR="00A7038F" w:rsidRPr="00404263" w:rsidRDefault="00693897" w:rsidP="00947FD1">
      <w:pPr>
        <w:rPr>
          <w:b/>
          <w:bCs/>
          <w:lang w:val="en-GB"/>
        </w:rPr>
      </w:pPr>
      <w:r w:rsidRPr="00404263">
        <w:rPr>
          <w:b/>
          <w:bCs/>
          <w:lang w:val="en-GB"/>
        </w:rPr>
        <w:t xml:space="preserve">Efficient change management </w:t>
      </w:r>
      <w:r w:rsidR="002B0043" w:rsidRPr="00404263">
        <w:rPr>
          <w:b/>
          <w:bCs/>
          <w:lang w:val="en-GB"/>
        </w:rPr>
        <w:t>and focusing on teamwork</w:t>
      </w:r>
    </w:p>
    <w:p w14:paraId="1B330658" w14:textId="77777777" w:rsidR="002B0043" w:rsidRPr="00404263" w:rsidRDefault="00693897" w:rsidP="00947FD1">
      <w:pPr>
        <w:rPr>
          <w:bCs/>
          <w:lang w:val="en-GB"/>
        </w:rPr>
      </w:pPr>
      <w:r w:rsidRPr="00404263">
        <w:rPr>
          <w:bCs/>
          <w:lang w:val="en-GB"/>
        </w:rPr>
        <w:t xml:space="preserve">Every workplace needs to deal effectively with good, bad, and change. Employees seek reassurance and insight during the times. Big announcements can be made individually. One can encourage their employees to contribute solutions and ideas. Teamwork needs to be promoted by providing scopes for collaboration. The managers should make large announcements or meetings. The team members need to be encouraged for contributing to solutions and ideas. Teamwork should be promoted by building the scopes for collaboration.  </w:t>
      </w:r>
    </w:p>
    <w:p w14:paraId="0F8722FB" w14:textId="77777777" w:rsidR="002B0043" w:rsidRPr="00404263" w:rsidRDefault="00693897" w:rsidP="00947FD1">
      <w:pPr>
        <w:rPr>
          <w:b/>
          <w:bCs/>
          <w:lang w:val="en-GB"/>
        </w:rPr>
      </w:pPr>
      <w:r w:rsidRPr="00404263">
        <w:rPr>
          <w:b/>
          <w:bCs/>
          <w:lang w:val="en-GB"/>
        </w:rPr>
        <w:t xml:space="preserve">Acknowledging small and big milestones </w:t>
      </w:r>
    </w:p>
    <w:p w14:paraId="4E55B5D3" w14:textId="77777777" w:rsidR="002777B0" w:rsidRPr="00404263" w:rsidRDefault="00693897" w:rsidP="00947FD1">
      <w:pPr>
        <w:rPr>
          <w:bCs/>
          <w:lang w:val="en-GB"/>
        </w:rPr>
      </w:pPr>
      <w:r w:rsidRPr="00404263">
        <w:rPr>
          <w:bCs/>
          <w:lang w:val="en-GB"/>
        </w:rPr>
        <w:t xml:space="preserve">The managers should re-evaluate the efforts of team members regularly. It includes complying with market regulations for benefits and salary. It </w:t>
      </w:r>
      <w:r w:rsidR="004675A2" w:rsidRPr="00404263">
        <w:rPr>
          <w:bCs/>
          <w:lang w:val="en-GB"/>
        </w:rPr>
        <w:t>defines the ideal practices to develop attractive workplace culture along with effective employee-manager relations.</w:t>
      </w:r>
      <w:r w:rsidR="00A644C4" w:rsidRPr="00404263">
        <w:rPr>
          <w:bCs/>
          <w:lang w:val="en-GB"/>
        </w:rPr>
        <w:t xml:space="preserve"> EVP is a comprehensive set of employer offerings that increases employee engagement. From the pandemic's emergence, several companies began </w:t>
      </w:r>
      <w:r w:rsidR="00404263" w:rsidRPr="00404263">
        <w:rPr>
          <w:bCs/>
          <w:lang w:val="en-GB"/>
        </w:rPr>
        <w:t>re-evaluating</w:t>
      </w:r>
      <w:r w:rsidR="00A644C4" w:rsidRPr="00404263">
        <w:rPr>
          <w:bCs/>
          <w:lang w:val="en-GB"/>
        </w:rPr>
        <w:t xml:space="preserve"> core company </w:t>
      </w:r>
      <w:r w:rsidRPr="00404263">
        <w:rPr>
          <w:bCs/>
          <w:lang w:val="en-GB"/>
        </w:rPr>
        <w:t>worth</w:t>
      </w:r>
      <w:r w:rsidR="00A644C4" w:rsidRPr="00404263">
        <w:rPr>
          <w:bCs/>
          <w:lang w:val="en-GB"/>
        </w:rPr>
        <w:t xml:space="preserve">. Hybrid </w:t>
      </w:r>
      <w:r w:rsidR="00A644C4" w:rsidRPr="00404263">
        <w:rPr>
          <w:bCs/>
          <w:lang w:val="en-GB"/>
        </w:rPr>
        <w:lastRenderedPageBreak/>
        <w:t xml:space="preserve">and remote work </w:t>
      </w:r>
      <w:proofErr w:type="gramStart"/>
      <w:r w:rsidR="00A644C4" w:rsidRPr="00404263">
        <w:rPr>
          <w:bCs/>
          <w:lang w:val="en-GB"/>
        </w:rPr>
        <w:t>reshapes</w:t>
      </w:r>
      <w:proofErr w:type="gramEnd"/>
      <w:r w:rsidR="00A644C4" w:rsidRPr="00404263">
        <w:rPr>
          <w:bCs/>
          <w:lang w:val="en-GB"/>
        </w:rPr>
        <w:t xml:space="preserve"> the way of people work. People seek various advantages from their employers. </w:t>
      </w:r>
    </w:p>
    <w:p w14:paraId="492D33CC" w14:textId="77777777" w:rsidR="00A7038F" w:rsidRPr="00404263" w:rsidRDefault="00693897" w:rsidP="00947FD1">
      <w:pPr>
        <w:rPr>
          <w:bCs/>
          <w:lang w:val="en-GB"/>
        </w:rPr>
      </w:pPr>
      <w:r w:rsidRPr="00404263">
        <w:rPr>
          <w:bCs/>
          <w:lang w:val="en-GB"/>
        </w:rPr>
        <w:t>The constituent of EVP remains indulged with several advantages indulged with this job. These can include things like Retirement benefits, Health insurance, Gym memberships, and Company-sponsored holidays. The organization might significantly contribute to career development</w:t>
      </w:r>
      <w:r w:rsidR="004D65DF" w:rsidRPr="00404263">
        <w:rPr>
          <w:bCs/>
          <w:lang w:val="en-GB"/>
        </w:rPr>
        <w:t xml:space="preserve"> (Singh, 2019)</w:t>
      </w:r>
      <w:r w:rsidRPr="00404263">
        <w:rPr>
          <w:bCs/>
          <w:lang w:val="en-GB"/>
        </w:rPr>
        <w:t xml:space="preserve">. The EVP component involves Leadership training, </w:t>
      </w:r>
      <w:proofErr w:type="gramStart"/>
      <w:r w:rsidRPr="00404263">
        <w:rPr>
          <w:bCs/>
          <w:lang w:val="en-GB"/>
        </w:rPr>
        <w:t>Technical</w:t>
      </w:r>
      <w:proofErr w:type="gramEnd"/>
      <w:r w:rsidRPr="00404263">
        <w:rPr>
          <w:bCs/>
          <w:lang w:val="en-GB"/>
        </w:rPr>
        <w:t xml:space="preserve"> training, career guidance and mentoring, sponsored courses, promotion scopes, and scopes to transform domains. Such EVP component is involved with factors that consti</w:t>
      </w:r>
      <w:r w:rsidR="004055DB" w:rsidRPr="00404263">
        <w:rPr>
          <w:bCs/>
          <w:lang w:val="en-GB"/>
        </w:rPr>
        <w:t xml:space="preserve">tute a positive work environment. Certain things are included that involve Work-life balance, Team building, Recognition, Flexible working, Workspace design, communication systems, and employee wellbeing. Organizations should attribute the significance of developing a work environment. This includes positive engagement and employee experience. They should </w:t>
      </w:r>
      <w:r w:rsidR="002777B0" w:rsidRPr="00404263">
        <w:rPr>
          <w:bCs/>
          <w:lang w:val="en-GB"/>
        </w:rPr>
        <w:t>concisely</w:t>
      </w:r>
      <w:r w:rsidR="004055DB" w:rsidRPr="00404263">
        <w:rPr>
          <w:bCs/>
          <w:lang w:val="en-GB"/>
        </w:rPr>
        <w:t xml:space="preserve"> build efforts towards marketing and building an ambience. Such component of EVP identifies which constitute a perfect </w:t>
      </w:r>
      <w:r w:rsidR="002777B0" w:rsidRPr="00404263">
        <w:rPr>
          <w:bCs/>
          <w:lang w:val="en-GB"/>
        </w:rPr>
        <w:t xml:space="preserve">organization culture. It is required to prepare a checklist of every EVP </w:t>
      </w:r>
      <w:proofErr w:type="gramStart"/>
      <w:r w:rsidR="002777B0" w:rsidRPr="00404263">
        <w:rPr>
          <w:bCs/>
          <w:lang w:val="en-GB"/>
        </w:rPr>
        <w:t>components</w:t>
      </w:r>
      <w:proofErr w:type="gramEnd"/>
      <w:r w:rsidR="002777B0" w:rsidRPr="00404263">
        <w:rPr>
          <w:bCs/>
          <w:lang w:val="en-GB"/>
        </w:rPr>
        <w:t>.</w:t>
      </w:r>
      <w:r w:rsidR="005230C8" w:rsidRPr="00404263">
        <w:rPr>
          <w:bCs/>
          <w:lang w:val="en-GB"/>
        </w:rPr>
        <w:t xml:space="preserve"> EVP needs to leverage different external and internal communication channels. One might promote EVP through newsletters, town halls, newsletters, internal communication accessories and company blogs. </w:t>
      </w:r>
      <w:r w:rsidR="002777B0" w:rsidRPr="00404263">
        <w:rPr>
          <w:bCs/>
          <w:lang w:val="en-GB"/>
        </w:rPr>
        <w:t xml:space="preserve">  </w:t>
      </w:r>
    </w:p>
    <w:p w14:paraId="6628F246" w14:textId="77777777" w:rsidR="000F6A98" w:rsidRPr="00404263" w:rsidRDefault="00693897" w:rsidP="00CC78CE">
      <w:pPr>
        <w:pStyle w:val="Heading1"/>
        <w:rPr>
          <w:lang w:val="en-GB"/>
        </w:rPr>
      </w:pPr>
      <w:bookmarkStart w:id="2" w:name="_Toc101453671"/>
      <w:r w:rsidRPr="00404263">
        <w:rPr>
          <w:lang w:val="en-GB"/>
        </w:rPr>
        <w:t>Conclusion</w:t>
      </w:r>
      <w:bookmarkEnd w:id="2"/>
      <w:r w:rsidRPr="00404263">
        <w:rPr>
          <w:lang w:val="en-GB"/>
        </w:rPr>
        <w:t xml:space="preserve"> </w:t>
      </w:r>
    </w:p>
    <w:p w14:paraId="4BE3471D" w14:textId="77777777" w:rsidR="000F6A98" w:rsidRPr="00404263" w:rsidRDefault="00693897" w:rsidP="000F6A98">
      <w:pPr>
        <w:rPr>
          <w:bCs/>
          <w:lang w:val="en-GB"/>
        </w:rPr>
      </w:pPr>
      <w:r w:rsidRPr="00404263">
        <w:rPr>
          <w:bCs/>
          <w:lang w:val="en-GB"/>
        </w:rPr>
        <w:t xml:space="preserve">Based on the above observation, it can be concluded that employee engagement is a significant aspect of people’s management. Moreover, employee engagement attracts a huge interest deal from the employers of various sectors. Employee engagement reveals the commitment and energy which employees bring to the jobs. This is a significant indicator of dedication and involvement to organization. Engagement of employees is regarding social connections that occur in aligning work and organizations. This report has been done in the context of Mitie </w:t>
      </w:r>
      <w:r w:rsidR="0072069F" w:rsidRPr="00404263">
        <w:rPr>
          <w:bCs/>
          <w:lang w:val="en-GB"/>
        </w:rPr>
        <w:t>organization</w:t>
      </w:r>
      <w:r w:rsidRPr="00404263">
        <w:rPr>
          <w:bCs/>
          <w:lang w:val="en-GB"/>
        </w:rPr>
        <w:t>. The report has reviewed the drivers and concept of engagement for employees.</w:t>
      </w:r>
      <w:r w:rsidR="0072069F" w:rsidRPr="00404263">
        <w:rPr>
          <w:bCs/>
          <w:lang w:val="en-GB"/>
        </w:rPr>
        <w:t xml:space="preserve"> Primary drivers for employee engagement are </w:t>
      </w:r>
      <w:r w:rsidR="00904222" w:rsidRPr="00404263">
        <w:rPr>
          <w:bCs/>
          <w:lang w:val="en-GB"/>
        </w:rPr>
        <w:t>organizational</w:t>
      </w:r>
      <w:r w:rsidR="0072069F" w:rsidRPr="00404263">
        <w:rPr>
          <w:bCs/>
          <w:lang w:val="en-GB"/>
        </w:rPr>
        <w:t xml:space="preserve"> culture, job function and career path.</w:t>
      </w:r>
      <w:r w:rsidR="002B6FB6" w:rsidRPr="00404263">
        <w:rPr>
          <w:bCs/>
          <w:lang w:val="en-GB"/>
        </w:rPr>
        <w:t xml:space="preserve"> The report has also focused on diagnostic tools like </w:t>
      </w:r>
      <w:proofErr w:type="gramStart"/>
      <w:r w:rsidR="002B6FB6" w:rsidRPr="00404263">
        <w:rPr>
          <w:bCs/>
          <w:lang w:val="en-GB"/>
        </w:rPr>
        <w:t>employees</w:t>
      </w:r>
      <w:proofErr w:type="gramEnd"/>
      <w:r w:rsidR="002B6FB6" w:rsidRPr="00404263">
        <w:rPr>
          <w:bCs/>
          <w:lang w:val="en-GB"/>
        </w:rPr>
        <w:t xml:space="preserve"> survey, social media and HR tools for measuring the employee engagement of Mitie.  </w:t>
      </w:r>
      <w:r w:rsidRPr="00404263">
        <w:rPr>
          <w:bCs/>
          <w:lang w:val="en-GB"/>
        </w:rPr>
        <w:br w:type="page"/>
      </w:r>
    </w:p>
    <w:p w14:paraId="692BFBA6" w14:textId="77777777" w:rsidR="000F6A98" w:rsidRPr="00404263" w:rsidRDefault="00693897" w:rsidP="00CC78CE">
      <w:pPr>
        <w:pStyle w:val="Heading1"/>
        <w:rPr>
          <w:lang w:val="en-GB"/>
        </w:rPr>
      </w:pPr>
      <w:bookmarkStart w:id="3" w:name="_Toc101453672"/>
      <w:r w:rsidRPr="00404263">
        <w:rPr>
          <w:lang w:val="en-GB"/>
        </w:rPr>
        <w:lastRenderedPageBreak/>
        <w:t>Reference List</w:t>
      </w:r>
      <w:bookmarkEnd w:id="3"/>
      <w:r w:rsidRPr="00404263">
        <w:rPr>
          <w:lang w:val="en-GB"/>
        </w:rPr>
        <w:t xml:space="preserve"> </w:t>
      </w:r>
    </w:p>
    <w:p w14:paraId="57620085" w14:textId="77777777" w:rsidR="00A40CA0" w:rsidRPr="00404263" w:rsidRDefault="00A40CA0" w:rsidP="000F6A98">
      <w:pPr>
        <w:rPr>
          <w:bCs/>
          <w:lang w:val="en-GB"/>
        </w:rPr>
      </w:pPr>
      <w:proofErr w:type="spellStart"/>
      <w:r w:rsidRPr="00404263">
        <w:rPr>
          <w:bCs/>
          <w:lang w:val="en-GB"/>
        </w:rPr>
        <w:t>Akunda</w:t>
      </w:r>
      <w:proofErr w:type="spellEnd"/>
      <w:r w:rsidRPr="00404263">
        <w:rPr>
          <w:bCs/>
          <w:lang w:val="en-GB"/>
        </w:rPr>
        <w:t xml:space="preserve">, D., Chen, Z. and </w:t>
      </w:r>
      <w:proofErr w:type="spellStart"/>
      <w:r w:rsidRPr="00404263">
        <w:rPr>
          <w:bCs/>
          <w:lang w:val="en-GB"/>
        </w:rPr>
        <w:t>Gikiri</w:t>
      </w:r>
      <w:proofErr w:type="spellEnd"/>
      <w:r w:rsidRPr="00404263">
        <w:rPr>
          <w:bCs/>
          <w:lang w:val="en-GB"/>
        </w:rPr>
        <w:t>, S.N., 2018. Role of HRM in talent retention with evidence. </w:t>
      </w:r>
      <w:r w:rsidRPr="00404263">
        <w:rPr>
          <w:bCs/>
          <w:i/>
          <w:iCs/>
          <w:lang w:val="en-GB"/>
        </w:rPr>
        <w:t>Journal of Management and Strategy</w:t>
      </w:r>
      <w:r w:rsidRPr="00404263">
        <w:rPr>
          <w:bCs/>
          <w:lang w:val="en-GB"/>
        </w:rPr>
        <w:t>, </w:t>
      </w:r>
      <w:r w:rsidRPr="00404263">
        <w:rPr>
          <w:bCs/>
          <w:i/>
          <w:iCs/>
          <w:lang w:val="en-GB"/>
        </w:rPr>
        <w:t>9</w:t>
      </w:r>
      <w:r w:rsidRPr="00404263">
        <w:rPr>
          <w:bCs/>
          <w:lang w:val="en-GB"/>
        </w:rPr>
        <w:t xml:space="preserve">(2), pp.8-19. </w:t>
      </w:r>
    </w:p>
    <w:p w14:paraId="65BAD9C3" w14:textId="77777777" w:rsidR="00A40CA0" w:rsidRPr="00404263" w:rsidRDefault="00A40CA0" w:rsidP="00947FD1">
      <w:pPr>
        <w:rPr>
          <w:bCs/>
          <w:lang w:val="en-GB"/>
        </w:rPr>
      </w:pPr>
      <w:proofErr w:type="spellStart"/>
      <w:r w:rsidRPr="00404263">
        <w:rPr>
          <w:bCs/>
          <w:lang w:val="en-GB"/>
        </w:rPr>
        <w:t>Dabirian</w:t>
      </w:r>
      <w:proofErr w:type="spellEnd"/>
      <w:r w:rsidRPr="00404263">
        <w:rPr>
          <w:bCs/>
          <w:lang w:val="en-GB"/>
        </w:rPr>
        <w:t>, A., Paschen, J. and Kietzmann, J., 2019. Employer branding: Understanding employer attractiveness of IT companies. </w:t>
      </w:r>
      <w:r w:rsidRPr="00404263">
        <w:rPr>
          <w:bCs/>
          <w:i/>
          <w:iCs/>
          <w:lang w:val="en-GB"/>
        </w:rPr>
        <w:t>IT Professional</w:t>
      </w:r>
      <w:r w:rsidRPr="00404263">
        <w:rPr>
          <w:bCs/>
          <w:lang w:val="en-GB"/>
        </w:rPr>
        <w:t>, </w:t>
      </w:r>
      <w:r w:rsidRPr="00404263">
        <w:rPr>
          <w:bCs/>
          <w:i/>
          <w:iCs/>
          <w:lang w:val="en-GB"/>
        </w:rPr>
        <w:t>21</w:t>
      </w:r>
      <w:r w:rsidRPr="00404263">
        <w:rPr>
          <w:bCs/>
          <w:lang w:val="en-GB"/>
        </w:rPr>
        <w:t xml:space="preserve">(1), pp.82-89. </w:t>
      </w:r>
    </w:p>
    <w:p w14:paraId="4C40F9D0" w14:textId="77777777" w:rsidR="00A40CA0" w:rsidRPr="00404263" w:rsidRDefault="00A40CA0" w:rsidP="00947FD1">
      <w:pPr>
        <w:rPr>
          <w:bCs/>
          <w:lang w:val="en-GB"/>
        </w:rPr>
      </w:pPr>
      <w:r w:rsidRPr="00404263">
        <w:rPr>
          <w:bCs/>
          <w:lang w:val="en-GB"/>
        </w:rPr>
        <w:t xml:space="preserve">Half, R., (2021), </w:t>
      </w:r>
      <w:r w:rsidRPr="00404263">
        <w:rPr>
          <w:bCs/>
          <w:i/>
          <w:lang w:val="en-GB"/>
        </w:rPr>
        <w:t>14 Effective Employee Retention Strategies</w:t>
      </w:r>
      <w:r w:rsidRPr="00404263">
        <w:rPr>
          <w:bCs/>
          <w:lang w:val="en-GB"/>
        </w:rPr>
        <w:t xml:space="preserve"> [Online]. Available at: https://www.roberthalf.com/blog/management-tips/effective-employee-retention-strategies [Accessed on 18 April 2022]  </w:t>
      </w:r>
    </w:p>
    <w:p w14:paraId="73BC7095" w14:textId="77777777" w:rsidR="00A40CA0" w:rsidRPr="00404263" w:rsidRDefault="00A40CA0" w:rsidP="000F6A98">
      <w:pPr>
        <w:rPr>
          <w:bCs/>
          <w:lang w:val="en-GB"/>
        </w:rPr>
      </w:pPr>
      <w:r w:rsidRPr="00404263">
        <w:rPr>
          <w:bCs/>
          <w:lang w:val="en-GB"/>
        </w:rPr>
        <w:t>Kamalaveni, M., Ramesh, S. and Vetrivel, T., 2019. A review of literature on employee retention. </w:t>
      </w:r>
      <w:r w:rsidRPr="00404263">
        <w:rPr>
          <w:bCs/>
          <w:i/>
          <w:iCs/>
          <w:lang w:val="en-GB"/>
        </w:rPr>
        <w:t>International Journal of Innovative Research in Management Studies (IJIRMS)</w:t>
      </w:r>
      <w:r w:rsidRPr="00404263">
        <w:rPr>
          <w:bCs/>
          <w:lang w:val="en-GB"/>
        </w:rPr>
        <w:t>, </w:t>
      </w:r>
      <w:r w:rsidRPr="00404263">
        <w:rPr>
          <w:bCs/>
          <w:i/>
          <w:iCs/>
          <w:lang w:val="en-GB"/>
        </w:rPr>
        <w:t>4</w:t>
      </w:r>
      <w:r w:rsidRPr="00404263">
        <w:rPr>
          <w:bCs/>
          <w:lang w:val="en-GB"/>
        </w:rPr>
        <w:t xml:space="preserve">(4), pp.1-10. </w:t>
      </w:r>
    </w:p>
    <w:p w14:paraId="1F380409" w14:textId="77777777" w:rsidR="00A40CA0" w:rsidRPr="00404263" w:rsidRDefault="00A40CA0" w:rsidP="00947FD1">
      <w:pPr>
        <w:rPr>
          <w:bCs/>
          <w:lang w:val="en-GB"/>
        </w:rPr>
      </w:pPr>
      <w:proofErr w:type="spellStart"/>
      <w:r w:rsidRPr="00404263">
        <w:rPr>
          <w:bCs/>
          <w:lang w:val="en-GB"/>
        </w:rPr>
        <w:t>Mkheimer</w:t>
      </w:r>
      <w:proofErr w:type="spellEnd"/>
      <w:r w:rsidRPr="00404263">
        <w:rPr>
          <w:bCs/>
          <w:lang w:val="en-GB"/>
        </w:rPr>
        <w:t xml:space="preserve">, I. and </w:t>
      </w:r>
      <w:proofErr w:type="spellStart"/>
      <w:r w:rsidRPr="00404263">
        <w:rPr>
          <w:bCs/>
          <w:lang w:val="en-GB"/>
        </w:rPr>
        <w:t>Mjlae</w:t>
      </w:r>
      <w:proofErr w:type="spellEnd"/>
      <w:r w:rsidRPr="00404263">
        <w:rPr>
          <w:bCs/>
          <w:lang w:val="en-GB"/>
        </w:rPr>
        <w:t>, S.A., 2020. Factors of Employee Engagement and Organizational Development: Are They Linked. </w:t>
      </w:r>
      <w:r w:rsidRPr="00404263">
        <w:rPr>
          <w:bCs/>
          <w:i/>
          <w:iCs/>
          <w:lang w:val="en-GB"/>
        </w:rPr>
        <w:t>International Journal of Recent Technology and Engineering (IJRTE)</w:t>
      </w:r>
      <w:r w:rsidRPr="00404263">
        <w:rPr>
          <w:bCs/>
          <w:lang w:val="en-GB"/>
        </w:rPr>
        <w:t xml:space="preserve">, pp. 1-10. </w:t>
      </w:r>
    </w:p>
    <w:p w14:paraId="42FF8325" w14:textId="77777777" w:rsidR="00A40CA0" w:rsidRPr="00404263" w:rsidRDefault="00A40CA0" w:rsidP="00947FD1">
      <w:pPr>
        <w:rPr>
          <w:bCs/>
          <w:lang w:val="en-GB"/>
        </w:rPr>
      </w:pPr>
      <w:r w:rsidRPr="00404263">
        <w:rPr>
          <w:bCs/>
          <w:lang w:val="en-GB"/>
        </w:rPr>
        <w:t xml:space="preserve">Ott, D.L., Tolentino, J.L. and </w:t>
      </w:r>
      <w:proofErr w:type="spellStart"/>
      <w:r w:rsidRPr="00404263">
        <w:rPr>
          <w:bCs/>
          <w:lang w:val="en-GB"/>
        </w:rPr>
        <w:t>Michailova</w:t>
      </w:r>
      <w:proofErr w:type="spellEnd"/>
      <w:r w:rsidRPr="00404263">
        <w:rPr>
          <w:bCs/>
          <w:lang w:val="en-GB"/>
        </w:rPr>
        <w:t>, S., 2018. Effective talent retention approaches. </w:t>
      </w:r>
      <w:r w:rsidRPr="00404263">
        <w:rPr>
          <w:bCs/>
          <w:i/>
          <w:iCs/>
          <w:lang w:val="en-GB"/>
        </w:rPr>
        <w:t>Human resource management international digest</w:t>
      </w:r>
      <w:r w:rsidRPr="00404263">
        <w:rPr>
          <w:bCs/>
          <w:lang w:val="en-GB"/>
        </w:rPr>
        <w:t xml:space="preserve">, pp. 1-10. </w:t>
      </w:r>
    </w:p>
    <w:p w14:paraId="5F56ECEB" w14:textId="77777777" w:rsidR="00A40CA0" w:rsidRPr="00404263" w:rsidRDefault="00A40CA0" w:rsidP="00947FD1">
      <w:pPr>
        <w:rPr>
          <w:bCs/>
          <w:lang w:val="en-GB"/>
        </w:rPr>
      </w:pPr>
      <w:r w:rsidRPr="00404263">
        <w:rPr>
          <w:bCs/>
          <w:lang w:val="en-GB"/>
        </w:rPr>
        <w:t>Raza, M. and Nadeem, S., 2018. Drivers of Employee Engagement and their Impact on Job Satisfaction and Turnover Intentions. </w:t>
      </w:r>
      <w:r w:rsidRPr="00404263">
        <w:rPr>
          <w:bCs/>
          <w:i/>
          <w:iCs/>
          <w:lang w:val="en-GB"/>
        </w:rPr>
        <w:t>Journal of Managerial Sciences</w:t>
      </w:r>
      <w:r w:rsidRPr="00404263">
        <w:rPr>
          <w:bCs/>
          <w:lang w:val="en-GB"/>
        </w:rPr>
        <w:t>, </w:t>
      </w:r>
      <w:r w:rsidRPr="00404263">
        <w:rPr>
          <w:bCs/>
          <w:i/>
          <w:iCs/>
          <w:lang w:val="en-GB"/>
        </w:rPr>
        <w:t>12</w:t>
      </w:r>
      <w:r w:rsidRPr="00404263">
        <w:rPr>
          <w:bCs/>
          <w:lang w:val="en-GB"/>
        </w:rPr>
        <w:t xml:space="preserve">(2), pp. 1-10. </w:t>
      </w:r>
    </w:p>
    <w:p w14:paraId="24CBE258" w14:textId="77777777" w:rsidR="00A40CA0" w:rsidRPr="00404263" w:rsidRDefault="00A40CA0" w:rsidP="000F6A98">
      <w:pPr>
        <w:rPr>
          <w:bCs/>
          <w:lang w:val="en-GB"/>
        </w:rPr>
      </w:pPr>
      <w:proofErr w:type="spellStart"/>
      <w:r w:rsidRPr="00404263">
        <w:rPr>
          <w:bCs/>
          <w:lang w:val="en-GB"/>
        </w:rPr>
        <w:t>Rumawas</w:t>
      </w:r>
      <w:proofErr w:type="spellEnd"/>
      <w:r w:rsidRPr="00404263">
        <w:rPr>
          <w:bCs/>
          <w:lang w:val="en-GB"/>
        </w:rPr>
        <w:t>, W., 2021. Talent Management Practices on Employee Turnover Intention. </w:t>
      </w:r>
      <w:proofErr w:type="spellStart"/>
      <w:r w:rsidRPr="00404263">
        <w:rPr>
          <w:bCs/>
          <w:i/>
          <w:iCs/>
          <w:lang w:val="en-GB"/>
        </w:rPr>
        <w:t>Jurnal</w:t>
      </w:r>
      <w:proofErr w:type="spellEnd"/>
      <w:r w:rsidRPr="00404263">
        <w:rPr>
          <w:bCs/>
          <w:i/>
          <w:iCs/>
          <w:lang w:val="en-GB"/>
        </w:rPr>
        <w:t xml:space="preserve"> </w:t>
      </w:r>
      <w:proofErr w:type="spellStart"/>
      <w:r w:rsidRPr="00404263">
        <w:rPr>
          <w:bCs/>
          <w:i/>
          <w:iCs/>
          <w:lang w:val="en-GB"/>
        </w:rPr>
        <w:t>Manajemen</w:t>
      </w:r>
      <w:proofErr w:type="spellEnd"/>
      <w:r w:rsidRPr="00404263">
        <w:rPr>
          <w:bCs/>
          <w:i/>
          <w:iCs/>
          <w:lang w:val="en-GB"/>
        </w:rPr>
        <w:t xml:space="preserve"> Teori dan </w:t>
      </w:r>
      <w:proofErr w:type="spellStart"/>
      <w:r w:rsidRPr="00404263">
        <w:rPr>
          <w:bCs/>
          <w:i/>
          <w:iCs/>
          <w:lang w:val="en-GB"/>
        </w:rPr>
        <w:t>Terapan</w:t>
      </w:r>
      <w:proofErr w:type="spellEnd"/>
      <w:r w:rsidRPr="00404263">
        <w:rPr>
          <w:bCs/>
          <w:i/>
          <w:iCs/>
          <w:lang w:val="en-GB"/>
        </w:rPr>
        <w:t>| Journal of Theory and Applied Management</w:t>
      </w:r>
      <w:r w:rsidRPr="00404263">
        <w:rPr>
          <w:bCs/>
          <w:lang w:val="en-GB"/>
        </w:rPr>
        <w:t>, </w:t>
      </w:r>
      <w:r w:rsidRPr="00404263">
        <w:rPr>
          <w:bCs/>
          <w:i/>
          <w:iCs/>
          <w:lang w:val="en-GB"/>
        </w:rPr>
        <w:t>14</w:t>
      </w:r>
      <w:r w:rsidRPr="00404263">
        <w:rPr>
          <w:bCs/>
          <w:lang w:val="en-GB"/>
        </w:rPr>
        <w:t xml:space="preserve">(3), pp.248-263. </w:t>
      </w:r>
    </w:p>
    <w:p w14:paraId="3CB6FDD2" w14:textId="77777777" w:rsidR="00A40CA0" w:rsidRPr="00404263" w:rsidRDefault="00A40CA0" w:rsidP="000F6A98">
      <w:pPr>
        <w:rPr>
          <w:bCs/>
          <w:lang w:val="en-GB"/>
        </w:rPr>
      </w:pPr>
      <w:r w:rsidRPr="00404263">
        <w:rPr>
          <w:bCs/>
          <w:lang w:val="en-GB"/>
        </w:rPr>
        <w:t>Shahid, A., 2019. The employee engagement framework: high impact drivers and outcomes. </w:t>
      </w:r>
      <w:r w:rsidRPr="00404263">
        <w:rPr>
          <w:bCs/>
          <w:i/>
          <w:iCs/>
          <w:lang w:val="en-GB"/>
        </w:rPr>
        <w:t>Journal of Management Research</w:t>
      </w:r>
      <w:r w:rsidRPr="00404263">
        <w:rPr>
          <w:bCs/>
          <w:lang w:val="en-GB"/>
        </w:rPr>
        <w:t>, </w:t>
      </w:r>
      <w:r w:rsidRPr="00404263">
        <w:rPr>
          <w:bCs/>
          <w:i/>
          <w:iCs/>
          <w:lang w:val="en-GB"/>
        </w:rPr>
        <w:t>11</w:t>
      </w:r>
      <w:r w:rsidRPr="00404263">
        <w:rPr>
          <w:bCs/>
          <w:lang w:val="en-GB"/>
        </w:rPr>
        <w:t xml:space="preserve">(2), p.45. </w:t>
      </w:r>
    </w:p>
    <w:p w14:paraId="53342F70" w14:textId="77777777" w:rsidR="00A40CA0" w:rsidRPr="00404263" w:rsidRDefault="00A40CA0" w:rsidP="00947FD1">
      <w:pPr>
        <w:rPr>
          <w:bCs/>
          <w:lang w:val="en-GB"/>
        </w:rPr>
      </w:pPr>
      <w:r w:rsidRPr="00404263">
        <w:rPr>
          <w:bCs/>
          <w:lang w:val="en-GB"/>
        </w:rPr>
        <w:t xml:space="preserve">Shaik, F.F. and </w:t>
      </w:r>
      <w:proofErr w:type="spellStart"/>
      <w:r w:rsidRPr="00404263">
        <w:rPr>
          <w:bCs/>
          <w:lang w:val="en-GB"/>
        </w:rPr>
        <w:t>Makhecha</w:t>
      </w:r>
      <w:proofErr w:type="spellEnd"/>
      <w:r w:rsidRPr="00404263">
        <w:rPr>
          <w:bCs/>
          <w:lang w:val="en-GB"/>
        </w:rPr>
        <w:t>, U.P., 2019. Drivers of employee engagement in global virtual teams. </w:t>
      </w:r>
      <w:r w:rsidRPr="00404263">
        <w:rPr>
          <w:bCs/>
          <w:i/>
          <w:iCs/>
          <w:lang w:val="en-GB"/>
        </w:rPr>
        <w:t>Australasian Journal of Information Systems</w:t>
      </w:r>
      <w:r w:rsidRPr="00404263">
        <w:rPr>
          <w:bCs/>
          <w:lang w:val="en-GB"/>
        </w:rPr>
        <w:t>, </w:t>
      </w:r>
      <w:r w:rsidRPr="00404263">
        <w:rPr>
          <w:bCs/>
          <w:i/>
          <w:iCs/>
          <w:lang w:val="en-GB"/>
        </w:rPr>
        <w:t>23</w:t>
      </w:r>
      <w:r w:rsidRPr="00404263">
        <w:rPr>
          <w:bCs/>
          <w:lang w:val="en-GB"/>
        </w:rPr>
        <w:t xml:space="preserve">, pp. 1-10. </w:t>
      </w:r>
    </w:p>
    <w:p w14:paraId="140CC6D7" w14:textId="77777777" w:rsidR="00A40CA0" w:rsidRPr="00404263" w:rsidRDefault="00A40CA0" w:rsidP="000F6A98">
      <w:pPr>
        <w:rPr>
          <w:bCs/>
          <w:lang w:val="en-GB"/>
        </w:rPr>
      </w:pPr>
      <w:r w:rsidRPr="00404263">
        <w:rPr>
          <w:bCs/>
          <w:lang w:val="en-GB"/>
        </w:rPr>
        <w:t>Singh, D., 2019. A literature review on employee retention with focus on recent trends. </w:t>
      </w:r>
      <w:r w:rsidRPr="00404263">
        <w:rPr>
          <w:bCs/>
          <w:i/>
          <w:iCs/>
          <w:lang w:val="en-GB"/>
        </w:rPr>
        <w:t>International Journal of Scientific Research in Science and Technology</w:t>
      </w:r>
      <w:r w:rsidRPr="00404263">
        <w:rPr>
          <w:bCs/>
          <w:lang w:val="en-GB"/>
        </w:rPr>
        <w:t>, </w:t>
      </w:r>
      <w:r w:rsidRPr="00404263">
        <w:rPr>
          <w:bCs/>
          <w:i/>
          <w:iCs/>
          <w:lang w:val="en-GB"/>
        </w:rPr>
        <w:t>6</w:t>
      </w:r>
      <w:r w:rsidRPr="00404263">
        <w:rPr>
          <w:bCs/>
          <w:lang w:val="en-GB"/>
        </w:rPr>
        <w:t xml:space="preserve">(1), pp.425-431. </w:t>
      </w:r>
    </w:p>
    <w:p w14:paraId="4934CFD7" w14:textId="77777777" w:rsidR="00A40CA0" w:rsidRPr="00404263" w:rsidRDefault="00A40CA0" w:rsidP="000F6A98">
      <w:pPr>
        <w:rPr>
          <w:bCs/>
          <w:lang w:val="en-GB"/>
        </w:rPr>
      </w:pPr>
      <w:r w:rsidRPr="00404263">
        <w:rPr>
          <w:bCs/>
          <w:lang w:val="en-GB"/>
        </w:rPr>
        <w:lastRenderedPageBreak/>
        <w:t xml:space="preserve">Trinet.com (2022), </w:t>
      </w:r>
      <w:r w:rsidRPr="00404263">
        <w:rPr>
          <w:bCs/>
          <w:i/>
          <w:lang w:val="en-GB"/>
        </w:rPr>
        <w:t>PERFORMANCE MANAGEMENT</w:t>
      </w:r>
      <w:r w:rsidRPr="00404263">
        <w:rPr>
          <w:bCs/>
          <w:lang w:val="en-GB"/>
        </w:rPr>
        <w:t>, Available at: https://www.trinet.com/insights/think-youre-dealing-with-employee-disengagment-here-are-5-tools-you-can-use-to-evaluate-employee-engagement. [Accessed on 18 April 2022]</w:t>
      </w:r>
    </w:p>
    <w:p w14:paraId="0A164B9E" w14:textId="77777777" w:rsidR="00A40CA0" w:rsidRPr="00404263" w:rsidRDefault="00A40CA0" w:rsidP="000F6A98">
      <w:pPr>
        <w:rPr>
          <w:bCs/>
          <w:lang w:val="en-GB"/>
        </w:rPr>
      </w:pPr>
      <w:proofErr w:type="spellStart"/>
      <w:r w:rsidRPr="00404263">
        <w:rPr>
          <w:bCs/>
          <w:lang w:val="en-GB"/>
        </w:rPr>
        <w:t>Wassem</w:t>
      </w:r>
      <w:proofErr w:type="spellEnd"/>
      <w:r w:rsidRPr="00404263">
        <w:rPr>
          <w:bCs/>
          <w:lang w:val="en-GB"/>
        </w:rPr>
        <w:t>, M., Baig, S.A., Abrar, M., Hashim, M., Zia-Ur-Rehman, M., Awan, U., Amjad, F. and Nawab, Y., 2019. Impact of capacity building and managerial support on employees’ performance: The moderating role of employees’ retention. </w:t>
      </w:r>
      <w:r w:rsidRPr="00404263">
        <w:rPr>
          <w:bCs/>
          <w:i/>
          <w:iCs/>
          <w:lang w:val="en-GB"/>
        </w:rPr>
        <w:t>Sage Open</w:t>
      </w:r>
      <w:r w:rsidRPr="00404263">
        <w:rPr>
          <w:bCs/>
          <w:lang w:val="en-GB"/>
        </w:rPr>
        <w:t>, </w:t>
      </w:r>
      <w:r w:rsidRPr="00404263">
        <w:rPr>
          <w:bCs/>
          <w:i/>
          <w:iCs/>
          <w:lang w:val="en-GB"/>
        </w:rPr>
        <w:t>9</w:t>
      </w:r>
      <w:r w:rsidRPr="00404263">
        <w:rPr>
          <w:bCs/>
          <w:lang w:val="en-GB"/>
        </w:rPr>
        <w:t xml:space="preserve">(3), p.2158244019859957. </w:t>
      </w:r>
    </w:p>
    <w:p w14:paraId="145F9E14" w14:textId="77777777" w:rsidR="00A40CA0" w:rsidRPr="00404263" w:rsidRDefault="00A40CA0" w:rsidP="000F6A98">
      <w:pPr>
        <w:rPr>
          <w:bCs/>
          <w:lang w:val="en-GB"/>
        </w:rPr>
      </w:pPr>
      <w:r w:rsidRPr="00404263">
        <w:rPr>
          <w:bCs/>
          <w:lang w:val="en-GB"/>
        </w:rPr>
        <w:t>Wood, J., Oh, J., Park, J. and Kim, W., 2020. The relationship between work engagement and work–life balance in organizations: A review of the empirical research. </w:t>
      </w:r>
      <w:r w:rsidRPr="00404263">
        <w:rPr>
          <w:bCs/>
          <w:i/>
          <w:iCs/>
          <w:lang w:val="en-GB"/>
        </w:rPr>
        <w:t>Human Resource Development Review</w:t>
      </w:r>
      <w:r w:rsidRPr="00404263">
        <w:rPr>
          <w:bCs/>
          <w:lang w:val="en-GB"/>
        </w:rPr>
        <w:t>, </w:t>
      </w:r>
      <w:r w:rsidRPr="00404263">
        <w:rPr>
          <w:bCs/>
          <w:i/>
          <w:iCs/>
          <w:lang w:val="en-GB"/>
        </w:rPr>
        <w:t>19</w:t>
      </w:r>
      <w:r w:rsidRPr="00404263">
        <w:rPr>
          <w:bCs/>
          <w:lang w:val="en-GB"/>
        </w:rPr>
        <w:t xml:space="preserve">(3), pp.240-262. </w:t>
      </w:r>
    </w:p>
    <w:sectPr w:rsidR="00A40CA0" w:rsidRPr="00404263" w:rsidSect="006D2A7D">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B58248" w14:textId="77777777" w:rsidR="001F0480" w:rsidRDefault="001F0480" w:rsidP="00943590">
      <w:pPr>
        <w:spacing w:after="0" w:line="240" w:lineRule="auto"/>
      </w:pPr>
      <w:r>
        <w:separator/>
      </w:r>
    </w:p>
  </w:endnote>
  <w:endnote w:type="continuationSeparator" w:id="0">
    <w:p w14:paraId="1FEB77A6" w14:textId="77777777" w:rsidR="001F0480" w:rsidRDefault="001F0480" w:rsidP="009435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96960"/>
      <w:docPartObj>
        <w:docPartGallery w:val="Page Numbers (Bottom of Page)"/>
        <w:docPartUnique/>
      </w:docPartObj>
    </w:sdtPr>
    <w:sdtEndPr>
      <w:rPr>
        <w:sz w:val="20"/>
        <w:szCs w:val="20"/>
      </w:rPr>
    </w:sdtEndPr>
    <w:sdtContent>
      <w:p w14:paraId="01AFF14C" w14:textId="77777777" w:rsidR="00904222" w:rsidRPr="0045080B" w:rsidRDefault="00943590">
        <w:pPr>
          <w:pStyle w:val="Footer"/>
          <w:jc w:val="right"/>
          <w:rPr>
            <w:sz w:val="20"/>
            <w:szCs w:val="20"/>
          </w:rPr>
        </w:pPr>
        <w:r w:rsidRPr="0045080B">
          <w:rPr>
            <w:sz w:val="20"/>
            <w:szCs w:val="20"/>
          </w:rPr>
          <w:fldChar w:fldCharType="begin"/>
        </w:r>
        <w:r w:rsidR="00693897" w:rsidRPr="0045080B">
          <w:rPr>
            <w:sz w:val="20"/>
            <w:szCs w:val="20"/>
          </w:rPr>
          <w:instrText xml:space="preserve"> PAGE   \* MERGEFORMAT </w:instrText>
        </w:r>
        <w:r w:rsidRPr="0045080B">
          <w:rPr>
            <w:sz w:val="20"/>
            <w:szCs w:val="20"/>
          </w:rPr>
          <w:fldChar w:fldCharType="separate"/>
        </w:r>
        <w:r w:rsidR="00404263">
          <w:rPr>
            <w:noProof/>
            <w:sz w:val="20"/>
            <w:szCs w:val="20"/>
          </w:rPr>
          <w:t>8</w:t>
        </w:r>
        <w:r w:rsidRPr="0045080B">
          <w:rPr>
            <w:noProof/>
            <w:sz w:val="20"/>
            <w:szCs w:val="20"/>
          </w:rPr>
          <w:fldChar w:fldCharType="end"/>
        </w:r>
      </w:p>
    </w:sdtContent>
  </w:sdt>
  <w:p w14:paraId="55C8A835" w14:textId="77777777" w:rsidR="00904222" w:rsidRDefault="009042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F0E616" w14:textId="77777777" w:rsidR="001F0480" w:rsidRDefault="001F0480" w:rsidP="00943590">
      <w:pPr>
        <w:spacing w:after="0" w:line="240" w:lineRule="auto"/>
      </w:pPr>
      <w:r>
        <w:separator/>
      </w:r>
    </w:p>
  </w:footnote>
  <w:footnote w:type="continuationSeparator" w:id="0">
    <w:p w14:paraId="4258711D" w14:textId="77777777" w:rsidR="001F0480" w:rsidRDefault="001F0480" w:rsidP="009435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2D06818"/>
    <w:multiLevelType w:val="hybridMultilevel"/>
    <w:tmpl w:val="E31895CC"/>
    <w:lvl w:ilvl="0" w:tplc="78C8F22A">
      <w:start w:val="1"/>
      <w:numFmt w:val="bullet"/>
      <w:lvlText w:val=""/>
      <w:lvlJc w:val="left"/>
      <w:pPr>
        <w:ind w:left="720" w:hanging="360"/>
      </w:pPr>
      <w:rPr>
        <w:rFonts w:ascii="Symbol" w:hAnsi="Symbol" w:hint="default"/>
      </w:rPr>
    </w:lvl>
    <w:lvl w:ilvl="1" w:tplc="D24C33AA" w:tentative="1">
      <w:start w:val="1"/>
      <w:numFmt w:val="bullet"/>
      <w:lvlText w:val="o"/>
      <w:lvlJc w:val="left"/>
      <w:pPr>
        <w:ind w:left="1440" w:hanging="360"/>
      </w:pPr>
      <w:rPr>
        <w:rFonts w:ascii="Courier New" w:hAnsi="Courier New" w:cs="Courier New" w:hint="default"/>
      </w:rPr>
    </w:lvl>
    <w:lvl w:ilvl="2" w:tplc="64E88738" w:tentative="1">
      <w:start w:val="1"/>
      <w:numFmt w:val="bullet"/>
      <w:lvlText w:val=""/>
      <w:lvlJc w:val="left"/>
      <w:pPr>
        <w:ind w:left="2160" w:hanging="360"/>
      </w:pPr>
      <w:rPr>
        <w:rFonts w:ascii="Wingdings" w:hAnsi="Wingdings" w:hint="default"/>
      </w:rPr>
    </w:lvl>
    <w:lvl w:ilvl="3" w:tplc="EDC650F0" w:tentative="1">
      <w:start w:val="1"/>
      <w:numFmt w:val="bullet"/>
      <w:lvlText w:val=""/>
      <w:lvlJc w:val="left"/>
      <w:pPr>
        <w:ind w:left="2880" w:hanging="360"/>
      </w:pPr>
      <w:rPr>
        <w:rFonts w:ascii="Symbol" w:hAnsi="Symbol" w:hint="default"/>
      </w:rPr>
    </w:lvl>
    <w:lvl w:ilvl="4" w:tplc="79F2A508" w:tentative="1">
      <w:start w:val="1"/>
      <w:numFmt w:val="bullet"/>
      <w:lvlText w:val="o"/>
      <w:lvlJc w:val="left"/>
      <w:pPr>
        <w:ind w:left="3600" w:hanging="360"/>
      </w:pPr>
      <w:rPr>
        <w:rFonts w:ascii="Courier New" w:hAnsi="Courier New" w:cs="Courier New" w:hint="default"/>
      </w:rPr>
    </w:lvl>
    <w:lvl w:ilvl="5" w:tplc="9514C006" w:tentative="1">
      <w:start w:val="1"/>
      <w:numFmt w:val="bullet"/>
      <w:lvlText w:val=""/>
      <w:lvlJc w:val="left"/>
      <w:pPr>
        <w:ind w:left="4320" w:hanging="360"/>
      </w:pPr>
      <w:rPr>
        <w:rFonts w:ascii="Wingdings" w:hAnsi="Wingdings" w:hint="default"/>
      </w:rPr>
    </w:lvl>
    <w:lvl w:ilvl="6" w:tplc="616A861C" w:tentative="1">
      <w:start w:val="1"/>
      <w:numFmt w:val="bullet"/>
      <w:lvlText w:val=""/>
      <w:lvlJc w:val="left"/>
      <w:pPr>
        <w:ind w:left="5040" w:hanging="360"/>
      </w:pPr>
      <w:rPr>
        <w:rFonts w:ascii="Symbol" w:hAnsi="Symbol" w:hint="default"/>
      </w:rPr>
    </w:lvl>
    <w:lvl w:ilvl="7" w:tplc="7CBA913A" w:tentative="1">
      <w:start w:val="1"/>
      <w:numFmt w:val="bullet"/>
      <w:lvlText w:val="o"/>
      <w:lvlJc w:val="left"/>
      <w:pPr>
        <w:ind w:left="5760" w:hanging="360"/>
      </w:pPr>
      <w:rPr>
        <w:rFonts w:ascii="Courier New" w:hAnsi="Courier New" w:cs="Courier New" w:hint="default"/>
      </w:rPr>
    </w:lvl>
    <w:lvl w:ilvl="8" w:tplc="C6180026" w:tentative="1">
      <w:start w:val="1"/>
      <w:numFmt w:val="bullet"/>
      <w:lvlText w:val=""/>
      <w:lvlJc w:val="left"/>
      <w:pPr>
        <w:ind w:left="6480" w:hanging="360"/>
      </w:pPr>
      <w:rPr>
        <w:rFonts w:ascii="Wingdings" w:hAnsi="Wingdings" w:hint="default"/>
      </w:rPr>
    </w:lvl>
  </w:abstractNum>
  <w:abstractNum w:abstractNumId="1" w15:restartNumberingAfterBreak="0">
    <w:nsid w:val="55A0315D"/>
    <w:multiLevelType w:val="hybridMultilevel"/>
    <w:tmpl w:val="FE0A7416"/>
    <w:lvl w:ilvl="0" w:tplc="15A020DE">
      <w:numFmt w:val="bullet"/>
      <w:lvlText w:val=""/>
      <w:lvlJc w:val="left"/>
      <w:pPr>
        <w:ind w:left="1466" w:hanging="360"/>
      </w:pPr>
      <w:rPr>
        <w:rFonts w:ascii="Symbol" w:eastAsia="Symbol" w:hAnsi="Symbol" w:cs="Symbol" w:hint="default"/>
        <w:w w:val="100"/>
        <w:sz w:val="24"/>
        <w:szCs w:val="24"/>
        <w:lang w:val="en-US" w:eastAsia="en-US" w:bidi="ar-SA"/>
      </w:rPr>
    </w:lvl>
    <w:lvl w:ilvl="1" w:tplc="665AF00A">
      <w:numFmt w:val="bullet"/>
      <w:lvlText w:val="•"/>
      <w:lvlJc w:val="left"/>
      <w:pPr>
        <w:ind w:left="2375" w:hanging="360"/>
      </w:pPr>
      <w:rPr>
        <w:rFonts w:hint="default"/>
        <w:lang w:val="en-US" w:eastAsia="en-US" w:bidi="ar-SA"/>
      </w:rPr>
    </w:lvl>
    <w:lvl w:ilvl="2" w:tplc="43348B1E">
      <w:numFmt w:val="bullet"/>
      <w:lvlText w:val="•"/>
      <w:lvlJc w:val="left"/>
      <w:pPr>
        <w:ind w:left="3291" w:hanging="360"/>
      </w:pPr>
      <w:rPr>
        <w:rFonts w:hint="default"/>
        <w:lang w:val="en-US" w:eastAsia="en-US" w:bidi="ar-SA"/>
      </w:rPr>
    </w:lvl>
    <w:lvl w:ilvl="3" w:tplc="A95A6914">
      <w:numFmt w:val="bullet"/>
      <w:lvlText w:val="•"/>
      <w:lvlJc w:val="left"/>
      <w:pPr>
        <w:ind w:left="4207" w:hanging="360"/>
      </w:pPr>
      <w:rPr>
        <w:rFonts w:hint="default"/>
        <w:lang w:val="en-US" w:eastAsia="en-US" w:bidi="ar-SA"/>
      </w:rPr>
    </w:lvl>
    <w:lvl w:ilvl="4" w:tplc="B90202E6">
      <w:numFmt w:val="bullet"/>
      <w:lvlText w:val="•"/>
      <w:lvlJc w:val="left"/>
      <w:pPr>
        <w:ind w:left="5123" w:hanging="360"/>
      </w:pPr>
      <w:rPr>
        <w:rFonts w:hint="default"/>
        <w:lang w:val="en-US" w:eastAsia="en-US" w:bidi="ar-SA"/>
      </w:rPr>
    </w:lvl>
    <w:lvl w:ilvl="5" w:tplc="950EBD18">
      <w:numFmt w:val="bullet"/>
      <w:lvlText w:val="•"/>
      <w:lvlJc w:val="left"/>
      <w:pPr>
        <w:ind w:left="6039" w:hanging="360"/>
      </w:pPr>
      <w:rPr>
        <w:rFonts w:hint="default"/>
        <w:lang w:val="en-US" w:eastAsia="en-US" w:bidi="ar-SA"/>
      </w:rPr>
    </w:lvl>
    <w:lvl w:ilvl="6" w:tplc="D7A2E8D6">
      <w:numFmt w:val="bullet"/>
      <w:lvlText w:val="•"/>
      <w:lvlJc w:val="left"/>
      <w:pPr>
        <w:ind w:left="6955" w:hanging="360"/>
      </w:pPr>
      <w:rPr>
        <w:rFonts w:hint="default"/>
        <w:lang w:val="en-US" w:eastAsia="en-US" w:bidi="ar-SA"/>
      </w:rPr>
    </w:lvl>
    <w:lvl w:ilvl="7" w:tplc="D7B4A214">
      <w:numFmt w:val="bullet"/>
      <w:lvlText w:val="•"/>
      <w:lvlJc w:val="left"/>
      <w:pPr>
        <w:ind w:left="7871" w:hanging="360"/>
      </w:pPr>
      <w:rPr>
        <w:rFonts w:hint="default"/>
        <w:lang w:val="en-US" w:eastAsia="en-US" w:bidi="ar-SA"/>
      </w:rPr>
    </w:lvl>
    <w:lvl w:ilvl="8" w:tplc="7DACB22A">
      <w:numFmt w:val="bullet"/>
      <w:lvlText w:val="•"/>
      <w:lvlJc w:val="left"/>
      <w:pPr>
        <w:ind w:left="8787" w:hanging="360"/>
      </w:pPr>
      <w:rPr>
        <w:rFonts w:hint="default"/>
        <w:lang w:val="en-US" w:eastAsia="en-US" w:bidi="ar-SA"/>
      </w:rPr>
    </w:lvl>
  </w:abstractNum>
  <w:abstractNum w:abstractNumId="2" w15:restartNumberingAfterBreak="0">
    <w:nsid w:val="57830EB1"/>
    <w:multiLevelType w:val="hybridMultilevel"/>
    <w:tmpl w:val="B17A4AAC"/>
    <w:lvl w:ilvl="0" w:tplc="AB96430E">
      <w:start w:val="1"/>
      <w:numFmt w:val="bullet"/>
      <w:lvlText w:val=""/>
      <w:lvlJc w:val="left"/>
      <w:pPr>
        <w:ind w:left="720" w:hanging="360"/>
      </w:pPr>
      <w:rPr>
        <w:rFonts w:ascii="Symbol" w:hAnsi="Symbol" w:hint="default"/>
      </w:rPr>
    </w:lvl>
    <w:lvl w:ilvl="1" w:tplc="E8F22202" w:tentative="1">
      <w:start w:val="1"/>
      <w:numFmt w:val="bullet"/>
      <w:lvlText w:val="o"/>
      <w:lvlJc w:val="left"/>
      <w:pPr>
        <w:ind w:left="1440" w:hanging="360"/>
      </w:pPr>
      <w:rPr>
        <w:rFonts w:ascii="Courier New" w:hAnsi="Courier New" w:cs="Courier New" w:hint="default"/>
      </w:rPr>
    </w:lvl>
    <w:lvl w:ilvl="2" w:tplc="08D2CB9C" w:tentative="1">
      <w:start w:val="1"/>
      <w:numFmt w:val="bullet"/>
      <w:lvlText w:val=""/>
      <w:lvlJc w:val="left"/>
      <w:pPr>
        <w:ind w:left="2160" w:hanging="360"/>
      </w:pPr>
      <w:rPr>
        <w:rFonts w:ascii="Wingdings" w:hAnsi="Wingdings" w:hint="default"/>
      </w:rPr>
    </w:lvl>
    <w:lvl w:ilvl="3" w:tplc="95E859E8" w:tentative="1">
      <w:start w:val="1"/>
      <w:numFmt w:val="bullet"/>
      <w:lvlText w:val=""/>
      <w:lvlJc w:val="left"/>
      <w:pPr>
        <w:ind w:left="2880" w:hanging="360"/>
      </w:pPr>
      <w:rPr>
        <w:rFonts w:ascii="Symbol" w:hAnsi="Symbol" w:hint="default"/>
      </w:rPr>
    </w:lvl>
    <w:lvl w:ilvl="4" w:tplc="89BEC37A" w:tentative="1">
      <w:start w:val="1"/>
      <w:numFmt w:val="bullet"/>
      <w:lvlText w:val="o"/>
      <w:lvlJc w:val="left"/>
      <w:pPr>
        <w:ind w:left="3600" w:hanging="360"/>
      </w:pPr>
      <w:rPr>
        <w:rFonts w:ascii="Courier New" w:hAnsi="Courier New" w:cs="Courier New" w:hint="default"/>
      </w:rPr>
    </w:lvl>
    <w:lvl w:ilvl="5" w:tplc="D3701674" w:tentative="1">
      <w:start w:val="1"/>
      <w:numFmt w:val="bullet"/>
      <w:lvlText w:val=""/>
      <w:lvlJc w:val="left"/>
      <w:pPr>
        <w:ind w:left="4320" w:hanging="360"/>
      </w:pPr>
      <w:rPr>
        <w:rFonts w:ascii="Wingdings" w:hAnsi="Wingdings" w:hint="default"/>
      </w:rPr>
    </w:lvl>
    <w:lvl w:ilvl="6" w:tplc="BE6E2B8A" w:tentative="1">
      <w:start w:val="1"/>
      <w:numFmt w:val="bullet"/>
      <w:lvlText w:val=""/>
      <w:lvlJc w:val="left"/>
      <w:pPr>
        <w:ind w:left="5040" w:hanging="360"/>
      </w:pPr>
      <w:rPr>
        <w:rFonts w:ascii="Symbol" w:hAnsi="Symbol" w:hint="default"/>
      </w:rPr>
    </w:lvl>
    <w:lvl w:ilvl="7" w:tplc="CF94E9FE" w:tentative="1">
      <w:start w:val="1"/>
      <w:numFmt w:val="bullet"/>
      <w:lvlText w:val="o"/>
      <w:lvlJc w:val="left"/>
      <w:pPr>
        <w:ind w:left="5760" w:hanging="360"/>
      </w:pPr>
      <w:rPr>
        <w:rFonts w:ascii="Courier New" w:hAnsi="Courier New" w:cs="Courier New" w:hint="default"/>
      </w:rPr>
    </w:lvl>
    <w:lvl w:ilvl="8" w:tplc="638ED04A" w:tentative="1">
      <w:start w:val="1"/>
      <w:numFmt w:val="bullet"/>
      <w:lvlText w:val=""/>
      <w:lvlJc w:val="left"/>
      <w:pPr>
        <w:ind w:left="6480" w:hanging="360"/>
      </w:pPr>
      <w:rPr>
        <w:rFonts w:ascii="Wingdings" w:hAnsi="Wingdings" w:hint="default"/>
      </w:rPr>
    </w:lvl>
  </w:abstractNum>
  <w:num w:numId="1" w16cid:durableId="1975021002">
    <w:abstractNumId w:val="1"/>
  </w:num>
  <w:num w:numId="2" w16cid:durableId="1937596115">
    <w:abstractNumId w:val="0"/>
  </w:num>
  <w:num w:numId="3" w16cid:durableId="3740865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UwNDUwMTeztDA3MTNW0lEKTi0uzszPAykwrAUAJn08iCwAAAA="/>
  </w:docVars>
  <w:rsids>
    <w:rsidRoot w:val="00A05F67"/>
    <w:rsid w:val="000F3987"/>
    <w:rsid w:val="000F6A98"/>
    <w:rsid w:val="00105BB3"/>
    <w:rsid w:val="001253B5"/>
    <w:rsid w:val="001A4C1C"/>
    <w:rsid w:val="001E5753"/>
    <w:rsid w:val="001F0480"/>
    <w:rsid w:val="001F3BAA"/>
    <w:rsid w:val="0021086F"/>
    <w:rsid w:val="002777B0"/>
    <w:rsid w:val="002A137B"/>
    <w:rsid w:val="002B0043"/>
    <w:rsid w:val="002B6FB6"/>
    <w:rsid w:val="003137B7"/>
    <w:rsid w:val="00347911"/>
    <w:rsid w:val="003B3AF9"/>
    <w:rsid w:val="00403B0C"/>
    <w:rsid w:val="00404263"/>
    <w:rsid w:val="004055DB"/>
    <w:rsid w:val="004315BF"/>
    <w:rsid w:val="0045080B"/>
    <w:rsid w:val="00455209"/>
    <w:rsid w:val="004675A2"/>
    <w:rsid w:val="00487BB6"/>
    <w:rsid w:val="004B204C"/>
    <w:rsid w:val="004D65DF"/>
    <w:rsid w:val="004D75F8"/>
    <w:rsid w:val="004F5924"/>
    <w:rsid w:val="00502F5D"/>
    <w:rsid w:val="005230C8"/>
    <w:rsid w:val="0053173C"/>
    <w:rsid w:val="0055066E"/>
    <w:rsid w:val="005D73A6"/>
    <w:rsid w:val="0066692E"/>
    <w:rsid w:val="00685004"/>
    <w:rsid w:val="00693897"/>
    <w:rsid w:val="006A1161"/>
    <w:rsid w:val="006C09FE"/>
    <w:rsid w:val="006D21BD"/>
    <w:rsid w:val="006D2A7D"/>
    <w:rsid w:val="00705856"/>
    <w:rsid w:val="0072069F"/>
    <w:rsid w:val="007966EA"/>
    <w:rsid w:val="007D3949"/>
    <w:rsid w:val="007F1396"/>
    <w:rsid w:val="00843EE4"/>
    <w:rsid w:val="008C6FED"/>
    <w:rsid w:val="008E0BF3"/>
    <w:rsid w:val="00904222"/>
    <w:rsid w:val="00914C31"/>
    <w:rsid w:val="00943590"/>
    <w:rsid w:val="00947FD1"/>
    <w:rsid w:val="00953FCF"/>
    <w:rsid w:val="00956EC8"/>
    <w:rsid w:val="009C341B"/>
    <w:rsid w:val="009D2F63"/>
    <w:rsid w:val="00A05F67"/>
    <w:rsid w:val="00A07F8A"/>
    <w:rsid w:val="00A40CA0"/>
    <w:rsid w:val="00A644C4"/>
    <w:rsid w:val="00A7038F"/>
    <w:rsid w:val="00A72E4A"/>
    <w:rsid w:val="00AB21D2"/>
    <w:rsid w:val="00B74934"/>
    <w:rsid w:val="00B938BB"/>
    <w:rsid w:val="00BA7F22"/>
    <w:rsid w:val="00BD1F85"/>
    <w:rsid w:val="00BD7321"/>
    <w:rsid w:val="00CC073F"/>
    <w:rsid w:val="00CC78CE"/>
    <w:rsid w:val="00D1795C"/>
    <w:rsid w:val="00D23481"/>
    <w:rsid w:val="00D46618"/>
    <w:rsid w:val="00D64B2A"/>
    <w:rsid w:val="00D67C97"/>
    <w:rsid w:val="00DE268C"/>
    <w:rsid w:val="00DE5E69"/>
    <w:rsid w:val="00E1143E"/>
    <w:rsid w:val="00E6246B"/>
    <w:rsid w:val="00E74EB4"/>
    <w:rsid w:val="00EA3728"/>
    <w:rsid w:val="00F03CD3"/>
    <w:rsid w:val="00F661D0"/>
    <w:rsid w:val="00F8312A"/>
    <w:rsid w:val="00F93C0D"/>
    <w:rsid w:val="00FA4429"/>
    <w:rsid w:val="00FB050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08D042"/>
  <w15:docId w15:val="{8B818C37-EBE6-48AE-91CC-FFE3092471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2F5D"/>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CC78CE"/>
    <w:pPr>
      <w:keepNext/>
      <w:keepLines/>
      <w:spacing w:before="480" w:after="0"/>
      <w:outlineLvl w:val="0"/>
    </w:pPr>
    <w:rPr>
      <w:rFonts w:eastAsiaTheme="majorEastAsia" w:cstheme="majorBidi"/>
      <w:b/>
      <w:bCs/>
      <w:szCs w:val="28"/>
    </w:rPr>
  </w:style>
  <w:style w:type="paragraph" w:styleId="Heading2">
    <w:name w:val="heading 2"/>
    <w:basedOn w:val="Normal"/>
    <w:next w:val="Normal"/>
    <w:link w:val="Heading2Char"/>
    <w:uiPriority w:val="9"/>
    <w:unhideWhenUsed/>
    <w:qFormat/>
    <w:rsid w:val="00705856"/>
    <w:pPr>
      <w:keepNext/>
      <w:keepLines/>
      <w:spacing w:before="200" w:after="0"/>
      <w:outlineLvl w:val="1"/>
    </w:pPr>
    <w:rPr>
      <w:rFonts w:eastAsiaTheme="majorEastAsia" w:cstheme="majorBidi"/>
      <w:b/>
      <w:bCs/>
      <w:i/>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02F5D"/>
    <w:pPr>
      <w:spacing w:after="0" w:line="360" w:lineRule="auto"/>
      <w:jc w:val="both"/>
    </w:pPr>
    <w:rPr>
      <w:rFonts w:ascii="Times New Roman" w:hAnsi="Times New Roman"/>
      <w:b/>
      <w:sz w:val="24"/>
    </w:rPr>
  </w:style>
  <w:style w:type="character" w:customStyle="1" w:styleId="Heading1Char">
    <w:name w:val="Heading 1 Char"/>
    <w:basedOn w:val="DefaultParagraphFont"/>
    <w:link w:val="Heading1"/>
    <w:uiPriority w:val="9"/>
    <w:rsid w:val="00CC78CE"/>
    <w:rPr>
      <w:rFonts w:ascii="Times New Roman" w:eastAsiaTheme="majorEastAsia" w:hAnsi="Times New Roman" w:cstheme="majorBidi"/>
      <w:b/>
      <w:bCs/>
      <w:sz w:val="24"/>
      <w:szCs w:val="28"/>
    </w:rPr>
  </w:style>
  <w:style w:type="character" w:customStyle="1" w:styleId="Heading2Char">
    <w:name w:val="Heading 2 Char"/>
    <w:basedOn w:val="DefaultParagraphFont"/>
    <w:link w:val="Heading2"/>
    <w:uiPriority w:val="9"/>
    <w:rsid w:val="00705856"/>
    <w:rPr>
      <w:rFonts w:ascii="Times New Roman" w:eastAsiaTheme="majorEastAsia" w:hAnsi="Times New Roman" w:cstheme="majorBidi"/>
      <w:b/>
      <w:bCs/>
      <w:i/>
      <w:sz w:val="24"/>
      <w:szCs w:val="26"/>
    </w:rPr>
  </w:style>
  <w:style w:type="paragraph" w:styleId="Title">
    <w:name w:val="Title"/>
    <w:basedOn w:val="Normal"/>
    <w:next w:val="Normal"/>
    <w:link w:val="TitleChar"/>
    <w:uiPriority w:val="10"/>
    <w:qFormat/>
    <w:rsid w:val="00F93C0D"/>
    <w:pPr>
      <w:pBdr>
        <w:bottom w:val="single" w:sz="8" w:space="4" w:color="4F81BD" w:themeColor="accent1"/>
      </w:pBdr>
      <w:spacing w:after="300"/>
      <w:contextualSpacing/>
      <w:jc w:val="center"/>
    </w:pPr>
    <w:rPr>
      <w:rFonts w:eastAsiaTheme="majorEastAsia" w:cstheme="majorBidi"/>
      <w:b/>
      <w:spacing w:val="5"/>
      <w:kern w:val="28"/>
      <w:sz w:val="36"/>
      <w:szCs w:val="52"/>
    </w:rPr>
  </w:style>
  <w:style w:type="character" w:customStyle="1" w:styleId="TitleChar">
    <w:name w:val="Title Char"/>
    <w:basedOn w:val="DefaultParagraphFont"/>
    <w:link w:val="Title"/>
    <w:uiPriority w:val="10"/>
    <w:rsid w:val="00F93C0D"/>
    <w:rPr>
      <w:rFonts w:ascii="Times New Roman" w:eastAsiaTheme="majorEastAsia" w:hAnsi="Times New Roman" w:cstheme="majorBidi"/>
      <w:b/>
      <w:spacing w:val="5"/>
      <w:kern w:val="28"/>
      <w:sz w:val="36"/>
      <w:szCs w:val="52"/>
    </w:rPr>
  </w:style>
  <w:style w:type="paragraph" w:styleId="BalloonText">
    <w:name w:val="Balloon Text"/>
    <w:basedOn w:val="Normal"/>
    <w:link w:val="BalloonTextChar"/>
    <w:uiPriority w:val="99"/>
    <w:semiHidden/>
    <w:unhideWhenUsed/>
    <w:rsid w:val="00A05F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05F67"/>
    <w:rPr>
      <w:rFonts w:ascii="Tahoma" w:hAnsi="Tahoma" w:cs="Tahoma"/>
      <w:sz w:val="16"/>
      <w:szCs w:val="16"/>
    </w:rPr>
  </w:style>
  <w:style w:type="paragraph" w:styleId="ListParagraph">
    <w:name w:val="List Paragraph"/>
    <w:basedOn w:val="Normal"/>
    <w:uiPriority w:val="34"/>
    <w:qFormat/>
    <w:rsid w:val="00EA3728"/>
    <w:pPr>
      <w:ind w:left="720"/>
      <w:contextualSpacing/>
    </w:pPr>
  </w:style>
  <w:style w:type="paragraph" w:styleId="Header">
    <w:name w:val="header"/>
    <w:basedOn w:val="Normal"/>
    <w:link w:val="HeaderChar"/>
    <w:uiPriority w:val="99"/>
    <w:semiHidden/>
    <w:unhideWhenUsed/>
    <w:rsid w:val="002777B0"/>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2777B0"/>
    <w:rPr>
      <w:rFonts w:ascii="Times New Roman" w:hAnsi="Times New Roman"/>
      <w:sz w:val="24"/>
    </w:rPr>
  </w:style>
  <w:style w:type="paragraph" w:styleId="Footer">
    <w:name w:val="footer"/>
    <w:basedOn w:val="Normal"/>
    <w:link w:val="FooterChar"/>
    <w:uiPriority w:val="99"/>
    <w:unhideWhenUsed/>
    <w:rsid w:val="002777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77B0"/>
    <w:rPr>
      <w:rFonts w:ascii="Times New Roman" w:hAnsi="Times New Roman"/>
      <w:sz w:val="24"/>
    </w:rPr>
  </w:style>
  <w:style w:type="paragraph" w:styleId="TOCHeading">
    <w:name w:val="TOC Heading"/>
    <w:basedOn w:val="Heading1"/>
    <w:next w:val="Normal"/>
    <w:uiPriority w:val="39"/>
    <w:semiHidden/>
    <w:unhideWhenUsed/>
    <w:qFormat/>
    <w:rsid w:val="00CC78CE"/>
    <w:pPr>
      <w:spacing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CC78CE"/>
    <w:pPr>
      <w:spacing w:after="100"/>
    </w:pPr>
  </w:style>
  <w:style w:type="character" w:styleId="Hyperlink">
    <w:name w:val="Hyperlink"/>
    <w:basedOn w:val="DefaultParagraphFont"/>
    <w:uiPriority w:val="99"/>
    <w:unhideWhenUsed/>
    <w:rsid w:val="00CC78C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11765FD-51C3-47F2-9F71-FF8544FC0C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11</Pages>
  <Words>2816</Words>
  <Characters>16052</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ionut marincu</dc:creator>
  <cp:lastModifiedBy>Ionut- Paul Marincu</cp:lastModifiedBy>
  <cp:revision>23</cp:revision>
  <dcterms:created xsi:type="dcterms:W3CDTF">2022-05-09T18:57:00Z</dcterms:created>
  <dcterms:modified xsi:type="dcterms:W3CDTF">2022-05-09T20:00:00Z</dcterms:modified>
</cp:coreProperties>
</file>