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211213" w14:textId="77777777" w:rsidR="001D6805" w:rsidRDefault="001D6805" w:rsidP="001D6805">
      <w:pPr>
        <w:jc w:val="both"/>
        <w:rPr>
          <w:rStyle w:val="SubtleReference"/>
          <w:sz w:val="28"/>
          <w:szCs w:val="28"/>
        </w:rPr>
      </w:pPr>
    </w:p>
    <w:p w14:paraId="52870B50" w14:textId="77777777" w:rsidR="001D6805" w:rsidRDefault="001D6805" w:rsidP="001D6805">
      <w:pPr>
        <w:jc w:val="both"/>
        <w:rPr>
          <w:rStyle w:val="SubtleReference"/>
          <w:sz w:val="28"/>
          <w:szCs w:val="28"/>
        </w:rPr>
      </w:pPr>
    </w:p>
    <w:p w14:paraId="5A336D27" w14:textId="77777777" w:rsidR="001D6805" w:rsidRDefault="001D6805" w:rsidP="001D6805">
      <w:pPr>
        <w:jc w:val="both"/>
        <w:rPr>
          <w:rStyle w:val="SubtleReference"/>
          <w:sz w:val="28"/>
          <w:szCs w:val="28"/>
        </w:rPr>
      </w:pPr>
    </w:p>
    <w:p w14:paraId="574DB8AB" w14:textId="77777777" w:rsidR="001D6805" w:rsidRDefault="001D6805" w:rsidP="001D6805">
      <w:pPr>
        <w:jc w:val="both"/>
        <w:rPr>
          <w:rStyle w:val="SubtleReference"/>
          <w:sz w:val="28"/>
          <w:szCs w:val="28"/>
        </w:rPr>
      </w:pPr>
    </w:p>
    <w:p w14:paraId="65C2533A" w14:textId="77777777" w:rsidR="001D6805" w:rsidRDefault="001D6805" w:rsidP="001D6805">
      <w:pPr>
        <w:jc w:val="both"/>
        <w:rPr>
          <w:rStyle w:val="SubtleReference"/>
          <w:sz w:val="28"/>
          <w:szCs w:val="28"/>
        </w:rPr>
      </w:pPr>
    </w:p>
    <w:p w14:paraId="703913B7" w14:textId="77777777" w:rsidR="001D6805" w:rsidRDefault="001D6805" w:rsidP="001D6805">
      <w:pPr>
        <w:jc w:val="both"/>
        <w:rPr>
          <w:rStyle w:val="SubtleReference"/>
          <w:sz w:val="28"/>
          <w:szCs w:val="28"/>
        </w:rPr>
      </w:pPr>
    </w:p>
    <w:p w14:paraId="65FFEEF5" w14:textId="77777777" w:rsidR="001D6805" w:rsidRDefault="001D6805" w:rsidP="001D6805">
      <w:pPr>
        <w:jc w:val="both"/>
        <w:rPr>
          <w:rStyle w:val="SubtleReference"/>
          <w:sz w:val="28"/>
          <w:szCs w:val="28"/>
        </w:rPr>
      </w:pPr>
    </w:p>
    <w:p w14:paraId="7461252E" w14:textId="77777777" w:rsidR="001D6805" w:rsidRDefault="001D6805" w:rsidP="001D6805">
      <w:pPr>
        <w:jc w:val="both"/>
        <w:rPr>
          <w:rStyle w:val="SubtleReference"/>
          <w:sz w:val="28"/>
          <w:szCs w:val="28"/>
        </w:rPr>
      </w:pPr>
    </w:p>
    <w:p w14:paraId="149194F5" w14:textId="77777777" w:rsidR="001D6805" w:rsidRDefault="001D6805" w:rsidP="001D6805">
      <w:pPr>
        <w:jc w:val="both"/>
        <w:rPr>
          <w:rStyle w:val="SubtleReference"/>
          <w:sz w:val="28"/>
          <w:szCs w:val="28"/>
        </w:rPr>
      </w:pPr>
    </w:p>
    <w:p w14:paraId="5DE45BEA" w14:textId="77777777" w:rsidR="001D6805" w:rsidRDefault="001D6805" w:rsidP="001D6805">
      <w:pPr>
        <w:jc w:val="both"/>
        <w:rPr>
          <w:rStyle w:val="SubtleReference"/>
          <w:sz w:val="28"/>
          <w:szCs w:val="28"/>
        </w:rPr>
      </w:pPr>
    </w:p>
    <w:p w14:paraId="5049C348" w14:textId="77777777" w:rsidR="001D6805" w:rsidRDefault="001D6805" w:rsidP="001D6805">
      <w:pPr>
        <w:jc w:val="both"/>
        <w:rPr>
          <w:rStyle w:val="SubtleReference"/>
          <w:sz w:val="28"/>
          <w:szCs w:val="28"/>
        </w:rPr>
      </w:pPr>
    </w:p>
    <w:p w14:paraId="70B68C9A" w14:textId="1CA71127" w:rsidR="001D6805" w:rsidRPr="00C428B9" w:rsidRDefault="001D6805" w:rsidP="001D6805">
      <w:pPr>
        <w:jc w:val="both"/>
        <w:rPr>
          <w:smallCaps/>
          <w:color w:val="5A5A5A" w:themeColor="text1" w:themeTint="A5"/>
          <w:sz w:val="28"/>
          <w:szCs w:val="28"/>
        </w:rPr>
      </w:pPr>
      <w:r w:rsidRPr="00C428B9">
        <w:rPr>
          <w:rStyle w:val="SubtleReference"/>
          <w:sz w:val="28"/>
          <w:szCs w:val="28"/>
        </w:rPr>
        <w:t>University of Wales Trinity Saint David</w:t>
      </w:r>
    </w:p>
    <w:p w14:paraId="64390CCB" w14:textId="0F3AAE2C" w:rsidR="001D6805" w:rsidRPr="00295844" w:rsidRDefault="001D6805" w:rsidP="00295844">
      <w:pPr>
        <w:rPr>
          <w:sz w:val="52"/>
          <w:szCs w:val="52"/>
        </w:rPr>
      </w:pPr>
    </w:p>
    <w:p w14:paraId="69350483" w14:textId="54E24EB3" w:rsidR="001D6805" w:rsidRPr="001D6805" w:rsidRDefault="001D6805" w:rsidP="001D6805">
      <w:pPr>
        <w:pStyle w:val="NormalWeb"/>
        <w:rPr>
          <w:rFonts w:ascii="Calibri" w:hAnsi="Calibri" w:cs="Calibri"/>
          <w:i/>
          <w:iCs/>
          <w:sz w:val="52"/>
          <w:szCs w:val="52"/>
        </w:rPr>
      </w:pPr>
      <w:r w:rsidRPr="001D6805">
        <w:rPr>
          <w:rFonts w:ascii="Calibri" w:hAnsi="Calibri" w:cs="Calibri"/>
          <w:b/>
          <w:bCs/>
          <w:i/>
          <w:iCs/>
          <w:sz w:val="52"/>
          <w:szCs w:val="52"/>
        </w:rPr>
        <w:t xml:space="preserve">Critically discuss historical and contemporary psychological explanations of potential cognitive, emotional, and social effects of this social exclusion on continuing development and how </w:t>
      </w:r>
      <w:r w:rsidR="00FA24C6">
        <w:rPr>
          <w:rFonts w:ascii="Calibri" w:hAnsi="Calibri" w:cs="Calibri"/>
          <w:b/>
          <w:bCs/>
          <w:i/>
          <w:iCs/>
          <w:sz w:val="52"/>
          <w:szCs w:val="52"/>
        </w:rPr>
        <w:t>advers</w:t>
      </w:r>
      <w:r w:rsidRPr="001D6805">
        <w:rPr>
          <w:rFonts w:ascii="Calibri" w:hAnsi="Calibri" w:cs="Calibri"/>
          <w:b/>
          <w:bCs/>
          <w:i/>
          <w:iCs/>
          <w:sz w:val="52"/>
          <w:szCs w:val="52"/>
        </w:rPr>
        <w:t xml:space="preserve">e effects might be ameliorated. </w:t>
      </w:r>
    </w:p>
    <w:p w14:paraId="196F2A55" w14:textId="77777777" w:rsidR="001D6805" w:rsidRPr="002439A6" w:rsidRDefault="001D6805" w:rsidP="001D6805">
      <w:pPr>
        <w:spacing w:line="276" w:lineRule="auto"/>
        <w:rPr>
          <w:rFonts w:ascii="Calibri" w:hAnsi="Calibri" w:cs="Calibri"/>
          <w:b/>
          <w:bCs/>
          <w:i/>
          <w:iCs/>
          <w:sz w:val="52"/>
          <w:szCs w:val="52"/>
        </w:rPr>
      </w:pPr>
    </w:p>
    <w:p w14:paraId="0A7A9B3C" w14:textId="77777777" w:rsidR="001D6805" w:rsidRDefault="001D6805" w:rsidP="001D6805">
      <w:pPr>
        <w:jc w:val="center"/>
        <w:rPr>
          <w:sz w:val="32"/>
          <w:szCs w:val="32"/>
        </w:rPr>
      </w:pPr>
    </w:p>
    <w:p w14:paraId="1CA20B11" w14:textId="77777777" w:rsidR="001D6805" w:rsidRPr="00C428B9" w:rsidRDefault="001D6805" w:rsidP="001D6805">
      <w:pPr>
        <w:rPr>
          <w:rStyle w:val="SubtleReference"/>
          <w:sz w:val="28"/>
          <w:szCs w:val="28"/>
        </w:rPr>
      </w:pPr>
      <w:r>
        <w:rPr>
          <w:rStyle w:val="SubtleReference"/>
          <w:sz w:val="28"/>
          <w:szCs w:val="28"/>
        </w:rPr>
        <w:t>P</w:t>
      </w:r>
      <w:r w:rsidRPr="00C428B9">
        <w:rPr>
          <w:rStyle w:val="SubtleReference"/>
          <w:sz w:val="28"/>
          <w:szCs w:val="28"/>
        </w:rPr>
        <w:t>sychology and counselling</w:t>
      </w:r>
    </w:p>
    <w:p w14:paraId="0F8F3C7B" w14:textId="77777777" w:rsidR="001D6805" w:rsidRPr="00C428B9" w:rsidRDefault="001D6805" w:rsidP="001D6805">
      <w:pPr>
        <w:rPr>
          <w:smallCaps/>
          <w:color w:val="5A5A5A" w:themeColor="text1" w:themeTint="A5"/>
          <w:sz w:val="28"/>
          <w:szCs w:val="28"/>
        </w:rPr>
      </w:pPr>
      <w:r>
        <w:rPr>
          <w:rStyle w:val="SubtleReference"/>
          <w:sz w:val="28"/>
          <w:szCs w:val="28"/>
        </w:rPr>
        <w:t>I</w:t>
      </w:r>
      <w:r w:rsidRPr="00C428B9">
        <w:rPr>
          <w:rStyle w:val="SubtleReference"/>
          <w:sz w:val="28"/>
          <w:szCs w:val="28"/>
        </w:rPr>
        <w:t>ndividual differences across the lifespan</w:t>
      </w:r>
    </w:p>
    <w:p w14:paraId="2CE59416" w14:textId="77777777" w:rsidR="0037576B" w:rsidRDefault="0037576B"/>
    <w:p w14:paraId="0B5CD4DB" w14:textId="77777777" w:rsidR="00C4308A" w:rsidRDefault="00C4308A"/>
    <w:p w14:paraId="5F3FD2F9" w14:textId="77777777" w:rsidR="00C4308A" w:rsidRDefault="00C4308A"/>
    <w:p w14:paraId="03461E33" w14:textId="77777777" w:rsidR="00C4308A" w:rsidRDefault="00C4308A"/>
    <w:p w14:paraId="2F1BF962" w14:textId="77777777" w:rsidR="00C4308A" w:rsidRDefault="00C4308A"/>
    <w:p w14:paraId="73A4F937" w14:textId="77777777" w:rsidR="00C4308A" w:rsidRDefault="00C4308A"/>
    <w:p w14:paraId="749EAECF" w14:textId="77777777" w:rsidR="00C4308A" w:rsidRDefault="00C4308A"/>
    <w:p w14:paraId="0A832000" w14:textId="77777777" w:rsidR="00C4308A" w:rsidRDefault="00C4308A"/>
    <w:p w14:paraId="420A53AC" w14:textId="77777777" w:rsidR="00C4308A" w:rsidRDefault="00C4308A"/>
    <w:p w14:paraId="19D371DF" w14:textId="77777777" w:rsidR="00C4308A" w:rsidRDefault="00C4308A"/>
    <w:p w14:paraId="04CAC051" w14:textId="77777777" w:rsidR="00C4308A" w:rsidRPr="00D11E36" w:rsidRDefault="00C4308A">
      <w:pPr>
        <w:rPr>
          <w:rFonts w:ascii="Calibri" w:hAnsi="Calibri" w:cs="Calibri"/>
          <w:b/>
          <w:bCs/>
          <w:sz w:val="32"/>
          <w:szCs w:val="32"/>
        </w:rPr>
      </w:pPr>
    </w:p>
    <w:p w14:paraId="57233F7E" w14:textId="4C87C26F" w:rsidR="00C4308A" w:rsidRDefault="00D11E36">
      <w:pPr>
        <w:rPr>
          <w:rFonts w:ascii="Calibri" w:hAnsi="Calibri" w:cs="Calibri"/>
          <w:b/>
          <w:bCs/>
          <w:sz w:val="32"/>
          <w:szCs w:val="32"/>
        </w:rPr>
      </w:pPr>
      <w:r w:rsidRPr="00D11E36">
        <w:rPr>
          <w:rFonts w:ascii="Calibri" w:hAnsi="Calibri" w:cs="Calibri"/>
          <w:b/>
          <w:bCs/>
          <w:sz w:val="32"/>
          <w:szCs w:val="32"/>
        </w:rPr>
        <w:lastRenderedPageBreak/>
        <w:t>Introduction</w:t>
      </w:r>
    </w:p>
    <w:p w14:paraId="2E187B2C" w14:textId="77777777" w:rsidR="00D11E36" w:rsidRDefault="00D11E36">
      <w:pPr>
        <w:rPr>
          <w:rFonts w:ascii="Calibri" w:hAnsi="Calibri" w:cs="Calibri"/>
          <w:b/>
          <w:bCs/>
          <w:sz w:val="32"/>
          <w:szCs w:val="32"/>
        </w:rPr>
      </w:pPr>
    </w:p>
    <w:p w14:paraId="7F62DBB1" w14:textId="728CFEC7" w:rsidR="003D604C" w:rsidRDefault="00D11E36" w:rsidP="00EB2A8F">
      <w:pPr>
        <w:spacing w:line="360" w:lineRule="auto"/>
        <w:ind w:firstLine="720"/>
        <w:jc w:val="both"/>
        <w:rPr>
          <w:rFonts w:ascii="Calibri" w:hAnsi="Calibri" w:cs="Calibri"/>
        </w:rPr>
      </w:pPr>
      <w:r w:rsidRPr="004B4C45">
        <w:rPr>
          <w:rFonts w:ascii="Calibri" w:hAnsi="Calibri" w:cs="Calibri"/>
        </w:rPr>
        <w:t xml:space="preserve">This case study delves into the life of Barbara, a seventy-six-year-old widow who grapples with profound feelings of social exclusion and loneliness in her later life. </w:t>
      </w:r>
      <w:r w:rsidR="004B4C45" w:rsidRPr="004B4C45">
        <w:rPr>
          <w:rFonts w:ascii="Calibri" w:hAnsi="Calibri" w:cs="Calibri"/>
        </w:rPr>
        <w:t>Barbara, a senior woman, presently resides in a quaint village following the unfortunate demise of her husband four years ago. Owing to her husband's loss, Barbara has lost her enthusiasm for engaging in activities that she and her husband enjoyed, such as attending a local ballroom dancing club and coach trips around the UK and Europe. Barbara is a retired primary school teacher who once possessed an outgoing personality and a positive outlook towards life. Her only son, along with his wife and three children, resides 310 miles away from her current location. During her teaching tenure, Barbara developed an extensive network of families within the community, often engaging in casual conversations with them. Since the passing of her husband, she has become increasingly reclusive, with her social circle shrinking, and she spends most of her time at home watching TV, reading, and tending to her garden. Despite having close friends of a similar age, her friends' visits have become less frequent as their families have grown, and she now feels lonely and left out of village life. Barbara yearns for the warmth of human connection and the sense of belonging that comes with it.</w:t>
      </w:r>
    </w:p>
    <w:p w14:paraId="46B04694" w14:textId="77777777" w:rsidR="0005159B" w:rsidRDefault="00EC27BB" w:rsidP="00EB2A8F">
      <w:pPr>
        <w:pStyle w:val="NormalWeb"/>
        <w:spacing w:line="360" w:lineRule="auto"/>
        <w:ind w:firstLine="720"/>
        <w:jc w:val="both"/>
        <w:rPr>
          <w:rFonts w:ascii="Calibri" w:hAnsi="Calibri" w:cs="Calibri"/>
        </w:rPr>
      </w:pPr>
      <w:r>
        <w:rPr>
          <w:rFonts w:ascii="Calibri" w:hAnsi="Calibri" w:cs="Calibri"/>
        </w:rPr>
        <w:t xml:space="preserve">Social policy literature offers multiple definitions of social exclusion. Graham Room defined social exclusion as a significant gap in an individual's relationship with society, resulting from long-standing and multiple deprivations across various domains. Social exclusion cannot be fully measured by income alone, as it requires a comprehensive approach that accounts for various indicators of living standards. It involves not only individual living conditions but also collective resources within the community or neighbourhood. Poverty concerns distributive issues, while social exclusion primarily deals with relational issues, such as insufficient social participation, decreased social integration, and powerlessness. Analysing social exclusion helps people identify the factors that lead to exclusion </w:t>
      </w:r>
      <w:r w:rsidR="00C27EA9">
        <w:rPr>
          <w:rFonts w:ascii="Calibri" w:hAnsi="Calibri" w:cs="Calibri"/>
        </w:rPr>
        <w:t>(Room, 1995)</w:t>
      </w:r>
      <w:r>
        <w:rPr>
          <w:rFonts w:ascii="Calibri" w:hAnsi="Calibri" w:cs="Calibri"/>
        </w:rPr>
        <w:t xml:space="preserve">. </w:t>
      </w:r>
      <w:r w:rsidR="0005159B">
        <w:rPr>
          <w:rFonts w:ascii="Calibri" w:hAnsi="Calibri" w:cs="Calibri"/>
        </w:rPr>
        <w:t xml:space="preserve">Barbara's social network is slowly shrinking. Her only son, his spouse and their three children live 310 miles away from her. As a retired teacher, Barbara's social circle has diminished over time. Most of the families who used to live in her local area have grown up and moved away. </w:t>
      </w:r>
      <w:r w:rsidR="004F4841">
        <w:rPr>
          <w:rFonts w:ascii="Calibri" w:hAnsi="Calibri" w:cs="Calibri"/>
        </w:rPr>
        <w:t xml:space="preserve">As people age, their social networks tend to shrink, which can limit access to necessary </w:t>
      </w:r>
      <w:r w:rsidR="004F4841">
        <w:rPr>
          <w:rFonts w:ascii="Calibri" w:hAnsi="Calibri" w:cs="Calibri"/>
        </w:rPr>
        <w:lastRenderedPageBreak/>
        <w:t>resources and increase the risk of social isolation. This is becoming more common among elderly adults like Barbara.</w:t>
      </w:r>
      <w:r w:rsidR="00F5674C">
        <w:rPr>
          <w:rFonts w:ascii="Calibri" w:hAnsi="Calibri" w:cs="Calibri"/>
        </w:rPr>
        <w:t xml:space="preserve"> </w:t>
      </w:r>
    </w:p>
    <w:p w14:paraId="0F6AF49E" w14:textId="1C3396E1" w:rsidR="00C27EA9" w:rsidRPr="00C27EA9" w:rsidRDefault="00F5674C" w:rsidP="00EB2A8F">
      <w:pPr>
        <w:pStyle w:val="NormalWeb"/>
        <w:spacing w:line="360" w:lineRule="auto"/>
        <w:ind w:firstLine="720"/>
        <w:jc w:val="both"/>
        <w:rPr>
          <w:rFonts w:ascii="Calibri" w:hAnsi="Calibri" w:cs="Calibri"/>
        </w:rPr>
      </w:pPr>
      <w:r>
        <w:rPr>
          <w:rFonts w:ascii="Calibri" w:hAnsi="Calibri" w:cs="Calibri"/>
        </w:rPr>
        <w:t>Ageing adults are less likely to live with a partner, more likely to be widowed or living alone, and may face limited participation in civic and cultural activities</w:t>
      </w:r>
      <w:r w:rsidR="0005159B">
        <w:rPr>
          <w:rFonts w:ascii="Calibri" w:hAnsi="Calibri" w:cs="Calibri"/>
        </w:rPr>
        <w:t xml:space="preserve">. </w:t>
      </w:r>
      <w:r w:rsidR="005664B1">
        <w:rPr>
          <w:rFonts w:ascii="Calibri" w:hAnsi="Calibri" w:cs="Calibri"/>
        </w:rPr>
        <w:t>Barbara, a recently widowed woman, has halted her enthusiasm for engaging in activities that she and her husband enjoy</w:t>
      </w:r>
      <w:r w:rsidR="0005159B">
        <w:rPr>
          <w:rFonts w:ascii="Calibri" w:hAnsi="Calibri" w:cs="Calibri"/>
        </w:rPr>
        <w:t>ed</w:t>
      </w:r>
      <w:r w:rsidR="005664B1">
        <w:rPr>
          <w:rFonts w:ascii="Calibri" w:hAnsi="Calibri" w:cs="Calibri"/>
        </w:rPr>
        <w:t xml:space="preserve">, potentially resulting in poor mental health. </w:t>
      </w:r>
      <w:r w:rsidR="00E11D34">
        <w:rPr>
          <w:rFonts w:ascii="Calibri" w:hAnsi="Calibri" w:cs="Calibri"/>
        </w:rPr>
        <w:t xml:space="preserve">Furthermore, it is </w:t>
      </w:r>
      <w:r w:rsidR="0005159B">
        <w:rPr>
          <w:rFonts w:ascii="Calibri" w:hAnsi="Calibri" w:cs="Calibri"/>
        </w:rPr>
        <w:t>essential</w:t>
      </w:r>
      <w:r w:rsidR="00E11D34">
        <w:rPr>
          <w:rFonts w:ascii="Calibri" w:hAnsi="Calibri" w:cs="Calibri"/>
        </w:rPr>
        <w:t xml:space="preserve"> to note that poor mental health can have a detrimental effect on the independence of older adults. As a result, they may feel comforted to spend an increased amount of time confined to their homes and depend heavily on their immediate surroundings (SEU, 2006; Burns et al., 2011).</w:t>
      </w:r>
      <w:r w:rsidR="005664B1">
        <w:rPr>
          <w:rFonts w:ascii="Calibri" w:hAnsi="Calibri" w:cs="Calibri"/>
        </w:rPr>
        <w:t xml:space="preserve"> </w:t>
      </w:r>
      <w:r w:rsidR="00BF592F" w:rsidRPr="00BF592F">
        <w:rPr>
          <w:rFonts w:ascii="Calibri" w:hAnsi="Calibri" w:cs="Calibri"/>
        </w:rPr>
        <w:t xml:space="preserve">Social exclusion refers to the ongoing and gradual process of being excluded from full participation in the social, material, and symbolic resources that are produced, distributed, and utilized within a society. This encompasses the resources necessary to secure one's livelihood, organize and regulate one's life, and participate in shaping the future of society. The phenomenon of social exclusion is a complex and multifaceted issue that has been the subject of considerable academic inquiry in recent years </w:t>
      </w:r>
      <w:r w:rsidR="00BF592F" w:rsidRPr="00BF592F">
        <w:rPr>
          <w:rFonts w:ascii="Calibri" w:hAnsi="Calibri" w:cs="Calibri"/>
        </w:rPr>
        <w:t>(Steinert &amp; Pilgram, 2003)</w:t>
      </w:r>
      <w:r w:rsidR="00BF592F">
        <w:rPr>
          <w:rFonts w:ascii="Calibri" w:hAnsi="Calibri" w:cs="Calibri"/>
        </w:rPr>
        <w:t xml:space="preserve">. </w:t>
      </w:r>
      <w:r w:rsidR="00C27EA9" w:rsidRPr="00C27EA9">
        <w:rPr>
          <w:rFonts w:ascii="Calibri" w:hAnsi="Calibri" w:cs="Calibri"/>
        </w:rPr>
        <w:t>These definitions all connect social exclusion to the inability of individuals to participate in their society</w:t>
      </w:r>
      <w:r w:rsidR="00C27EA9">
        <w:rPr>
          <w:rFonts w:ascii="Calibri" w:hAnsi="Calibri" w:cs="Calibri"/>
        </w:rPr>
        <w:t xml:space="preserve"> across multiple dimensions,</w:t>
      </w:r>
      <w:r w:rsidR="00C27EA9" w:rsidRPr="00C27EA9">
        <w:rPr>
          <w:rFonts w:ascii="Calibri" w:hAnsi="Calibri" w:cs="Calibri"/>
        </w:rPr>
        <w:t xml:space="preserve"> including material, social, and political factors</w:t>
      </w:r>
      <w:r w:rsidR="00BF592F">
        <w:rPr>
          <w:rFonts w:ascii="Calibri" w:hAnsi="Calibri" w:cs="Calibri"/>
        </w:rPr>
        <w:t xml:space="preserve"> </w:t>
      </w:r>
      <w:r w:rsidR="00BF592F" w:rsidRPr="00BF592F">
        <w:rPr>
          <w:rFonts w:ascii="Calibri" w:hAnsi="Calibri" w:cs="Calibri"/>
        </w:rPr>
        <w:t>(Millar, 2007)</w:t>
      </w:r>
      <w:r w:rsidR="00BF592F">
        <w:rPr>
          <w:rFonts w:ascii="Calibri" w:hAnsi="Calibri" w:cs="Calibri"/>
        </w:rPr>
        <w:t>.</w:t>
      </w:r>
    </w:p>
    <w:p w14:paraId="46AD8070" w14:textId="7D9EC809" w:rsidR="005664B1" w:rsidRPr="001D3235" w:rsidRDefault="005664B1" w:rsidP="00EB2A8F">
      <w:pPr>
        <w:spacing w:line="360" w:lineRule="auto"/>
        <w:ind w:firstLine="720"/>
        <w:jc w:val="both"/>
        <w:rPr>
          <w:rFonts w:ascii="Calibri" w:hAnsi="Calibri" w:cs="Calibri"/>
        </w:rPr>
      </w:pPr>
      <w:r>
        <w:rPr>
          <w:rFonts w:ascii="Calibri" w:hAnsi="Calibri" w:cs="Calibri"/>
        </w:rPr>
        <w:t>The vulnerability of older individuals to social exclusion is worsened by a variety of age-related characteristics such as disability, cognitive decline, low income, widowhood, labo</w:t>
      </w:r>
      <w:r>
        <w:rPr>
          <w:rFonts w:ascii="Calibri" w:hAnsi="Calibri" w:cs="Calibri"/>
        </w:rPr>
        <w:t>u</w:t>
      </w:r>
      <w:r>
        <w:rPr>
          <w:rFonts w:ascii="Calibri" w:hAnsi="Calibri" w:cs="Calibri"/>
        </w:rPr>
        <w:t>r market issues, economic decline, and crime in local areas, as well as age-based discrimination. These factors can ultimately lead to cognitive, mental, social, and emotional impairment. In combination, they significantly increase the risk of social exclusion for older individuals (Scharf et al., 2005).</w:t>
      </w:r>
      <w:r w:rsidR="00C11EB8">
        <w:rPr>
          <w:rFonts w:ascii="Calibri" w:hAnsi="Calibri" w:cs="Calibri"/>
        </w:rPr>
        <w:t xml:space="preserve"> This paper will aim to explore the emotional, </w:t>
      </w:r>
      <w:proofErr w:type="gramStart"/>
      <w:r w:rsidR="00C11EB8">
        <w:rPr>
          <w:rFonts w:ascii="Calibri" w:hAnsi="Calibri" w:cs="Calibri"/>
        </w:rPr>
        <w:t>cognitive</w:t>
      </w:r>
      <w:proofErr w:type="gramEnd"/>
      <w:r w:rsidR="00C11EB8">
        <w:rPr>
          <w:rFonts w:ascii="Calibri" w:hAnsi="Calibri" w:cs="Calibri"/>
        </w:rPr>
        <w:t xml:space="preserve"> and social considerations for social exclusion and the impacts this may have in the near future.</w:t>
      </w:r>
    </w:p>
    <w:p w14:paraId="369F0EA8" w14:textId="1AD1B0B5" w:rsidR="00C27EA9" w:rsidRDefault="005664B1" w:rsidP="00EB2A8F">
      <w:pPr>
        <w:pStyle w:val="NormalWeb"/>
        <w:spacing w:line="360" w:lineRule="auto"/>
        <w:jc w:val="both"/>
        <w:rPr>
          <w:rFonts w:ascii="Calibri" w:hAnsi="Calibri" w:cs="Calibri"/>
          <w:b/>
          <w:bCs/>
          <w:sz w:val="32"/>
          <w:szCs w:val="32"/>
        </w:rPr>
      </w:pPr>
      <w:r w:rsidRPr="005664B1">
        <w:rPr>
          <w:rFonts w:ascii="Calibri" w:hAnsi="Calibri" w:cs="Calibri"/>
          <w:b/>
          <w:bCs/>
          <w:sz w:val="32"/>
          <w:szCs w:val="32"/>
        </w:rPr>
        <w:t>Emotional</w:t>
      </w:r>
    </w:p>
    <w:p w14:paraId="26214C45" w14:textId="445192E2" w:rsidR="005664B1" w:rsidRPr="000737E9" w:rsidRDefault="000E041E" w:rsidP="00EB2A8F">
      <w:pPr>
        <w:spacing w:line="360" w:lineRule="auto"/>
        <w:ind w:firstLine="720"/>
        <w:jc w:val="both"/>
        <w:rPr>
          <w:rFonts w:ascii="Calibri" w:hAnsi="Calibri" w:cs="Calibri"/>
        </w:rPr>
      </w:pPr>
      <w:r>
        <w:rPr>
          <w:rFonts w:ascii="Calibri" w:hAnsi="Calibri" w:cs="Calibri"/>
        </w:rPr>
        <w:t xml:space="preserve">Barbara misses the sense of community she used to have in the village, where almost everyone knew her and cared about her well-being. However, she now feels isolated and disconnected from village life. </w:t>
      </w:r>
      <w:r w:rsidR="009D4949" w:rsidRPr="009D4949">
        <w:rPr>
          <w:rFonts w:ascii="Calibri" w:hAnsi="Calibri" w:cs="Calibri"/>
        </w:rPr>
        <w:t>A plethora of empirical studies ha</w:t>
      </w:r>
      <w:r w:rsidR="0004458C">
        <w:rPr>
          <w:rFonts w:ascii="Calibri" w:hAnsi="Calibri" w:cs="Calibri"/>
        </w:rPr>
        <w:t>ve</w:t>
      </w:r>
      <w:r w:rsidR="009D4949" w:rsidRPr="009D4949">
        <w:rPr>
          <w:rFonts w:ascii="Calibri" w:hAnsi="Calibri" w:cs="Calibri"/>
        </w:rPr>
        <w:t xml:space="preserve"> been conducted to </w:t>
      </w:r>
      <w:r w:rsidR="009D4949" w:rsidRPr="009D4949">
        <w:rPr>
          <w:rFonts w:ascii="Calibri" w:hAnsi="Calibri" w:cs="Calibri"/>
        </w:rPr>
        <w:lastRenderedPageBreak/>
        <w:t xml:space="preserve">investigate </w:t>
      </w:r>
      <w:r w:rsidR="009B2D5D">
        <w:rPr>
          <w:rFonts w:ascii="Calibri" w:hAnsi="Calibri" w:cs="Calibri"/>
        </w:rPr>
        <w:t>individuals' emotional and psychological response</w:t>
      </w:r>
      <w:r w:rsidR="009D4949" w:rsidRPr="009D4949">
        <w:rPr>
          <w:rFonts w:ascii="Calibri" w:hAnsi="Calibri" w:cs="Calibri"/>
        </w:rPr>
        <w:t xml:space="preserve">s to social exclusion, as measured through various self-report instruments of well-being, affect, and psychological adjustment. The results of these studies consistently indicate that individuals who face exclusion from desired social groups and relationships report a gamut of negative emotions, including but not limited to sadness, disappointment, jealousy, </w:t>
      </w:r>
      <w:r w:rsidR="009B2D5D">
        <w:rPr>
          <w:rFonts w:ascii="Calibri" w:hAnsi="Calibri" w:cs="Calibri"/>
        </w:rPr>
        <w:t>loneliness</w:t>
      </w:r>
      <w:r w:rsidR="009D4949" w:rsidRPr="009D4949">
        <w:rPr>
          <w:rFonts w:ascii="Calibri" w:hAnsi="Calibri" w:cs="Calibri"/>
        </w:rPr>
        <w:t xml:space="preserve">, and shame </w:t>
      </w:r>
      <w:r w:rsidR="009D4949" w:rsidRPr="009D4949">
        <w:rPr>
          <w:rFonts w:ascii="Calibri" w:hAnsi="Calibri" w:cs="Calibri"/>
        </w:rPr>
        <w:t>(Hutchison et al., 2007)</w:t>
      </w:r>
      <w:r w:rsidR="009D4949">
        <w:rPr>
          <w:rFonts w:ascii="Calibri" w:hAnsi="Calibri" w:cs="Calibri"/>
        </w:rPr>
        <w:t>.</w:t>
      </w:r>
      <w:r>
        <w:rPr>
          <w:rFonts w:ascii="Calibri" w:hAnsi="Calibri" w:cs="Calibri"/>
        </w:rPr>
        <w:t xml:space="preserve"> </w:t>
      </w:r>
      <w:r w:rsidR="00F42785" w:rsidRPr="00F42785">
        <w:rPr>
          <w:rFonts w:ascii="Calibri" w:hAnsi="Calibri" w:cs="Calibri"/>
        </w:rPr>
        <w:t>Barbara is experiencing a shift in her social life as her older close friends are spending more time with their children and grandchildren who live nearby. This change is causing Barbara to feel lonely and excluded. She may also feel left out of certain friendship groups because she does not have family in the area. This persistent feeling of exclusion can lead to the development of chronic expectations of exclusion, which can be detrimental to her emotional well-being.</w:t>
      </w:r>
      <w:r w:rsidR="00F42785">
        <w:rPr>
          <w:rFonts w:ascii="Calibri" w:hAnsi="Calibri" w:cs="Calibri"/>
        </w:rPr>
        <w:t xml:space="preserve"> </w:t>
      </w:r>
      <w:r w:rsidR="00F42785" w:rsidRPr="00F42785">
        <w:rPr>
          <w:rFonts w:ascii="Calibri" w:hAnsi="Calibri" w:cs="Calibri"/>
        </w:rPr>
        <w:t>Individuals who develop such expectations are more likely to experience negative affective symptoms such as depression and low self-esteem compared to those who expect to be accepted</w:t>
      </w:r>
      <w:r w:rsidR="000830A9">
        <w:rPr>
          <w:rFonts w:ascii="Calibri" w:hAnsi="Calibri" w:cs="Calibri"/>
        </w:rPr>
        <w:t xml:space="preserve"> (</w:t>
      </w:r>
      <w:r w:rsidR="00F42785" w:rsidRPr="009B2D5D">
        <w:rPr>
          <w:rFonts w:ascii="Calibri" w:hAnsi="Calibri" w:cs="Calibri"/>
        </w:rPr>
        <w:t>Mendoza-Denton et al., 2002</w:t>
      </w:r>
      <w:r w:rsidR="000830A9">
        <w:rPr>
          <w:rFonts w:ascii="Calibri" w:hAnsi="Calibri" w:cs="Calibri"/>
        </w:rPr>
        <w:t xml:space="preserve">). </w:t>
      </w:r>
      <w:r w:rsidR="00F42785" w:rsidRPr="00F42785">
        <w:rPr>
          <w:rFonts w:ascii="Calibri" w:hAnsi="Calibri" w:cs="Calibri"/>
        </w:rPr>
        <w:t>It is important to note that individuals who anticipate acceptance tend to experience more positive affective states and exhibit higher levels of self-esteem.</w:t>
      </w:r>
      <w:r w:rsidR="00F42785">
        <w:rPr>
          <w:rFonts w:ascii="Calibri" w:hAnsi="Calibri" w:cs="Calibri"/>
        </w:rPr>
        <w:t xml:space="preserve"> </w:t>
      </w:r>
      <w:r w:rsidR="00F42785" w:rsidRPr="00F42785">
        <w:rPr>
          <w:rFonts w:ascii="Calibri" w:hAnsi="Calibri" w:cs="Calibri"/>
        </w:rPr>
        <w:t>Therefore, it is essential to recognize the impact that feelings of exclusion can have on an individual's emotional well-being. By understanding and acknowledging these feelings, we can help individuals who may be experiencing loneliness and exclusion, to feel more included and accepted. It is crucial to create a supportive and inclusive environment that fosters positive social connections and promotes emotional well-being.</w:t>
      </w:r>
      <w:r w:rsidR="00F42785" w:rsidRPr="00F42785">
        <w:rPr>
          <w:rFonts w:ascii="Calibri" w:hAnsi="Calibri" w:cs="Calibri"/>
        </w:rPr>
        <w:t xml:space="preserve"> </w:t>
      </w:r>
      <w:r w:rsidR="0004458C" w:rsidRPr="009B2D5D">
        <w:rPr>
          <w:rFonts w:ascii="Calibri" w:hAnsi="Calibri" w:cs="Calibri"/>
        </w:rPr>
        <w:t>(</w:t>
      </w:r>
      <w:proofErr w:type="spellStart"/>
      <w:r w:rsidR="0004458C" w:rsidRPr="009B2D5D">
        <w:rPr>
          <w:rFonts w:ascii="Calibri" w:hAnsi="Calibri" w:cs="Calibri"/>
        </w:rPr>
        <w:t>Ayduk</w:t>
      </w:r>
      <w:proofErr w:type="spellEnd"/>
      <w:r w:rsidR="0004458C" w:rsidRPr="009B2D5D">
        <w:rPr>
          <w:rFonts w:ascii="Calibri" w:hAnsi="Calibri" w:cs="Calibri"/>
        </w:rPr>
        <w:t xml:space="preserve"> et al., 2001</w:t>
      </w:r>
      <w:r w:rsidR="0004458C" w:rsidRPr="009B2D5D">
        <w:rPr>
          <w:rFonts w:ascii="Calibri" w:hAnsi="Calibri" w:cs="Calibri"/>
        </w:rPr>
        <w:t xml:space="preserve">; </w:t>
      </w:r>
      <w:r w:rsidR="0004458C" w:rsidRPr="009B2D5D">
        <w:rPr>
          <w:rFonts w:ascii="Calibri" w:hAnsi="Calibri" w:cs="Calibri"/>
        </w:rPr>
        <w:t>Downey &amp; Feldman, 1996</w:t>
      </w:r>
      <w:r w:rsidR="0004458C" w:rsidRPr="009B2D5D">
        <w:rPr>
          <w:rFonts w:ascii="Calibri" w:hAnsi="Calibri" w:cs="Calibri"/>
        </w:rPr>
        <w:t xml:space="preserve">; </w:t>
      </w:r>
      <w:r w:rsidR="0004458C" w:rsidRPr="009B2D5D">
        <w:rPr>
          <w:rFonts w:ascii="Calibri" w:hAnsi="Calibri" w:cs="Calibri"/>
        </w:rPr>
        <w:t>Mendoza-Denton et al., 2002)</w:t>
      </w:r>
      <w:r w:rsidR="009B2D5D">
        <w:rPr>
          <w:rFonts w:ascii="Calibri" w:hAnsi="Calibri" w:cs="Calibri"/>
        </w:rPr>
        <w:t>.</w:t>
      </w:r>
      <w:r w:rsidR="00812768">
        <w:rPr>
          <w:rFonts w:ascii="Calibri" w:hAnsi="Calibri" w:cs="Calibri"/>
        </w:rPr>
        <w:t xml:space="preserve"> </w:t>
      </w:r>
    </w:p>
    <w:p w14:paraId="1BB500B3" w14:textId="69049333" w:rsidR="005664B1" w:rsidRDefault="005664B1" w:rsidP="00EB2A8F">
      <w:pPr>
        <w:pStyle w:val="NormalWeb"/>
        <w:spacing w:line="360" w:lineRule="auto"/>
        <w:jc w:val="both"/>
        <w:rPr>
          <w:rFonts w:ascii="Calibri" w:hAnsi="Calibri" w:cs="Calibri"/>
          <w:b/>
          <w:bCs/>
          <w:sz w:val="32"/>
          <w:szCs w:val="32"/>
        </w:rPr>
      </w:pPr>
      <w:r w:rsidRPr="005664B1">
        <w:rPr>
          <w:rFonts w:ascii="Calibri" w:hAnsi="Calibri" w:cs="Calibri"/>
          <w:b/>
          <w:bCs/>
          <w:sz w:val="32"/>
          <w:szCs w:val="32"/>
        </w:rPr>
        <w:t>Social</w:t>
      </w:r>
    </w:p>
    <w:p w14:paraId="4A244B43" w14:textId="77777777" w:rsidR="00C11EB8" w:rsidRDefault="000737E9" w:rsidP="00EB2A8F">
      <w:pPr>
        <w:pStyle w:val="NormalWeb"/>
        <w:spacing w:line="360" w:lineRule="auto"/>
        <w:ind w:firstLine="720"/>
        <w:rPr>
          <w:rFonts w:ascii="Calibri" w:hAnsi="Calibri" w:cs="Calibri"/>
        </w:rPr>
      </w:pPr>
      <w:r w:rsidRPr="008642C1">
        <w:rPr>
          <w:rFonts w:ascii="Calibri" w:hAnsi="Calibri" w:cs="Calibri"/>
        </w:rPr>
        <w:t xml:space="preserve">The seventy-six-year-old widow currently resides in a quaint village after the unfortunate demise of her husband four years ago. As a result of her husband's loss, Barbara has lost her enthusiasm for engaging in activities that she and her late husband once enjoyed, such as attending a local ballroom dancing club and coach trips around the UK and Europe. </w:t>
      </w:r>
      <w:r w:rsidR="00DD351B" w:rsidRPr="008642C1">
        <w:rPr>
          <w:rFonts w:ascii="Calibri" w:hAnsi="Calibri" w:cs="Calibri"/>
        </w:rPr>
        <w:t xml:space="preserve">This case study offers valuable insight into the challenges that many elderly individuals face in later life, particularly when they experience the loss of a loved one and the profound impact it can have on their emotional well-being and social involvement. The maintenance of social connections is a crucial component of maintaining physical and </w:t>
      </w:r>
      <w:r w:rsidR="00DD351B" w:rsidRPr="008642C1">
        <w:rPr>
          <w:rFonts w:ascii="Calibri" w:hAnsi="Calibri" w:cs="Calibri"/>
        </w:rPr>
        <w:lastRenderedPageBreak/>
        <w:t xml:space="preserve">psychological health and well-being. As such, the findings of this study highlight the importance of addressing the psychological and social well-being of older adults, particularly those who have experienced significant losses, to promote healthy ageing </w:t>
      </w:r>
      <w:r w:rsidR="006972C3" w:rsidRPr="008642C1">
        <w:rPr>
          <w:rFonts w:ascii="Calibri" w:hAnsi="Calibri" w:cs="Calibri"/>
        </w:rPr>
        <w:t>(Baumeister &amp; Leary, 1995)</w:t>
      </w:r>
      <w:r w:rsidR="00DD351B" w:rsidRPr="008642C1">
        <w:rPr>
          <w:rFonts w:ascii="Calibri" w:hAnsi="Calibri" w:cs="Calibri"/>
        </w:rPr>
        <w:t>.</w:t>
      </w:r>
      <w:r w:rsidR="00F06039" w:rsidRPr="008642C1">
        <w:rPr>
          <w:rFonts w:ascii="Calibri" w:hAnsi="Calibri" w:cs="Calibri"/>
        </w:rPr>
        <w:t xml:space="preserve"> </w:t>
      </w:r>
      <w:r w:rsidR="008642C1" w:rsidRPr="008642C1">
        <w:rPr>
          <w:rFonts w:ascii="Calibri" w:hAnsi="Calibri" w:cs="Calibri"/>
        </w:rPr>
        <w:t xml:space="preserve">The lack of driving skills in older individuals has been identified as a significant factor contributing to social exclusion. Barbara's social life has been significantly impacted due to her failure to acquire driving skills, as her husband was always the designated driver of their car. Inadequate access to transportation and substandard accommodation have also been frequently identified as factors that contribute to the vulnerability of older individuals to social exclusion. This highlights the need for interventions to address transportation barriers and improve access to social resources for older individuals to enhance their social well-being and reduce their susceptibility to social exclusion </w:t>
      </w:r>
      <w:r w:rsidR="00F06039" w:rsidRPr="008642C1">
        <w:rPr>
          <w:rFonts w:ascii="Calibri" w:hAnsi="Calibri" w:cs="Calibri"/>
        </w:rPr>
        <w:t>(SEU, 2006; English Housing Conditions Study, 2001).</w:t>
      </w:r>
      <w:r w:rsidR="00CC1F2F">
        <w:rPr>
          <w:rFonts w:ascii="Calibri" w:hAnsi="Calibri" w:cs="Calibri"/>
        </w:rPr>
        <w:t xml:space="preserve"> </w:t>
      </w:r>
    </w:p>
    <w:p w14:paraId="0014241A" w14:textId="1712251D" w:rsidR="005D414B" w:rsidRPr="006E36E4" w:rsidRDefault="00CC1F2F" w:rsidP="00EB2A8F">
      <w:pPr>
        <w:pStyle w:val="NormalWeb"/>
        <w:spacing w:line="360" w:lineRule="auto"/>
        <w:ind w:firstLine="720"/>
        <w:jc w:val="both"/>
      </w:pPr>
      <w:r>
        <w:rPr>
          <w:rFonts w:ascii="Calibri" w:hAnsi="Calibri" w:cs="Calibri"/>
        </w:rPr>
        <w:t>Further in-depth insights and extensive research on the means of transportation for elderly individuals and those from minority groups could potentially play a vital role in mitigating the social exclusion and isolation issues they may face. For example, if Barbara had access to community transportation services or had resided within a community care facility with means of communication with fellow residents, it would have greatly reduced her sense of loneliness and improved her overall sense of self-worth and belonging. Further studies and evaluations in this area are needed to enable better solutions to be developed in the future, which can help address these increasingly prevalent social issues.</w:t>
      </w:r>
      <w:r w:rsidR="00C11EB8">
        <w:rPr>
          <w:rFonts w:ascii="Calibri" w:hAnsi="Calibri" w:cs="Calibri"/>
        </w:rPr>
        <w:t xml:space="preserve"> In recent times, Barbara has increasingly relied on her television and radio for companionship, with sporadic phone conversations with her son and grandchildren.</w:t>
      </w:r>
      <w:r w:rsidR="006E36E4">
        <w:rPr>
          <w:rFonts w:ascii="Calibri" w:hAnsi="Calibri" w:cs="Calibri"/>
        </w:rPr>
        <w:t xml:space="preserve"> </w:t>
      </w:r>
      <w:proofErr w:type="gramStart"/>
      <w:r w:rsidR="006E36E4">
        <w:rPr>
          <w:rFonts w:ascii="Calibri" w:hAnsi="Calibri" w:cs="Calibri"/>
        </w:rPr>
        <w:t>Barbara</w:t>
      </w:r>
      <w:proofErr w:type="gramEnd"/>
      <w:r w:rsidR="006E36E4">
        <w:rPr>
          <w:rFonts w:ascii="Calibri" w:hAnsi="Calibri" w:cs="Calibri"/>
        </w:rPr>
        <w:t xml:space="preserve"> takes comfort in tending to her garden and indulging in reading. Nevertheless, it is worth considering the potential advantages of her utilizing a befriending service like Age UK. With such a service, Barbara could feel a sense of community and have an outlet to share her passions without feeling like a burden to her already occupied family. A befriending relationship can also provide a renewed sense of purpose, which can be particularly helpful in tackling issues of loss and purposelessness </w:t>
      </w:r>
      <w:r w:rsidR="006E36E4" w:rsidRPr="006E36E4">
        <w:rPr>
          <w:rFonts w:ascii="Calibri" w:hAnsi="Calibri" w:cs="Calibri"/>
        </w:rPr>
        <w:t>(Gardiner &amp; Barnes, 2016)</w:t>
      </w:r>
      <w:r w:rsidR="006E36E4">
        <w:rPr>
          <w:rFonts w:ascii="Calibri" w:hAnsi="Calibri" w:cs="Calibri"/>
        </w:rPr>
        <w:t>.</w:t>
      </w:r>
    </w:p>
    <w:p w14:paraId="44D772B7" w14:textId="670E1E36" w:rsidR="005664B1" w:rsidRPr="00812768" w:rsidRDefault="008642C1" w:rsidP="00EB2A8F">
      <w:pPr>
        <w:spacing w:line="360" w:lineRule="auto"/>
        <w:ind w:firstLine="720"/>
        <w:jc w:val="both"/>
        <w:rPr>
          <w:rFonts w:ascii="Calibri" w:hAnsi="Calibri" w:cs="Calibri"/>
        </w:rPr>
      </w:pPr>
      <w:r w:rsidRPr="008642C1">
        <w:rPr>
          <w:rFonts w:ascii="Calibri" w:hAnsi="Calibri" w:cs="Calibri"/>
        </w:rPr>
        <w:t xml:space="preserve">Social exclusion can prompt individuals to use their social identity as a source of pride and self-worth, which buffers against the need to belong. This aligns with social identity </w:t>
      </w:r>
      <w:r w:rsidRPr="008642C1">
        <w:rPr>
          <w:rFonts w:ascii="Calibri" w:hAnsi="Calibri" w:cs="Calibri"/>
        </w:rPr>
        <w:lastRenderedPageBreak/>
        <w:t>theory, which emphasizes group membership's importance in shaping one's identity and self-esteem. Social identity theory posits that an individual's self-concept is partly derived from their group memberships and social categori</w:t>
      </w:r>
      <w:r w:rsidR="005D414B">
        <w:rPr>
          <w:rFonts w:ascii="Calibri" w:hAnsi="Calibri" w:cs="Calibri"/>
        </w:rPr>
        <w:t>s</w:t>
      </w:r>
      <w:r w:rsidRPr="008642C1">
        <w:rPr>
          <w:rFonts w:ascii="Calibri" w:hAnsi="Calibri" w:cs="Calibri"/>
        </w:rPr>
        <w:t xml:space="preserve">ations. </w:t>
      </w:r>
      <w:r w:rsidR="00DF06B8">
        <w:rPr>
          <w:rFonts w:ascii="Calibri" w:hAnsi="Calibri" w:cs="Calibri"/>
        </w:rPr>
        <w:t xml:space="preserve">Individuals can mitigate the negative effects of social exclusion by finding pride and self-worth in their social identity. The need to belong is a basic and powerful motivational tool, a sense of community worth ultimately results in better social well-being for those potentially socially excluded (Greitemeyer, 2012; </w:t>
      </w:r>
      <w:r w:rsidR="00DF06B8" w:rsidRPr="00DF06B8">
        <w:rPr>
          <w:rFonts w:ascii="Calibri" w:hAnsi="Calibri" w:cs="Calibri"/>
        </w:rPr>
        <w:t>Baumeister &amp; Leary, 1995)</w:t>
      </w:r>
      <w:r w:rsidR="00DF06B8" w:rsidRPr="00DF06B8">
        <w:rPr>
          <w:rFonts w:ascii="Calibri" w:hAnsi="Calibri" w:cs="Calibri"/>
        </w:rPr>
        <w:t>.</w:t>
      </w:r>
    </w:p>
    <w:p w14:paraId="1B37E512" w14:textId="7AF9A661" w:rsidR="005664B1" w:rsidRDefault="005664B1" w:rsidP="00EB2A8F">
      <w:pPr>
        <w:pStyle w:val="NormalWeb"/>
        <w:spacing w:line="360" w:lineRule="auto"/>
        <w:jc w:val="both"/>
        <w:rPr>
          <w:rFonts w:ascii="Calibri" w:hAnsi="Calibri" w:cs="Calibri"/>
          <w:b/>
          <w:bCs/>
          <w:sz w:val="32"/>
          <w:szCs w:val="32"/>
        </w:rPr>
      </w:pPr>
      <w:r w:rsidRPr="005664B1">
        <w:rPr>
          <w:rFonts w:ascii="Calibri" w:hAnsi="Calibri" w:cs="Calibri"/>
          <w:b/>
          <w:bCs/>
          <w:sz w:val="32"/>
          <w:szCs w:val="32"/>
        </w:rPr>
        <w:t>Cognitive</w:t>
      </w:r>
    </w:p>
    <w:p w14:paraId="3DE838B6" w14:textId="038EFB94" w:rsidR="007A315A" w:rsidRDefault="003A3ACC" w:rsidP="00EB2A8F">
      <w:pPr>
        <w:spacing w:line="360" w:lineRule="auto"/>
        <w:ind w:firstLine="720"/>
        <w:rPr>
          <w:rFonts w:ascii="Calibri" w:hAnsi="Calibri" w:cs="Calibri"/>
        </w:rPr>
      </w:pPr>
      <w:r>
        <w:rPr>
          <w:rFonts w:ascii="Calibri" w:hAnsi="Calibri" w:cs="Calibri"/>
        </w:rPr>
        <w:t xml:space="preserve">Whilst </w:t>
      </w:r>
      <w:r w:rsidR="00E16BA4">
        <w:rPr>
          <w:rFonts w:ascii="Calibri" w:hAnsi="Calibri" w:cs="Calibri"/>
        </w:rPr>
        <w:t>Barbara does not present with much cognitive defect</w:t>
      </w:r>
      <w:r>
        <w:rPr>
          <w:rFonts w:ascii="Calibri" w:hAnsi="Calibri" w:cs="Calibri"/>
        </w:rPr>
        <w:t>; it is worth noting that</w:t>
      </w:r>
      <w:r w:rsidR="00E16BA4">
        <w:rPr>
          <w:rFonts w:ascii="Calibri" w:hAnsi="Calibri" w:cs="Calibri"/>
        </w:rPr>
        <w:t xml:space="preserve"> r</w:t>
      </w:r>
      <w:r w:rsidR="00BA254F" w:rsidRPr="00E16BA4">
        <w:rPr>
          <w:rFonts w:ascii="Calibri" w:hAnsi="Calibri" w:cs="Calibri"/>
        </w:rPr>
        <w:t xml:space="preserve">esearch suggests that widowhood and divorce can negatively impact the subjective </w:t>
      </w:r>
      <w:r>
        <w:rPr>
          <w:rFonts w:ascii="Calibri" w:hAnsi="Calibri" w:cs="Calibri"/>
        </w:rPr>
        <w:t xml:space="preserve">cognitive </w:t>
      </w:r>
      <w:r w:rsidR="00BA254F" w:rsidRPr="00E16BA4">
        <w:rPr>
          <w:rFonts w:ascii="Calibri" w:hAnsi="Calibri" w:cs="Calibri"/>
        </w:rPr>
        <w:t>well-being and health of older adults. Studies have found that individuals who have experienced either of these life events are at a higher risk of experiencing decreased levels of happiness and well-being and a decline in physical health</w:t>
      </w:r>
      <w:r>
        <w:rPr>
          <w:rFonts w:ascii="Calibri" w:hAnsi="Calibri" w:cs="Calibri"/>
        </w:rPr>
        <w:t xml:space="preserve"> as a result</w:t>
      </w:r>
      <w:r w:rsidR="00BA254F" w:rsidRPr="00E16BA4">
        <w:rPr>
          <w:rFonts w:ascii="Calibri" w:hAnsi="Calibri" w:cs="Calibri"/>
        </w:rPr>
        <w:t xml:space="preserve"> (Shields </w:t>
      </w:r>
      <w:r>
        <w:rPr>
          <w:rFonts w:ascii="Calibri" w:hAnsi="Calibri" w:cs="Calibri"/>
        </w:rPr>
        <w:t>&amp;</w:t>
      </w:r>
      <w:r w:rsidR="00BA254F" w:rsidRPr="00E16BA4">
        <w:rPr>
          <w:rFonts w:ascii="Calibri" w:hAnsi="Calibri" w:cs="Calibri"/>
        </w:rPr>
        <w:t xml:space="preserve"> Wooden, 2003).</w:t>
      </w:r>
      <w:r>
        <w:rPr>
          <w:rFonts w:ascii="Calibri" w:hAnsi="Calibri" w:cs="Calibri"/>
        </w:rPr>
        <w:t xml:space="preserve"> </w:t>
      </w:r>
      <w:r w:rsidRPr="003A3ACC">
        <w:rPr>
          <w:rFonts w:ascii="Calibri" w:hAnsi="Calibri" w:cs="Calibri"/>
        </w:rPr>
        <w:t>It is conceivable that individuals who experience social isolation may have a lower demand for cognitive resources. However, it is crucial to note that a sound intellect is indispensable in comprehending and navigating the intricate social fabric and dynamics inherent in human communities</w:t>
      </w:r>
      <w:r>
        <w:rPr>
          <w:rFonts w:ascii="Calibri" w:hAnsi="Calibri" w:cs="Calibri"/>
        </w:rPr>
        <w:t xml:space="preserve"> </w:t>
      </w:r>
      <w:r w:rsidRPr="003A3ACC">
        <w:rPr>
          <w:rFonts w:ascii="Calibri" w:hAnsi="Calibri" w:cs="Calibri"/>
        </w:rPr>
        <w:t>(Baumeister et al., 2002)</w:t>
      </w:r>
      <w:r>
        <w:rPr>
          <w:rFonts w:ascii="Calibri" w:hAnsi="Calibri" w:cs="Calibri"/>
        </w:rPr>
        <w:t>.</w:t>
      </w:r>
      <w:r w:rsidR="00DF06B8">
        <w:rPr>
          <w:rFonts w:ascii="Calibri" w:hAnsi="Calibri" w:cs="Calibri"/>
        </w:rPr>
        <w:t xml:space="preserve"> </w:t>
      </w:r>
    </w:p>
    <w:p w14:paraId="1A782C36" w14:textId="77777777" w:rsidR="00BF163E" w:rsidRDefault="00BF163E" w:rsidP="00EB2A8F">
      <w:pPr>
        <w:spacing w:line="360" w:lineRule="auto"/>
        <w:ind w:firstLine="720"/>
        <w:rPr>
          <w:rFonts w:ascii="Calibri" w:hAnsi="Calibri" w:cs="Calibri"/>
        </w:rPr>
      </w:pPr>
    </w:p>
    <w:p w14:paraId="4BB20BE1" w14:textId="42B737D6" w:rsidR="00BF163E" w:rsidRPr="006E36E4" w:rsidRDefault="00BF163E" w:rsidP="00EB2A8F">
      <w:pPr>
        <w:spacing w:line="360" w:lineRule="auto"/>
        <w:ind w:firstLine="720"/>
        <w:rPr>
          <w:rFonts w:ascii="Calibri" w:hAnsi="Calibri" w:cs="Calibri"/>
        </w:rPr>
      </w:pPr>
      <w:r w:rsidRPr="00BF163E">
        <w:rPr>
          <w:rFonts w:ascii="Calibri" w:hAnsi="Calibri" w:cs="Calibri"/>
        </w:rPr>
        <w:t>As we age, social interaction and community become increasingly important for maintaining cognitive health. Unfortunately, older adults like Barbara may experience a lack of social interaction and community, which can have negative effects on their cognitive abilities. Recent research suggests that social exclusion can lead to the impairment of controlled processes that require executive function resources. This can include activities such as reasoning, planning, and decision-making. Additionally, studies have shown that executive function utilises shared resources for various acts of self-regulation including controlling feelings and thoughts, resisting temptation, making choices, and responding actively instead of passively.</w:t>
      </w:r>
      <w:r>
        <w:rPr>
          <w:rFonts w:ascii="Calibri" w:hAnsi="Calibri" w:cs="Calibri"/>
        </w:rPr>
        <w:t xml:space="preserve"> </w:t>
      </w:r>
      <w:r w:rsidRPr="00BF163E">
        <w:rPr>
          <w:rFonts w:ascii="Calibri" w:hAnsi="Calibri" w:cs="Calibri"/>
        </w:rPr>
        <w:t xml:space="preserve">Furthermore, social exclusion can affect specific aspects of cognitive function differently. For instance, automatic tasks that are less complex may remain unaffected, while more complex tasks such as reasoning and logic may be particularly affected. This can have a significant impact on an individual's ability to perform </w:t>
      </w:r>
      <w:r w:rsidRPr="00BF163E">
        <w:rPr>
          <w:rFonts w:ascii="Calibri" w:hAnsi="Calibri" w:cs="Calibri"/>
        </w:rPr>
        <w:lastRenderedPageBreak/>
        <w:t>everyday tasks and make important decisions.</w:t>
      </w:r>
      <w:r>
        <w:rPr>
          <w:rFonts w:ascii="Calibri" w:hAnsi="Calibri" w:cs="Calibri"/>
        </w:rPr>
        <w:t xml:space="preserve"> </w:t>
      </w:r>
      <w:r w:rsidRPr="00BF163E">
        <w:rPr>
          <w:rFonts w:ascii="Calibri" w:hAnsi="Calibri" w:cs="Calibri"/>
        </w:rPr>
        <w:t>It's important to note that the negative effects of social exclusion on cognitive health can be mitigated through various means. For instance, participating in community activities, such as joining a social club or volunteering, can help older adults maintain social connections and improve cognitive function. Additionally, technology can provide alternative means of social interaction, such as video calls or online communities, which can be particularly beneficial for individuals who are homebound or have limited mobility</w:t>
      </w:r>
      <w:r>
        <w:rPr>
          <w:rFonts w:ascii="Calibri" w:hAnsi="Calibri" w:cs="Calibri"/>
        </w:rPr>
        <w:t xml:space="preserve"> </w:t>
      </w:r>
      <w:r>
        <w:rPr>
          <w:rFonts w:ascii="Calibri" w:hAnsi="Calibri" w:cs="Calibri"/>
        </w:rPr>
        <w:t xml:space="preserve">(Baumeister et al., 1998; </w:t>
      </w:r>
      <w:proofErr w:type="spellStart"/>
      <w:r>
        <w:rPr>
          <w:rFonts w:ascii="Calibri" w:hAnsi="Calibri" w:cs="Calibri"/>
        </w:rPr>
        <w:t>Muraven</w:t>
      </w:r>
      <w:proofErr w:type="spellEnd"/>
      <w:r>
        <w:rPr>
          <w:rFonts w:ascii="Calibri" w:hAnsi="Calibri" w:cs="Calibri"/>
        </w:rPr>
        <w:t xml:space="preserve"> et al., 1998).</w:t>
      </w:r>
    </w:p>
    <w:p w14:paraId="7B13710B" w14:textId="77777777" w:rsidR="006875B5" w:rsidRDefault="006875B5" w:rsidP="00EB2A8F">
      <w:pPr>
        <w:spacing w:line="360" w:lineRule="auto"/>
        <w:ind w:firstLine="720"/>
        <w:rPr>
          <w:rFonts w:ascii="Calibri" w:hAnsi="Calibri" w:cs="Calibri"/>
          <w:b/>
          <w:bCs/>
          <w:color w:val="FF0000"/>
          <w:sz w:val="32"/>
          <w:szCs w:val="32"/>
        </w:rPr>
      </w:pPr>
    </w:p>
    <w:p w14:paraId="4C0C525D" w14:textId="77777777" w:rsidR="007E4DC3" w:rsidRDefault="00A26268" w:rsidP="00EB2A8F">
      <w:pPr>
        <w:spacing w:line="360" w:lineRule="auto"/>
        <w:ind w:firstLine="720"/>
        <w:jc w:val="both"/>
        <w:rPr>
          <w:rFonts w:ascii="Calibri" w:hAnsi="Calibri" w:cs="Calibri"/>
        </w:rPr>
      </w:pPr>
      <w:r>
        <w:rPr>
          <w:rFonts w:ascii="Calibri" w:hAnsi="Calibri" w:cs="Calibri"/>
        </w:rPr>
        <w:t xml:space="preserve">Barbara, a widow in her seventies, lives in a village and has become more withdrawn since the loss of her husband four years ago. She spends her days tending to her garden, reading, and watching TV. Although she maintains close friendships, their visits have become infrequent, leaving her feeling isolated and longing for meaningful human connection. </w:t>
      </w:r>
      <w:r w:rsidR="00450573" w:rsidRPr="00DE35B1">
        <w:rPr>
          <w:rFonts w:ascii="Calibri" w:hAnsi="Calibri" w:cs="Calibri"/>
        </w:rPr>
        <w:t xml:space="preserve">The social exclusion of older persons is a sub-group at risk. Despite its importance, research on this topic is still in its infancy in global literature, with only a few studies conducted worldwide. Consequently, there is a dearth of knowledge on the social exclusion of older individuals within the international research </w:t>
      </w:r>
      <w:r w:rsidR="00450573" w:rsidRPr="001D3235">
        <w:rPr>
          <w:rFonts w:ascii="Calibri" w:hAnsi="Calibri" w:cs="Calibri"/>
        </w:rPr>
        <w:t>literature (Bailey et al., 2017)</w:t>
      </w:r>
      <w:r w:rsidR="00450573">
        <w:rPr>
          <w:rFonts w:ascii="Calibri" w:hAnsi="Calibri" w:cs="Calibri"/>
        </w:rPr>
        <w:t>.</w:t>
      </w:r>
      <w:r>
        <w:rPr>
          <w:rFonts w:ascii="Calibri" w:hAnsi="Calibri" w:cs="Calibri"/>
        </w:rPr>
        <w:t xml:space="preserve"> There is a potential defect when an elderly person such as Barbara is isolated from family members, friends and, most importantly, her husband, resulting in social exclusion</w:t>
      </w:r>
      <w:r w:rsidR="007E4DC3">
        <w:rPr>
          <w:rFonts w:ascii="Calibri" w:hAnsi="Calibri" w:cs="Calibri"/>
        </w:rPr>
        <w:t xml:space="preserve">. If Barbara had reached out to local organisations that provide befriending services and gardening groups in her community, her sense of social worth and the likelihood of social exclusion would have been different. </w:t>
      </w:r>
    </w:p>
    <w:p w14:paraId="4AE9F47F" w14:textId="77777777" w:rsidR="00D669F3" w:rsidRDefault="00D669F3" w:rsidP="00EB2A8F">
      <w:pPr>
        <w:spacing w:line="360" w:lineRule="auto"/>
        <w:ind w:firstLine="720"/>
        <w:jc w:val="both"/>
        <w:rPr>
          <w:rFonts w:ascii="Calibri" w:hAnsi="Calibri" w:cs="Calibri"/>
        </w:rPr>
      </w:pPr>
    </w:p>
    <w:p w14:paraId="6A84A034" w14:textId="61D7FE85" w:rsidR="00A26268" w:rsidRPr="00A26268" w:rsidRDefault="007E4DC3" w:rsidP="00EB2A8F">
      <w:pPr>
        <w:spacing w:line="360" w:lineRule="auto"/>
        <w:ind w:firstLine="720"/>
        <w:jc w:val="both"/>
        <w:rPr>
          <w:rFonts w:ascii="Calibri" w:hAnsi="Calibri" w:cs="Calibri"/>
        </w:rPr>
      </w:pPr>
      <w:r>
        <w:rPr>
          <w:rFonts w:ascii="Calibri" w:hAnsi="Calibri" w:cs="Calibri"/>
        </w:rPr>
        <w:t>Additionally, this could have given Barbara feelings of connection and purpose, as individuals derive a sense of belonging from shared goals and experiences. Group affiliation can boost self-esteem through pride in the group's accomplishments and positive image and offer a framework for individuals to define their identity based on shared att</w:t>
      </w:r>
      <w:r w:rsidRPr="007E4DC3">
        <w:rPr>
          <w:rFonts w:ascii="Calibri" w:hAnsi="Calibri" w:cs="Calibri"/>
        </w:rPr>
        <w:t xml:space="preserve">ributes </w:t>
      </w:r>
      <w:r w:rsidRPr="007E4DC3">
        <w:rPr>
          <w:rFonts w:ascii="Calibri" w:hAnsi="Calibri" w:cs="Calibri"/>
        </w:rPr>
        <w:t>(Turner et al., 1979)</w:t>
      </w:r>
      <w:r>
        <w:rPr>
          <w:rFonts w:ascii="Calibri" w:hAnsi="Calibri" w:cs="Calibri"/>
        </w:rPr>
        <w:t>.</w:t>
      </w:r>
      <w:r w:rsidR="00172559">
        <w:rPr>
          <w:rFonts w:ascii="Calibri" w:hAnsi="Calibri" w:cs="Calibri"/>
        </w:rPr>
        <w:t xml:space="preserve"> </w:t>
      </w:r>
    </w:p>
    <w:p w14:paraId="47FCC218" w14:textId="77777777" w:rsidR="0082496B" w:rsidRDefault="0082496B" w:rsidP="004B4C45">
      <w:pPr>
        <w:jc w:val="both"/>
        <w:rPr>
          <w:rFonts w:ascii="Calibri" w:hAnsi="Calibri" w:cs="Calibri"/>
        </w:rPr>
      </w:pPr>
    </w:p>
    <w:p w14:paraId="31789491" w14:textId="77777777" w:rsidR="00273C8A" w:rsidRDefault="00273C8A" w:rsidP="004B4C45">
      <w:pPr>
        <w:jc w:val="both"/>
        <w:rPr>
          <w:rFonts w:ascii="Calibri" w:hAnsi="Calibri" w:cs="Calibri"/>
        </w:rPr>
      </w:pPr>
    </w:p>
    <w:p w14:paraId="5EC15258" w14:textId="77777777" w:rsidR="00273C8A" w:rsidRDefault="00273C8A" w:rsidP="004B4C45">
      <w:pPr>
        <w:jc w:val="both"/>
        <w:rPr>
          <w:rFonts w:ascii="Calibri" w:hAnsi="Calibri" w:cs="Calibri"/>
        </w:rPr>
      </w:pPr>
    </w:p>
    <w:p w14:paraId="0ED5179C" w14:textId="77777777" w:rsidR="00EB2A8F" w:rsidRDefault="00EB2A8F" w:rsidP="004B4C45">
      <w:pPr>
        <w:jc w:val="both"/>
        <w:rPr>
          <w:rFonts w:ascii="Calibri" w:hAnsi="Calibri" w:cs="Calibri"/>
        </w:rPr>
      </w:pPr>
    </w:p>
    <w:p w14:paraId="7383CA0F" w14:textId="77777777" w:rsidR="00EB2A8F" w:rsidRDefault="00EB2A8F" w:rsidP="004B4C45">
      <w:pPr>
        <w:jc w:val="both"/>
        <w:rPr>
          <w:rFonts w:ascii="Calibri" w:hAnsi="Calibri" w:cs="Calibri"/>
        </w:rPr>
      </w:pPr>
    </w:p>
    <w:p w14:paraId="65C82AE1" w14:textId="77777777" w:rsidR="00EB2A8F" w:rsidRDefault="00EB2A8F" w:rsidP="004B4C45">
      <w:pPr>
        <w:jc w:val="both"/>
        <w:rPr>
          <w:rFonts w:ascii="Calibri" w:hAnsi="Calibri" w:cs="Calibri"/>
        </w:rPr>
      </w:pPr>
    </w:p>
    <w:p w14:paraId="71814417" w14:textId="77777777" w:rsidR="00EB2A8F" w:rsidRDefault="00EB2A8F" w:rsidP="004B4C45">
      <w:pPr>
        <w:jc w:val="both"/>
        <w:rPr>
          <w:rFonts w:ascii="Calibri" w:hAnsi="Calibri" w:cs="Calibri"/>
        </w:rPr>
      </w:pPr>
    </w:p>
    <w:p w14:paraId="2A0AB583" w14:textId="77777777" w:rsidR="00EB2A8F" w:rsidRDefault="00EB2A8F" w:rsidP="004B4C45">
      <w:pPr>
        <w:jc w:val="both"/>
        <w:rPr>
          <w:rFonts w:ascii="Calibri" w:hAnsi="Calibri" w:cs="Calibri"/>
        </w:rPr>
      </w:pPr>
    </w:p>
    <w:p w14:paraId="4789C10A" w14:textId="79E8458E" w:rsidR="004B4C45" w:rsidRDefault="007A315A" w:rsidP="004B4C45">
      <w:pPr>
        <w:jc w:val="both"/>
        <w:rPr>
          <w:rFonts w:ascii="Calibri" w:hAnsi="Calibri" w:cs="Calibri"/>
        </w:rPr>
      </w:pPr>
      <w:proofErr w:type="gramStart"/>
      <w:r>
        <w:rPr>
          <w:rFonts w:ascii="Calibri" w:hAnsi="Calibri" w:cs="Calibri"/>
        </w:rPr>
        <w:lastRenderedPageBreak/>
        <w:t>Reference;</w:t>
      </w:r>
      <w:proofErr w:type="gramEnd"/>
    </w:p>
    <w:p w14:paraId="13447464" w14:textId="77777777" w:rsidR="007A315A" w:rsidRDefault="007A315A" w:rsidP="004B4C45">
      <w:pPr>
        <w:jc w:val="both"/>
        <w:rPr>
          <w:rFonts w:ascii="Calibri" w:hAnsi="Calibri" w:cs="Calibri"/>
        </w:rPr>
      </w:pPr>
    </w:p>
    <w:p w14:paraId="5327CCC2" w14:textId="0C51C9D3" w:rsidR="007A315A" w:rsidRPr="00C27EA9" w:rsidRDefault="007A315A" w:rsidP="00C27EA9">
      <w:pPr>
        <w:ind w:left="720" w:hanging="720"/>
      </w:pPr>
      <w:r w:rsidRPr="00C27EA9">
        <w:t xml:space="preserve">Room, G. (1995). Beyond the Threshold: </w:t>
      </w:r>
      <w:r w:rsidR="00C27EA9" w:rsidRPr="00BF592F">
        <w:rPr>
          <w:i/>
          <w:iCs/>
        </w:rPr>
        <w:t>The</w:t>
      </w:r>
      <w:r w:rsidRPr="00BF592F">
        <w:rPr>
          <w:i/>
          <w:iCs/>
        </w:rPr>
        <w:t xml:space="preserve"> Measurement and Analysis of Social Exclusion. Bristol: The Policy Press.</w:t>
      </w:r>
      <w:r w:rsidRPr="00C27EA9">
        <w:t xml:space="preserve"> </w:t>
      </w:r>
    </w:p>
    <w:p w14:paraId="09F66F05" w14:textId="77777777" w:rsidR="00C27EA9" w:rsidRDefault="00C27EA9" w:rsidP="00C27EA9">
      <w:pPr>
        <w:pStyle w:val="NormalWeb"/>
        <w:ind w:left="567" w:hanging="567"/>
        <w:rPr>
          <w:color w:val="000000"/>
        </w:rPr>
      </w:pPr>
      <w:r>
        <w:rPr>
          <w:color w:val="000000"/>
        </w:rPr>
        <w:t>Millar, J. (2007). Social Exclusion and social policy research: Defining exclusion.</w:t>
      </w:r>
      <w:r>
        <w:rPr>
          <w:rStyle w:val="apple-converted-space"/>
          <w:rFonts w:eastAsiaTheme="majorEastAsia"/>
          <w:color w:val="000000"/>
        </w:rPr>
        <w:t> </w:t>
      </w:r>
      <w:r>
        <w:rPr>
          <w:i/>
          <w:iCs/>
          <w:color w:val="000000"/>
        </w:rPr>
        <w:t>Multidisciplinary Handbook of Social Exclusion Research</w:t>
      </w:r>
      <w:r>
        <w:rPr>
          <w:color w:val="000000"/>
        </w:rPr>
        <w:t>, 1–15. https://doi.org/10.1002/9780470773178.ch1</w:t>
      </w:r>
      <w:r>
        <w:rPr>
          <w:rStyle w:val="apple-converted-space"/>
          <w:rFonts w:eastAsiaTheme="majorEastAsia"/>
          <w:color w:val="000000"/>
        </w:rPr>
        <w:t> </w:t>
      </w:r>
    </w:p>
    <w:p w14:paraId="3034B6C0" w14:textId="77777777" w:rsidR="00BF592F" w:rsidRDefault="00BF592F" w:rsidP="00BF592F">
      <w:pPr>
        <w:pStyle w:val="NormalWeb"/>
        <w:ind w:left="567" w:hanging="567"/>
        <w:rPr>
          <w:color w:val="000000"/>
        </w:rPr>
      </w:pPr>
      <w:r>
        <w:rPr>
          <w:color w:val="000000"/>
        </w:rPr>
        <w:t>Steinert, H., &amp; Pilgram, A. (2003).</w:t>
      </w:r>
      <w:r>
        <w:rPr>
          <w:rStyle w:val="apple-converted-space"/>
          <w:rFonts w:eastAsiaTheme="majorEastAsia"/>
          <w:color w:val="000000"/>
        </w:rPr>
        <w:t> </w:t>
      </w:r>
      <w:r>
        <w:rPr>
          <w:i/>
          <w:iCs/>
          <w:color w:val="000000"/>
        </w:rPr>
        <w:t>Welfare policy from below: Struggles against social exclusion in Europe</w:t>
      </w:r>
      <w:r>
        <w:rPr>
          <w:color w:val="000000"/>
        </w:rPr>
        <w:t>. Ashgate.</w:t>
      </w:r>
      <w:r>
        <w:rPr>
          <w:rStyle w:val="apple-converted-space"/>
          <w:rFonts w:eastAsiaTheme="majorEastAsia"/>
          <w:color w:val="000000"/>
        </w:rPr>
        <w:t> </w:t>
      </w:r>
    </w:p>
    <w:p w14:paraId="6D4E6539" w14:textId="77777777" w:rsidR="00DE35B1" w:rsidRDefault="00DE35B1" w:rsidP="00DE35B1">
      <w:pPr>
        <w:pStyle w:val="NormalWeb"/>
        <w:ind w:left="567" w:hanging="567"/>
        <w:rPr>
          <w:color w:val="000000"/>
        </w:rPr>
      </w:pPr>
      <w:r>
        <w:rPr>
          <w:color w:val="000000"/>
        </w:rPr>
        <w:t>Bailey, N., Fahmy, E., &amp; Bradshaw, J. (2017). The multidimensional analysis of Social Exclusion.</w:t>
      </w:r>
      <w:r>
        <w:rPr>
          <w:rStyle w:val="apple-converted-space"/>
          <w:rFonts w:eastAsiaTheme="majorEastAsia"/>
          <w:color w:val="000000"/>
        </w:rPr>
        <w:t> </w:t>
      </w:r>
      <w:r>
        <w:rPr>
          <w:i/>
          <w:iCs/>
          <w:color w:val="000000"/>
        </w:rPr>
        <w:t>Poverty and Social Exclusion in the UK: Vol. 2</w:t>
      </w:r>
      <w:r>
        <w:rPr>
          <w:color w:val="000000"/>
        </w:rPr>
        <w:t>. https://doi.org/10.1332/policypress/9781447334224.003.0014</w:t>
      </w:r>
      <w:r>
        <w:rPr>
          <w:rStyle w:val="apple-converted-space"/>
          <w:rFonts w:eastAsiaTheme="majorEastAsia"/>
          <w:color w:val="000000"/>
        </w:rPr>
        <w:t> </w:t>
      </w:r>
    </w:p>
    <w:p w14:paraId="3100D43B" w14:textId="77777777" w:rsidR="001D3235" w:rsidRDefault="001D3235" w:rsidP="001D3235">
      <w:pPr>
        <w:pStyle w:val="NormalWeb"/>
        <w:ind w:left="567" w:hanging="567"/>
        <w:rPr>
          <w:color w:val="000000"/>
        </w:rPr>
      </w:pPr>
      <w:r>
        <w:rPr>
          <w:color w:val="000000"/>
        </w:rPr>
        <w:t>Scharf, T., Phillipson, C., &amp; Smith, A. E. (2005). Social exclusion of older people in deprived urban communities of England.</w:t>
      </w:r>
      <w:r>
        <w:rPr>
          <w:rStyle w:val="apple-converted-space"/>
          <w:rFonts w:eastAsiaTheme="majorEastAsia"/>
          <w:color w:val="000000"/>
        </w:rPr>
        <w:t> </w:t>
      </w:r>
      <w:r>
        <w:rPr>
          <w:i/>
          <w:iCs/>
          <w:color w:val="000000"/>
        </w:rPr>
        <w:t>European Journal of Ageing</w:t>
      </w:r>
      <w:r>
        <w:rPr>
          <w:color w:val="000000"/>
        </w:rPr>
        <w:t>,</w:t>
      </w:r>
      <w:r>
        <w:rPr>
          <w:rStyle w:val="apple-converted-space"/>
          <w:rFonts w:eastAsiaTheme="majorEastAsia"/>
          <w:color w:val="000000"/>
        </w:rPr>
        <w:t> </w:t>
      </w:r>
      <w:r>
        <w:rPr>
          <w:i/>
          <w:iCs/>
          <w:color w:val="000000"/>
        </w:rPr>
        <w:t>2</w:t>
      </w:r>
      <w:r>
        <w:rPr>
          <w:color w:val="000000"/>
        </w:rPr>
        <w:t>(2), 76–87. https://doi.org/10.1007/s10433-005-0025-6</w:t>
      </w:r>
      <w:r>
        <w:rPr>
          <w:rStyle w:val="apple-converted-space"/>
          <w:rFonts w:eastAsiaTheme="majorEastAsia"/>
          <w:color w:val="000000"/>
        </w:rPr>
        <w:t> </w:t>
      </w:r>
    </w:p>
    <w:p w14:paraId="482125CA" w14:textId="2B110F87" w:rsidR="007A315A" w:rsidRDefault="00A36AD9" w:rsidP="00A36AD9">
      <w:pPr>
        <w:ind w:left="720" w:hanging="720"/>
        <w:jc w:val="both"/>
      </w:pPr>
      <w:r w:rsidRPr="00A36AD9">
        <w:t xml:space="preserve">Social Exclusion Unit (SEU) &amp; Office of the Deputy Prime Minister (ODPM) (2006) </w:t>
      </w:r>
      <w:r w:rsidRPr="001F107C">
        <w:rPr>
          <w:i/>
          <w:iCs/>
        </w:rPr>
        <w:t>A Sure Start to Later Life: Ending Inequalities for Older People</w:t>
      </w:r>
      <w:r w:rsidRPr="00A36AD9">
        <w:t>, London: Social Exclusion Unit, Office of the Deputy Prime Minister.</w:t>
      </w:r>
    </w:p>
    <w:p w14:paraId="1EE0F1DF" w14:textId="2D4CFF8D" w:rsidR="000709CC" w:rsidRDefault="000709CC" w:rsidP="000709CC">
      <w:pPr>
        <w:pStyle w:val="NormalWeb"/>
        <w:ind w:left="567" w:hanging="567"/>
        <w:rPr>
          <w:color w:val="000000"/>
        </w:rPr>
      </w:pPr>
      <w:r>
        <w:rPr>
          <w:color w:val="000000"/>
        </w:rPr>
        <w:t>Burns, V. F., Lavoie, J.-P., &amp; Rose, D. (2012). Revisiting the role of Neighbourhood Change in social exclusion and inclusion of older people.</w:t>
      </w:r>
      <w:r>
        <w:rPr>
          <w:rStyle w:val="apple-converted-space"/>
          <w:rFonts w:eastAsiaTheme="majorEastAsia"/>
          <w:color w:val="000000"/>
        </w:rPr>
        <w:t> </w:t>
      </w:r>
      <w:r>
        <w:rPr>
          <w:i/>
          <w:iCs/>
          <w:color w:val="000000"/>
        </w:rPr>
        <w:t>Journal of Aging Research</w:t>
      </w:r>
      <w:r>
        <w:rPr>
          <w:color w:val="000000"/>
        </w:rPr>
        <w:t>,</w:t>
      </w:r>
      <w:r>
        <w:rPr>
          <w:rStyle w:val="apple-converted-space"/>
          <w:rFonts w:eastAsiaTheme="majorEastAsia"/>
          <w:color w:val="000000"/>
        </w:rPr>
        <w:t> </w:t>
      </w:r>
      <w:r>
        <w:rPr>
          <w:i/>
          <w:iCs/>
          <w:color w:val="000000"/>
        </w:rPr>
        <w:t>2012</w:t>
      </w:r>
      <w:r>
        <w:rPr>
          <w:color w:val="000000"/>
        </w:rPr>
        <w:t>, 1–12. https://doi.org/10.1155/2012/148287</w:t>
      </w:r>
      <w:r>
        <w:rPr>
          <w:rStyle w:val="apple-converted-space"/>
          <w:rFonts w:eastAsiaTheme="majorEastAsia"/>
          <w:color w:val="000000"/>
        </w:rPr>
        <w:t> </w:t>
      </w:r>
    </w:p>
    <w:p w14:paraId="16B22061" w14:textId="77777777" w:rsidR="000709CC" w:rsidRPr="000709CC" w:rsidRDefault="000709CC" w:rsidP="000709CC">
      <w:pPr>
        <w:ind w:left="720" w:hanging="720"/>
      </w:pPr>
      <w:r w:rsidRPr="000709CC">
        <w:t xml:space="preserve">Shields, M., and Wooden, M. (2003). Marriage, </w:t>
      </w:r>
      <w:proofErr w:type="gramStart"/>
      <w:r w:rsidRPr="000709CC">
        <w:t>children</w:t>
      </w:r>
      <w:proofErr w:type="gramEnd"/>
      <w:r w:rsidRPr="000709CC">
        <w:t xml:space="preserve"> and subjective well-being. Paper presented at the 8th Australian Institute of Family Studies Conference. http://www.melbourneinstitute.com/ </w:t>
      </w:r>
      <w:proofErr w:type="spellStart"/>
      <w:r w:rsidRPr="000709CC">
        <w:t>hilda</w:t>
      </w:r>
      <w:proofErr w:type="spellEnd"/>
      <w:r w:rsidRPr="000709CC">
        <w:t>/</w:t>
      </w:r>
      <w:proofErr w:type="spellStart"/>
      <w:r w:rsidRPr="000709CC">
        <w:t>Biblio</w:t>
      </w:r>
      <w:proofErr w:type="spellEnd"/>
      <w:r w:rsidRPr="000709CC">
        <w:t xml:space="preserve">/hbibliocq.html. </w:t>
      </w:r>
    </w:p>
    <w:p w14:paraId="480BBBB2" w14:textId="7D333557" w:rsidR="000709CC" w:rsidRDefault="000709CC" w:rsidP="00A36AD9">
      <w:pPr>
        <w:ind w:left="720" w:hanging="720"/>
        <w:jc w:val="both"/>
      </w:pPr>
    </w:p>
    <w:p w14:paraId="290854F0" w14:textId="77777777" w:rsidR="009D711C" w:rsidRPr="009D711C" w:rsidRDefault="009D711C" w:rsidP="009D711C">
      <w:pPr>
        <w:ind w:left="720" w:hanging="720"/>
      </w:pPr>
      <w:r w:rsidRPr="009D711C">
        <w:t xml:space="preserve">English Housing Conditions Study (2001). </w:t>
      </w:r>
      <w:r w:rsidRPr="009D711C">
        <w:rPr>
          <w:i/>
          <w:iCs/>
        </w:rPr>
        <w:t xml:space="preserve">English Housing </w:t>
      </w:r>
      <w:proofErr w:type="spellStart"/>
      <w:r w:rsidRPr="009D711C">
        <w:rPr>
          <w:i/>
          <w:iCs/>
        </w:rPr>
        <w:t>Servey</w:t>
      </w:r>
      <w:proofErr w:type="spellEnd"/>
      <w:r w:rsidRPr="009D711C">
        <w:t>, 2001. Available at: http://discover.ukdataservice.ac.uk/ catalogue/?</w:t>
      </w:r>
      <w:proofErr w:type="spellStart"/>
      <w:r w:rsidRPr="009D711C">
        <w:t>sn</w:t>
      </w:r>
      <w:proofErr w:type="spellEnd"/>
      <w:r w:rsidRPr="009D711C">
        <w:t xml:space="preserve">=6102&amp;type=Data%20catalogue </w:t>
      </w:r>
    </w:p>
    <w:p w14:paraId="2842A0CA" w14:textId="77777777" w:rsidR="009D711C" w:rsidRDefault="009D711C" w:rsidP="009D711C">
      <w:pPr>
        <w:ind w:left="720" w:hanging="720"/>
        <w:jc w:val="both"/>
      </w:pPr>
    </w:p>
    <w:p w14:paraId="0DC34206" w14:textId="16C89681" w:rsidR="009D711C" w:rsidRDefault="009D711C" w:rsidP="009D711C">
      <w:pPr>
        <w:ind w:left="720" w:hanging="720"/>
        <w:jc w:val="both"/>
      </w:pPr>
      <w:r w:rsidRPr="00A36AD9">
        <w:t xml:space="preserve">Social Exclusion Unit (SEU) &amp; Office of the Deputy Prime Minister (ODPM) (2006) </w:t>
      </w:r>
      <w:r w:rsidRPr="001F107C">
        <w:rPr>
          <w:i/>
          <w:iCs/>
        </w:rPr>
        <w:t>A Sure Start to Later Life: Ending Inequalities for Older People</w:t>
      </w:r>
      <w:r w:rsidRPr="00A36AD9">
        <w:t>, London: Social Exclusion Unit, Office of the Deputy Prime Minister.</w:t>
      </w:r>
    </w:p>
    <w:p w14:paraId="1AF96111" w14:textId="77777777" w:rsidR="009D4949" w:rsidRDefault="009D4949" w:rsidP="009D4949">
      <w:pPr>
        <w:pStyle w:val="NormalWeb"/>
        <w:ind w:left="567" w:hanging="567"/>
        <w:rPr>
          <w:color w:val="000000"/>
        </w:rPr>
      </w:pPr>
      <w:r>
        <w:rPr>
          <w:color w:val="000000"/>
        </w:rPr>
        <w:t>Hutchison, P., Abrams, D., &amp; Christian, J. (2007). The social psychology of exclusion.</w:t>
      </w:r>
      <w:r>
        <w:rPr>
          <w:rStyle w:val="apple-converted-space"/>
          <w:rFonts w:eastAsiaTheme="majorEastAsia"/>
          <w:color w:val="000000"/>
        </w:rPr>
        <w:t> </w:t>
      </w:r>
      <w:r>
        <w:rPr>
          <w:i/>
          <w:iCs/>
          <w:color w:val="000000"/>
        </w:rPr>
        <w:t>Multidisciplinary Handbook of Social Exclusion Research</w:t>
      </w:r>
      <w:r>
        <w:rPr>
          <w:color w:val="000000"/>
        </w:rPr>
        <w:t>, 29–57. https://doi.org/10.1002/9780470773178.ch3</w:t>
      </w:r>
      <w:r>
        <w:rPr>
          <w:rStyle w:val="apple-converted-space"/>
          <w:rFonts w:eastAsiaTheme="majorEastAsia"/>
          <w:color w:val="000000"/>
        </w:rPr>
        <w:t> </w:t>
      </w:r>
    </w:p>
    <w:p w14:paraId="3DFB078A" w14:textId="77777777" w:rsidR="009D4949" w:rsidRDefault="009D4949" w:rsidP="009D4949">
      <w:pPr>
        <w:pStyle w:val="NormalWeb"/>
        <w:ind w:left="567" w:hanging="567"/>
        <w:rPr>
          <w:rStyle w:val="apple-converted-space"/>
          <w:rFonts w:eastAsiaTheme="majorEastAsia"/>
          <w:color w:val="000000"/>
        </w:rPr>
      </w:pPr>
      <w:r>
        <w:rPr>
          <w:color w:val="000000"/>
        </w:rPr>
        <w:t xml:space="preserve">Mendoza-Denton, R., Downey, G., Purdie, V. J., Davis, A., &amp; </w:t>
      </w:r>
      <w:proofErr w:type="spellStart"/>
      <w:r>
        <w:rPr>
          <w:color w:val="000000"/>
        </w:rPr>
        <w:t>Pietrzak</w:t>
      </w:r>
      <w:proofErr w:type="spellEnd"/>
      <w:r>
        <w:rPr>
          <w:color w:val="000000"/>
        </w:rPr>
        <w:t xml:space="preserve">, J. (2002). Sensitivity to status-based rejection: Implications for </w:t>
      </w:r>
      <w:proofErr w:type="spellStart"/>
      <w:r>
        <w:rPr>
          <w:color w:val="000000"/>
        </w:rPr>
        <w:t>african</w:t>
      </w:r>
      <w:proofErr w:type="spellEnd"/>
      <w:r>
        <w:rPr>
          <w:color w:val="000000"/>
        </w:rPr>
        <w:t xml:space="preserve"> </w:t>
      </w:r>
      <w:proofErr w:type="spellStart"/>
      <w:r>
        <w:rPr>
          <w:color w:val="000000"/>
        </w:rPr>
        <w:t>american</w:t>
      </w:r>
      <w:proofErr w:type="spellEnd"/>
      <w:r>
        <w:rPr>
          <w:color w:val="000000"/>
        </w:rPr>
        <w:t xml:space="preserve"> students’ college experience.</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83</w:t>
      </w:r>
      <w:r>
        <w:rPr>
          <w:color w:val="000000"/>
        </w:rPr>
        <w:t>(4), 896–918. https://doi.org/10.1037//0022-3514.83.4.896</w:t>
      </w:r>
      <w:r>
        <w:rPr>
          <w:rStyle w:val="apple-converted-space"/>
          <w:rFonts w:eastAsiaTheme="majorEastAsia"/>
          <w:color w:val="000000"/>
        </w:rPr>
        <w:t> </w:t>
      </w:r>
    </w:p>
    <w:p w14:paraId="40CB4FB9" w14:textId="2EC18FB3" w:rsidR="000830A9" w:rsidRDefault="000830A9" w:rsidP="000830A9">
      <w:pPr>
        <w:pStyle w:val="NormalWeb"/>
        <w:ind w:left="567" w:hanging="567"/>
        <w:rPr>
          <w:color w:val="000000"/>
        </w:rPr>
      </w:pPr>
      <w:r>
        <w:rPr>
          <w:color w:val="000000"/>
        </w:rPr>
        <w:t xml:space="preserve">Mendoza-Denton, R., Downey, G., Purdie, V. J., Davis, A., &amp; </w:t>
      </w:r>
      <w:proofErr w:type="spellStart"/>
      <w:r>
        <w:rPr>
          <w:color w:val="000000"/>
        </w:rPr>
        <w:t>Pietrzak</w:t>
      </w:r>
      <w:proofErr w:type="spellEnd"/>
      <w:r>
        <w:rPr>
          <w:color w:val="000000"/>
        </w:rPr>
        <w:t xml:space="preserve">, J. (2002). Sensitivity to status-based rejection: Implications for </w:t>
      </w:r>
      <w:proofErr w:type="spellStart"/>
      <w:r>
        <w:rPr>
          <w:color w:val="000000"/>
        </w:rPr>
        <w:t>african</w:t>
      </w:r>
      <w:proofErr w:type="spellEnd"/>
      <w:r>
        <w:rPr>
          <w:color w:val="000000"/>
        </w:rPr>
        <w:t xml:space="preserve"> </w:t>
      </w:r>
      <w:proofErr w:type="spellStart"/>
      <w:r>
        <w:rPr>
          <w:color w:val="000000"/>
        </w:rPr>
        <w:t>american</w:t>
      </w:r>
      <w:proofErr w:type="spellEnd"/>
      <w:r>
        <w:rPr>
          <w:color w:val="000000"/>
        </w:rPr>
        <w:t xml:space="preserve"> students’ college </w:t>
      </w:r>
      <w:r>
        <w:rPr>
          <w:color w:val="000000"/>
        </w:rPr>
        <w:lastRenderedPageBreak/>
        <w:t>experience.</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83</w:t>
      </w:r>
      <w:r>
        <w:rPr>
          <w:color w:val="000000"/>
        </w:rPr>
        <w:t>(4), 896–918. https://doi.org/10.1037//0022-3514.83.4.896</w:t>
      </w:r>
      <w:r>
        <w:rPr>
          <w:rStyle w:val="apple-converted-space"/>
          <w:rFonts w:eastAsiaTheme="majorEastAsia"/>
          <w:color w:val="000000"/>
        </w:rPr>
        <w:t> </w:t>
      </w:r>
    </w:p>
    <w:p w14:paraId="28185E80" w14:textId="77777777" w:rsidR="0004458C" w:rsidRDefault="0004458C" w:rsidP="0004458C">
      <w:pPr>
        <w:pStyle w:val="NormalWeb"/>
        <w:ind w:left="567" w:hanging="567"/>
        <w:rPr>
          <w:color w:val="000000"/>
        </w:rPr>
      </w:pPr>
      <w:proofErr w:type="spellStart"/>
      <w:r>
        <w:rPr>
          <w:color w:val="000000"/>
        </w:rPr>
        <w:t>Ayduk</w:t>
      </w:r>
      <w:proofErr w:type="spellEnd"/>
      <w:r>
        <w:rPr>
          <w:color w:val="000000"/>
        </w:rPr>
        <w:t>, O., Downey, G., &amp; Kim, M. (2001). Rejection sensitivity and depressive symptoms in women.</w:t>
      </w:r>
      <w:r>
        <w:rPr>
          <w:rStyle w:val="apple-converted-space"/>
          <w:rFonts w:eastAsiaTheme="majorEastAsia"/>
          <w:color w:val="000000"/>
        </w:rPr>
        <w:t> </w:t>
      </w:r>
      <w:r>
        <w:rPr>
          <w:i/>
          <w:iCs/>
          <w:color w:val="000000"/>
        </w:rPr>
        <w:t>Personality and Social Psychology Bulletin</w:t>
      </w:r>
      <w:r>
        <w:rPr>
          <w:color w:val="000000"/>
        </w:rPr>
        <w:t>,</w:t>
      </w:r>
      <w:r>
        <w:rPr>
          <w:rStyle w:val="apple-converted-space"/>
          <w:rFonts w:eastAsiaTheme="majorEastAsia"/>
          <w:color w:val="000000"/>
        </w:rPr>
        <w:t> </w:t>
      </w:r>
      <w:r>
        <w:rPr>
          <w:i/>
          <w:iCs/>
          <w:color w:val="000000"/>
        </w:rPr>
        <w:t>27</w:t>
      </w:r>
      <w:r>
        <w:rPr>
          <w:color w:val="000000"/>
        </w:rPr>
        <w:t>(7), 868–877. https://doi.org/10.1177/0146167201277009</w:t>
      </w:r>
      <w:r>
        <w:rPr>
          <w:rStyle w:val="apple-converted-space"/>
          <w:rFonts w:eastAsiaTheme="majorEastAsia"/>
          <w:color w:val="000000"/>
        </w:rPr>
        <w:t> </w:t>
      </w:r>
    </w:p>
    <w:p w14:paraId="5DDBAF2B" w14:textId="77777777" w:rsidR="0004458C" w:rsidRDefault="0004458C" w:rsidP="0004458C">
      <w:pPr>
        <w:pStyle w:val="NormalWeb"/>
        <w:ind w:left="567" w:hanging="567"/>
        <w:rPr>
          <w:color w:val="000000"/>
        </w:rPr>
      </w:pPr>
      <w:r>
        <w:rPr>
          <w:color w:val="000000"/>
        </w:rPr>
        <w:t>Downey, G., &amp; Feldman, S. I. (1996). Implications of rejection sensitivity for intimate relationships.</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70</w:t>
      </w:r>
      <w:r>
        <w:rPr>
          <w:color w:val="000000"/>
        </w:rPr>
        <w:t>(6), 1327–1343. https://doi.org/10.1037//0022-3514.70.6.1327</w:t>
      </w:r>
      <w:r>
        <w:rPr>
          <w:rStyle w:val="apple-converted-space"/>
          <w:rFonts w:eastAsiaTheme="majorEastAsia"/>
          <w:color w:val="000000"/>
        </w:rPr>
        <w:t> </w:t>
      </w:r>
    </w:p>
    <w:p w14:paraId="22B735EE" w14:textId="77777777" w:rsidR="006972C3" w:rsidRDefault="006972C3" w:rsidP="006972C3">
      <w:pPr>
        <w:pStyle w:val="NormalWeb"/>
        <w:ind w:left="567" w:hanging="567"/>
        <w:rPr>
          <w:color w:val="000000"/>
        </w:rPr>
      </w:pPr>
      <w:r>
        <w:rPr>
          <w:color w:val="000000"/>
        </w:rPr>
        <w:t>Baumeister, R. F., &amp; Leary, M. R. (1995). The need to belong: Desire for interpersonal attachments as a fundamental human motivation.</w:t>
      </w:r>
      <w:r>
        <w:rPr>
          <w:rStyle w:val="apple-converted-space"/>
          <w:rFonts w:eastAsiaTheme="majorEastAsia"/>
          <w:color w:val="000000"/>
        </w:rPr>
        <w:t> </w:t>
      </w:r>
      <w:r>
        <w:rPr>
          <w:i/>
          <w:iCs/>
          <w:color w:val="000000"/>
        </w:rPr>
        <w:t>Psychological Bulletin</w:t>
      </w:r>
      <w:r>
        <w:rPr>
          <w:color w:val="000000"/>
        </w:rPr>
        <w:t>,</w:t>
      </w:r>
      <w:r>
        <w:rPr>
          <w:rStyle w:val="apple-converted-space"/>
          <w:rFonts w:eastAsiaTheme="majorEastAsia"/>
          <w:color w:val="000000"/>
        </w:rPr>
        <w:t> </w:t>
      </w:r>
      <w:r>
        <w:rPr>
          <w:i/>
          <w:iCs/>
          <w:color w:val="000000"/>
        </w:rPr>
        <w:t>117</w:t>
      </w:r>
      <w:r>
        <w:rPr>
          <w:color w:val="000000"/>
        </w:rPr>
        <w:t>(3), 497–529. https://doi.org/10.1037//0033-2909.117.3.497</w:t>
      </w:r>
      <w:r>
        <w:rPr>
          <w:rStyle w:val="apple-converted-space"/>
          <w:rFonts w:eastAsiaTheme="majorEastAsia"/>
          <w:color w:val="000000"/>
        </w:rPr>
        <w:t> </w:t>
      </w:r>
    </w:p>
    <w:p w14:paraId="6C5B14F1" w14:textId="77777777" w:rsidR="00754C10" w:rsidRDefault="00754C10" w:rsidP="00754C10">
      <w:pPr>
        <w:pStyle w:val="NormalWeb"/>
        <w:ind w:left="567" w:hanging="567"/>
        <w:rPr>
          <w:color w:val="000000"/>
        </w:rPr>
      </w:pPr>
      <w:r>
        <w:rPr>
          <w:color w:val="000000"/>
        </w:rPr>
        <w:t>Greitemeyer, T. (2012). Boosting one’s social identity: Effects of social exclusion on ethnocentrism.</w:t>
      </w:r>
      <w:r>
        <w:rPr>
          <w:rStyle w:val="apple-converted-space"/>
          <w:rFonts w:eastAsiaTheme="majorEastAsia"/>
          <w:color w:val="000000"/>
        </w:rPr>
        <w:t> </w:t>
      </w:r>
      <w:r>
        <w:rPr>
          <w:i/>
          <w:iCs/>
          <w:color w:val="000000"/>
        </w:rPr>
        <w:t>Basic and Applied Social Psychology</w:t>
      </w:r>
      <w:r>
        <w:rPr>
          <w:color w:val="000000"/>
        </w:rPr>
        <w:t>,</w:t>
      </w:r>
      <w:r>
        <w:rPr>
          <w:rStyle w:val="apple-converted-space"/>
          <w:rFonts w:eastAsiaTheme="majorEastAsia"/>
          <w:color w:val="000000"/>
        </w:rPr>
        <w:t> </w:t>
      </w:r>
      <w:r>
        <w:rPr>
          <w:i/>
          <w:iCs/>
          <w:color w:val="000000"/>
        </w:rPr>
        <w:t>34</w:t>
      </w:r>
      <w:r>
        <w:rPr>
          <w:color w:val="000000"/>
        </w:rPr>
        <w:t>(5), 410–416. https://doi.org/10.1080/01973533.2012.712013</w:t>
      </w:r>
      <w:r>
        <w:rPr>
          <w:rStyle w:val="apple-converted-space"/>
          <w:rFonts w:eastAsiaTheme="majorEastAsia"/>
          <w:color w:val="000000"/>
        </w:rPr>
        <w:t> </w:t>
      </w:r>
    </w:p>
    <w:p w14:paraId="51924229" w14:textId="77777777" w:rsidR="00E16BA4" w:rsidRDefault="00E16BA4" w:rsidP="00E16BA4">
      <w:pPr>
        <w:pStyle w:val="NormalWeb"/>
        <w:ind w:left="567" w:hanging="567"/>
        <w:rPr>
          <w:color w:val="000000"/>
        </w:rPr>
      </w:pPr>
      <w:r>
        <w:rPr>
          <w:color w:val="000000"/>
        </w:rPr>
        <w:t>Baumeister, R. F., &amp; Leary, M. R. (1995). The need to belong: Desire for interpersonal attachments as a fundamental human motivation.</w:t>
      </w:r>
      <w:r>
        <w:rPr>
          <w:rStyle w:val="apple-converted-space"/>
          <w:rFonts w:eastAsiaTheme="majorEastAsia"/>
          <w:color w:val="000000"/>
        </w:rPr>
        <w:t> </w:t>
      </w:r>
      <w:r>
        <w:rPr>
          <w:i/>
          <w:iCs/>
          <w:color w:val="000000"/>
        </w:rPr>
        <w:t>Psychological Bulletin</w:t>
      </w:r>
      <w:r>
        <w:rPr>
          <w:color w:val="000000"/>
        </w:rPr>
        <w:t>,</w:t>
      </w:r>
      <w:r>
        <w:rPr>
          <w:rStyle w:val="apple-converted-space"/>
          <w:rFonts w:eastAsiaTheme="majorEastAsia"/>
          <w:color w:val="000000"/>
        </w:rPr>
        <w:t> </w:t>
      </w:r>
      <w:r>
        <w:rPr>
          <w:i/>
          <w:iCs/>
          <w:color w:val="000000"/>
        </w:rPr>
        <w:t>117</w:t>
      </w:r>
      <w:r>
        <w:rPr>
          <w:color w:val="000000"/>
        </w:rPr>
        <w:t>(3), 497–529. https://doi.org/10.1037//0033-2909.117.3.497</w:t>
      </w:r>
      <w:r>
        <w:rPr>
          <w:rStyle w:val="apple-converted-space"/>
          <w:rFonts w:eastAsiaTheme="majorEastAsia"/>
          <w:color w:val="000000"/>
        </w:rPr>
        <w:t> </w:t>
      </w:r>
    </w:p>
    <w:p w14:paraId="032AE769" w14:textId="77777777" w:rsidR="00E16BA4" w:rsidRDefault="00E16BA4" w:rsidP="00E16BA4">
      <w:pPr>
        <w:pStyle w:val="NormalWeb"/>
        <w:ind w:left="567" w:hanging="567"/>
        <w:rPr>
          <w:color w:val="000000"/>
        </w:rPr>
      </w:pPr>
      <w:r>
        <w:rPr>
          <w:color w:val="000000"/>
        </w:rPr>
        <w:t xml:space="preserve">Baumeister, R. F., </w:t>
      </w:r>
      <w:proofErr w:type="spellStart"/>
      <w:r>
        <w:rPr>
          <w:color w:val="000000"/>
        </w:rPr>
        <w:t>Bratslavsky</w:t>
      </w:r>
      <w:proofErr w:type="spellEnd"/>
      <w:r>
        <w:rPr>
          <w:color w:val="000000"/>
        </w:rPr>
        <w:t xml:space="preserve">, E., </w:t>
      </w:r>
      <w:proofErr w:type="spellStart"/>
      <w:r>
        <w:rPr>
          <w:color w:val="000000"/>
        </w:rPr>
        <w:t>Muraven</w:t>
      </w:r>
      <w:proofErr w:type="spellEnd"/>
      <w:r>
        <w:rPr>
          <w:color w:val="000000"/>
        </w:rPr>
        <w:t>, M., &amp; Tice, D. M. (1998). Ego depletion: Is the active self a limited resource?</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74</w:t>
      </w:r>
      <w:r>
        <w:rPr>
          <w:color w:val="000000"/>
        </w:rPr>
        <w:t>(5), 1252–1265. https://doi.org/10.1037//0022-3514.74.5.1252</w:t>
      </w:r>
      <w:r>
        <w:rPr>
          <w:rStyle w:val="apple-converted-space"/>
          <w:rFonts w:eastAsiaTheme="majorEastAsia"/>
          <w:color w:val="000000"/>
        </w:rPr>
        <w:t> </w:t>
      </w:r>
    </w:p>
    <w:p w14:paraId="10A7CACA" w14:textId="77777777" w:rsidR="00E16BA4" w:rsidRDefault="00E16BA4" w:rsidP="00E16BA4">
      <w:pPr>
        <w:pStyle w:val="NormalWeb"/>
        <w:ind w:left="567" w:hanging="567"/>
        <w:rPr>
          <w:color w:val="000000"/>
        </w:rPr>
      </w:pPr>
      <w:proofErr w:type="spellStart"/>
      <w:r>
        <w:rPr>
          <w:color w:val="000000"/>
        </w:rPr>
        <w:t>Muraven</w:t>
      </w:r>
      <w:proofErr w:type="spellEnd"/>
      <w:r>
        <w:rPr>
          <w:color w:val="000000"/>
        </w:rPr>
        <w:t>, M., Tice, D. M., &amp; Baumeister, R. F. (1998). Self-control as a limited resource: Regulatory depletion patterns.</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74</w:t>
      </w:r>
      <w:r>
        <w:rPr>
          <w:color w:val="000000"/>
        </w:rPr>
        <w:t>(3), 774–789. https://doi.org/10.1037//0022-3514.74.3.774</w:t>
      </w:r>
      <w:r>
        <w:rPr>
          <w:rStyle w:val="apple-converted-space"/>
          <w:rFonts w:eastAsiaTheme="majorEastAsia"/>
          <w:color w:val="000000"/>
        </w:rPr>
        <w:t> </w:t>
      </w:r>
    </w:p>
    <w:p w14:paraId="4F8733D4" w14:textId="77777777" w:rsidR="003A3ACC" w:rsidRDefault="003A3ACC" w:rsidP="003A3ACC">
      <w:pPr>
        <w:pStyle w:val="NormalWeb"/>
        <w:ind w:left="567" w:hanging="567"/>
        <w:rPr>
          <w:color w:val="000000"/>
        </w:rPr>
      </w:pPr>
      <w:r>
        <w:rPr>
          <w:color w:val="000000"/>
        </w:rPr>
        <w:t xml:space="preserve">Baumeister, R. F., Twenge, J. M., &amp; </w:t>
      </w:r>
      <w:proofErr w:type="spellStart"/>
      <w:r>
        <w:rPr>
          <w:color w:val="000000"/>
        </w:rPr>
        <w:t>Nuss</w:t>
      </w:r>
      <w:proofErr w:type="spellEnd"/>
      <w:r>
        <w:rPr>
          <w:color w:val="000000"/>
        </w:rPr>
        <w:t>, C. K. (2002). Effects of social exclusion on cognitive processes: Anticipated aloneness reduces intelligent thought.</w:t>
      </w:r>
      <w:r>
        <w:rPr>
          <w:rStyle w:val="apple-converted-space"/>
          <w:rFonts w:eastAsiaTheme="majorEastAsia"/>
          <w:color w:val="000000"/>
        </w:rPr>
        <w:t> </w:t>
      </w:r>
      <w:r>
        <w:rPr>
          <w:i/>
          <w:iCs/>
          <w:color w:val="000000"/>
        </w:rPr>
        <w:t>Journal of Personality and Social Psychology</w:t>
      </w:r>
      <w:r>
        <w:rPr>
          <w:color w:val="000000"/>
        </w:rPr>
        <w:t>,</w:t>
      </w:r>
      <w:r>
        <w:rPr>
          <w:rStyle w:val="apple-converted-space"/>
          <w:rFonts w:eastAsiaTheme="majorEastAsia"/>
          <w:color w:val="000000"/>
        </w:rPr>
        <w:t> </w:t>
      </w:r>
      <w:r>
        <w:rPr>
          <w:i/>
          <w:iCs/>
          <w:color w:val="000000"/>
        </w:rPr>
        <w:t>83</w:t>
      </w:r>
      <w:r>
        <w:rPr>
          <w:color w:val="000000"/>
        </w:rPr>
        <w:t>(4), 817–827. https://doi.org/10.1037//0022-3514.83.4.817</w:t>
      </w:r>
      <w:r>
        <w:rPr>
          <w:rStyle w:val="apple-converted-space"/>
          <w:rFonts w:eastAsiaTheme="majorEastAsia"/>
          <w:color w:val="000000"/>
        </w:rPr>
        <w:t> </w:t>
      </w:r>
    </w:p>
    <w:p w14:paraId="1DEDE977" w14:textId="77777777" w:rsidR="006E36E4" w:rsidRDefault="006E36E4" w:rsidP="006E36E4">
      <w:pPr>
        <w:pStyle w:val="NormalWeb"/>
        <w:ind w:left="567" w:hanging="567"/>
        <w:rPr>
          <w:color w:val="000000"/>
        </w:rPr>
      </w:pPr>
      <w:r>
        <w:rPr>
          <w:color w:val="000000"/>
        </w:rPr>
        <w:t>Gardiner, C., &amp; Barnes, S. (2016). The impact of volunteer befriending services for older people at the end of life: Mechanisms supporting wellbeing.</w:t>
      </w:r>
      <w:r>
        <w:rPr>
          <w:rStyle w:val="apple-converted-space"/>
          <w:rFonts w:eastAsiaTheme="majorEastAsia"/>
          <w:color w:val="000000"/>
        </w:rPr>
        <w:t> </w:t>
      </w:r>
      <w:r>
        <w:rPr>
          <w:i/>
          <w:iCs/>
          <w:color w:val="000000"/>
        </w:rPr>
        <w:t>Progress in Palliative Care</w:t>
      </w:r>
      <w:r>
        <w:rPr>
          <w:color w:val="000000"/>
        </w:rPr>
        <w:t>,</w:t>
      </w:r>
      <w:r>
        <w:rPr>
          <w:rStyle w:val="apple-converted-space"/>
          <w:rFonts w:eastAsiaTheme="majorEastAsia"/>
          <w:color w:val="000000"/>
        </w:rPr>
        <w:t> </w:t>
      </w:r>
      <w:r>
        <w:rPr>
          <w:i/>
          <w:iCs/>
          <w:color w:val="000000"/>
        </w:rPr>
        <w:t>24</w:t>
      </w:r>
      <w:r>
        <w:rPr>
          <w:color w:val="000000"/>
        </w:rPr>
        <w:t>(3), 159–164. https://doi.org/10.1080/09699260.2015.1116728</w:t>
      </w:r>
      <w:r>
        <w:rPr>
          <w:rStyle w:val="apple-converted-space"/>
          <w:rFonts w:eastAsiaTheme="majorEastAsia"/>
          <w:color w:val="000000"/>
        </w:rPr>
        <w:t> </w:t>
      </w:r>
    </w:p>
    <w:p w14:paraId="5D64F2C9" w14:textId="77777777" w:rsidR="00A26268" w:rsidRDefault="00A26268" w:rsidP="00A26268">
      <w:pPr>
        <w:pStyle w:val="NormalWeb"/>
        <w:ind w:left="567" w:hanging="567"/>
        <w:rPr>
          <w:color w:val="000000"/>
        </w:rPr>
      </w:pPr>
      <w:r>
        <w:rPr>
          <w:color w:val="000000"/>
        </w:rPr>
        <w:t>Turner, J. C., Brown, R. J., &amp; Tajfel, H. (1979). Social comparison and group interest in ingroup favouritism.</w:t>
      </w:r>
      <w:r>
        <w:rPr>
          <w:rStyle w:val="apple-converted-space"/>
          <w:rFonts w:eastAsiaTheme="majorEastAsia"/>
          <w:color w:val="000000"/>
        </w:rPr>
        <w:t> </w:t>
      </w:r>
      <w:r>
        <w:rPr>
          <w:i/>
          <w:iCs/>
          <w:color w:val="000000"/>
        </w:rPr>
        <w:t>European Journal of Social Psychology</w:t>
      </w:r>
      <w:r>
        <w:rPr>
          <w:color w:val="000000"/>
        </w:rPr>
        <w:t>,</w:t>
      </w:r>
      <w:r>
        <w:rPr>
          <w:rStyle w:val="apple-converted-space"/>
          <w:rFonts w:eastAsiaTheme="majorEastAsia"/>
          <w:color w:val="000000"/>
        </w:rPr>
        <w:t> </w:t>
      </w:r>
      <w:r>
        <w:rPr>
          <w:i/>
          <w:iCs/>
          <w:color w:val="000000"/>
        </w:rPr>
        <w:t>9</w:t>
      </w:r>
      <w:r>
        <w:rPr>
          <w:color w:val="000000"/>
        </w:rPr>
        <w:t>(2), 187–204. https://doi.org/10.1002/ejsp.2420090207</w:t>
      </w:r>
      <w:r>
        <w:rPr>
          <w:rStyle w:val="apple-converted-space"/>
          <w:rFonts w:eastAsiaTheme="majorEastAsia"/>
          <w:color w:val="000000"/>
        </w:rPr>
        <w:t> </w:t>
      </w:r>
    </w:p>
    <w:p w14:paraId="77EAD1C1" w14:textId="77777777" w:rsidR="009D711C" w:rsidRPr="00A36AD9" w:rsidRDefault="009D711C" w:rsidP="00A36AD9">
      <w:pPr>
        <w:ind w:left="720" w:hanging="720"/>
        <w:jc w:val="both"/>
      </w:pPr>
    </w:p>
    <w:sectPr w:rsidR="009D711C" w:rsidRPr="00A36A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E5211"/>
    <w:multiLevelType w:val="multilevel"/>
    <w:tmpl w:val="23ACC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CAB5FA8"/>
    <w:multiLevelType w:val="multilevel"/>
    <w:tmpl w:val="D140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F982003"/>
    <w:multiLevelType w:val="multilevel"/>
    <w:tmpl w:val="8750A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52E555C"/>
    <w:multiLevelType w:val="multilevel"/>
    <w:tmpl w:val="D0DE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20873AD"/>
    <w:multiLevelType w:val="multilevel"/>
    <w:tmpl w:val="16C276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45078D2"/>
    <w:multiLevelType w:val="multilevel"/>
    <w:tmpl w:val="B8426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3533762">
    <w:abstractNumId w:val="3"/>
  </w:num>
  <w:num w:numId="2" w16cid:durableId="1864711042">
    <w:abstractNumId w:val="0"/>
  </w:num>
  <w:num w:numId="3" w16cid:durableId="66265150">
    <w:abstractNumId w:val="1"/>
  </w:num>
  <w:num w:numId="4" w16cid:durableId="1649287964">
    <w:abstractNumId w:val="5"/>
  </w:num>
  <w:num w:numId="5" w16cid:durableId="961495299">
    <w:abstractNumId w:val="2"/>
  </w:num>
  <w:num w:numId="6" w16cid:durableId="6798897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05"/>
    <w:rsid w:val="0004458C"/>
    <w:rsid w:val="0005159B"/>
    <w:rsid w:val="000709CC"/>
    <w:rsid w:val="000737E9"/>
    <w:rsid w:val="000830A9"/>
    <w:rsid w:val="000E041E"/>
    <w:rsid w:val="00172559"/>
    <w:rsid w:val="001D3235"/>
    <w:rsid w:val="001D6805"/>
    <w:rsid w:val="001E1D9C"/>
    <w:rsid w:val="001F107C"/>
    <w:rsid w:val="00230A36"/>
    <w:rsid w:val="00273C8A"/>
    <w:rsid w:val="00295844"/>
    <w:rsid w:val="003100CF"/>
    <w:rsid w:val="0037576B"/>
    <w:rsid w:val="00396F61"/>
    <w:rsid w:val="003A3ACC"/>
    <w:rsid w:val="003D5377"/>
    <w:rsid w:val="003D604C"/>
    <w:rsid w:val="00434581"/>
    <w:rsid w:val="00450573"/>
    <w:rsid w:val="004B4C45"/>
    <w:rsid w:val="004F4841"/>
    <w:rsid w:val="00517120"/>
    <w:rsid w:val="005664B1"/>
    <w:rsid w:val="005B3044"/>
    <w:rsid w:val="005C64F8"/>
    <w:rsid w:val="005D414B"/>
    <w:rsid w:val="00645752"/>
    <w:rsid w:val="006875B5"/>
    <w:rsid w:val="006972C3"/>
    <w:rsid w:val="006E36E4"/>
    <w:rsid w:val="00754C10"/>
    <w:rsid w:val="007A315A"/>
    <w:rsid w:val="007A5445"/>
    <w:rsid w:val="007C629D"/>
    <w:rsid w:val="007E4DC3"/>
    <w:rsid w:val="00812768"/>
    <w:rsid w:val="0082496B"/>
    <w:rsid w:val="00840D54"/>
    <w:rsid w:val="00850F8B"/>
    <w:rsid w:val="008642C1"/>
    <w:rsid w:val="008914EF"/>
    <w:rsid w:val="008B1A0C"/>
    <w:rsid w:val="00945A2C"/>
    <w:rsid w:val="009B2D5D"/>
    <w:rsid w:val="009D3BFC"/>
    <w:rsid w:val="009D4949"/>
    <w:rsid w:val="009D711C"/>
    <w:rsid w:val="009F1D31"/>
    <w:rsid w:val="00A26268"/>
    <w:rsid w:val="00A36AD9"/>
    <w:rsid w:val="00B916F5"/>
    <w:rsid w:val="00BA254F"/>
    <w:rsid w:val="00BF163E"/>
    <w:rsid w:val="00BF592F"/>
    <w:rsid w:val="00C11EB8"/>
    <w:rsid w:val="00C27EA9"/>
    <w:rsid w:val="00C4308A"/>
    <w:rsid w:val="00CC1F2F"/>
    <w:rsid w:val="00CF3A5C"/>
    <w:rsid w:val="00D11E36"/>
    <w:rsid w:val="00D623D7"/>
    <w:rsid w:val="00D669F3"/>
    <w:rsid w:val="00DD351B"/>
    <w:rsid w:val="00DE35B1"/>
    <w:rsid w:val="00DF06B8"/>
    <w:rsid w:val="00E11D34"/>
    <w:rsid w:val="00E16BA4"/>
    <w:rsid w:val="00EA1581"/>
    <w:rsid w:val="00EB2A8F"/>
    <w:rsid w:val="00EC27BB"/>
    <w:rsid w:val="00EF191D"/>
    <w:rsid w:val="00F06039"/>
    <w:rsid w:val="00F34984"/>
    <w:rsid w:val="00F42785"/>
    <w:rsid w:val="00F5674C"/>
    <w:rsid w:val="00FA24C6"/>
    <w:rsid w:val="00FE5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B4A3B"/>
  <w15:chartTrackingRefBased/>
  <w15:docId w15:val="{E3DA251C-9F38-6248-BD84-5AFBBB7F7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268"/>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D68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8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8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8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8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80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80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80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80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8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8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8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8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8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8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8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8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805"/>
    <w:rPr>
      <w:rFonts w:eastAsiaTheme="majorEastAsia" w:cstheme="majorBidi"/>
      <w:color w:val="272727" w:themeColor="text1" w:themeTint="D8"/>
    </w:rPr>
  </w:style>
  <w:style w:type="paragraph" w:styleId="Title">
    <w:name w:val="Title"/>
    <w:basedOn w:val="Normal"/>
    <w:next w:val="Normal"/>
    <w:link w:val="TitleChar"/>
    <w:uiPriority w:val="10"/>
    <w:qFormat/>
    <w:rsid w:val="001D680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8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80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8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80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D6805"/>
    <w:rPr>
      <w:i/>
      <w:iCs/>
      <w:color w:val="404040" w:themeColor="text1" w:themeTint="BF"/>
    </w:rPr>
  </w:style>
  <w:style w:type="paragraph" w:styleId="ListParagraph">
    <w:name w:val="List Paragraph"/>
    <w:basedOn w:val="Normal"/>
    <w:uiPriority w:val="34"/>
    <w:qFormat/>
    <w:rsid w:val="001D6805"/>
    <w:pPr>
      <w:ind w:left="720"/>
      <w:contextualSpacing/>
    </w:pPr>
  </w:style>
  <w:style w:type="character" w:styleId="IntenseEmphasis">
    <w:name w:val="Intense Emphasis"/>
    <w:basedOn w:val="DefaultParagraphFont"/>
    <w:uiPriority w:val="21"/>
    <w:qFormat/>
    <w:rsid w:val="001D6805"/>
    <w:rPr>
      <w:i/>
      <w:iCs/>
      <w:color w:val="0F4761" w:themeColor="accent1" w:themeShade="BF"/>
    </w:rPr>
  </w:style>
  <w:style w:type="paragraph" w:styleId="IntenseQuote">
    <w:name w:val="Intense Quote"/>
    <w:basedOn w:val="Normal"/>
    <w:next w:val="Normal"/>
    <w:link w:val="IntenseQuoteChar"/>
    <w:uiPriority w:val="30"/>
    <w:qFormat/>
    <w:rsid w:val="001D68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805"/>
    <w:rPr>
      <w:i/>
      <w:iCs/>
      <w:color w:val="0F4761" w:themeColor="accent1" w:themeShade="BF"/>
    </w:rPr>
  </w:style>
  <w:style w:type="character" w:styleId="IntenseReference">
    <w:name w:val="Intense Reference"/>
    <w:basedOn w:val="DefaultParagraphFont"/>
    <w:uiPriority w:val="32"/>
    <w:qFormat/>
    <w:rsid w:val="001D6805"/>
    <w:rPr>
      <w:b/>
      <w:bCs/>
      <w:smallCaps/>
      <w:color w:val="0F4761" w:themeColor="accent1" w:themeShade="BF"/>
      <w:spacing w:val="5"/>
    </w:rPr>
  </w:style>
  <w:style w:type="character" w:styleId="SubtleReference">
    <w:name w:val="Subtle Reference"/>
    <w:basedOn w:val="DefaultParagraphFont"/>
    <w:uiPriority w:val="31"/>
    <w:qFormat/>
    <w:rsid w:val="001D6805"/>
    <w:rPr>
      <w:smallCaps/>
      <w:color w:val="5A5A5A" w:themeColor="text1" w:themeTint="A5"/>
    </w:rPr>
  </w:style>
  <w:style w:type="paragraph" w:styleId="NormalWeb">
    <w:name w:val="Normal (Web)"/>
    <w:basedOn w:val="Normal"/>
    <w:uiPriority w:val="99"/>
    <w:unhideWhenUsed/>
    <w:rsid w:val="001D6805"/>
    <w:pPr>
      <w:spacing w:before="100" w:beforeAutospacing="1" w:after="100" w:afterAutospacing="1"/>
    </w:pPr>
  </w:style>
  <w:style w:type="character" w:customStyle="1" w:styleId="apple-converted-space">
    <w:name w:val="apple-converted-space"/>
    <w:basedOn w:val="DefaultParagraphFont"/>
    <w:rsid w:val="00C27EA9"/>
  </w:style>
  <w:style w:type="character" w:styleId="Strong">
    <w:name w:val="Strong"/>
    <w:basedOn w:val="DefaultParagraphFont"/>
    <w:uiPriority w:val="22"/>
    <w:qFormat/>
    <w:rsid w:val="00A2626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4689">
      <w:bodyDiv w:val="1"/>
      <w:marLeft w:val="0"/>
      <w:marRight w:val="0"/>
      <w:marTop w:val="0"/>
      <w:marBottom w:val="0"/>
      <w:divBdr>
        <w:top w:val="none" w:sz="0" w:space="0" w:color="auto"/>
        <w:left w:val="none" w:sz="0" w:space="0" w:color="auto"/>
        <w:bottom w:val="none" w:sz="0" w:space="0" w:color="auto"/>
        <w:right w:val="none" w:sz="0" w:space="0" w:color="auto"/>
      </w:divBdr>
      <w:divsChild>
        <w:div w:id="756053200">
          <w:marLeft w:val="0"/>
          <w:marRight w:val="0"/>
          <w:marTop w:val="0"/>
          <w:marBottom w:val="0"/>
          <w:divBdr>
            <w:top w:val="none" w:sz="0" w:space="0" w:color="auto"/>
            <w:left w:val="none" w:sz="0" w:space="0" w:color="auto"/>
            <w:bottom w:val="none" w:sz="0" w:space="0" w:color="auto"/>
            <w:right w:val="none" w:sz="0" w:space="0" w:color="auto"/>
          </w:divBdr>
          <w:divsChild>
            <w:div w:id="862594649">
              <w:marLeft w:val="0"/>
              <w:marRight w:val="0"/>
              <w:marTop w:val="0"/>
              <w:marBottom w:val="0"/>
              <w:divBdr>
                <w:top w:val="none" w:sz="0" w:space="0" w:color="auto"/>
                <w:left w:val="none" w:sz="0" w:space="0" w:color="auto"/>
                <w:bottom w:val="none" w:sz="0" w:space="0" w:color="auto"/>
                <w:right w:val="none" w:sz="0" w:space="0" w:color="auto"/>
              </w:divBdr>
              <w:divsChild>
                <w:div w:id="100710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09452">
      <w:bodyDiv w:val="1"/>
      <w:marLeft w:val="0"/>
      <w:marRight w:val="0"/>
      <w:marTop w:val="0"/>
      <w:marBottom w:val="0"/>
      <w:divBdr>
        <w:top w:val="none" w:sz="0" w:space="0" w:color="auto"/>
        <w:left w:val="none" w:sz="0" w:space="0" w:color="auto"/>
        <w:bottom w:val="none" w:sz="0" w:space="0" w:color="auto"/>
        <w:right w:val="none" w:sz="0" w:space="0" w:color="auto"/>
      </w:divBdr>
      <w:divsChild>
        <w:div w:id="1044255765">
          <w:marLeft w:val="0"/>
          <w:marRight w:val="0"/>
          <w:marTop w:val="0"/>
          <w:marBottom w:val="0"/>
          <w:divBdr>
            <w:top w:val="none" w:sz="0" w:space="0" w:color="auto"/>
            <w:left w:val="none" w:sz="0" w:space="0" w:color="auto"/>
            <w:bottom w:val="none" w:sz="0" w:space="0" w:color="auto"/>
            <w:right w:val="none" w:sz="0" w:space="0" w:color="auto"/>
          </w:divBdr>
          <w:divsChild>
            <w:div w:id="506675283">
              <w:marLeft w:val="0"/>
              <w:marRight w:val="0"/>
              <w:marTop w:val="0"/>
              <w:marBottom w:val="0"/>
              <w:divBdr>
                <w:top w:val="none" w:sz="0" w:space="0" w:color="auto"/>
                <w:left w:val="none" w:sz="0" w:space="0" w:color="auto"/>
                <w:bottom w:val="none" w:sz="0" w:space="0" w:color="auto"/>
                <w:right w:val="none" w:sz="0" w:space="0" w:color="auto"/>
              </w:divBdr>
              <w:divsChild>
                <w:div w:id="87053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119512">
      <w:bodyDiv w:val="1"/>
      <w:marLeft w:val="0"/>
      <w:marRight w:val="0"/>
      <w:marTop w:val="0"/>
      <w:marBottom w:val="0"/>
      <w:divBdr>
        <w:top w:val="none" w:sz="0" w:space="0" w:color="auto"/>
        <w:left w:val="none" w:sz="0" w:space="0" w:color="auto"/>
        <w:bottom w:val="none" w:sz="0" w:space="0" w:color="auto"/>
        <w:right w:val="none" w:sz="0" w:space="0" w:color="auto"/>
      </w:divBdr>
      <w:divsChild>
        <w:div w:id="501435648">
          <w:marLeft w:val="0"/>
          <w:marRight w:val="0"/>
          <w:marTop w:val="0"/>
          <w:marBottom w:val="0"/>
          <w:divBdr>
            <w:top w:val="none" w:sz="0" w:space="0" w:color="auto"/>
            <w:left w:val="none" w:sz="0" w:space="0" w:color="auto"/>
            <w:bottom w:val="none" w:sz="0" w:space="0" w:color="auto"/>
            <w:right w:val="none" w:sz="0" w:space="0" w:color="auto"/>
          </w:divBdr>
          <w:divsChild>
            <w:div w:id="431164414">
              <w:marLeft w:val="0"/>
              <w:marRight w:val="0"/>
              <w:marTop w:val="0"/>
              <w:marBottom w:val="0"/>
              <w:divBdr>
                <w:top w:val="none" w:sz="0" w:space="0" w:color="auto"/>
                <w:left w:val="none" w:sz="0" w:space="0" w:color="auto"/>
                <w:bottom w:val="none" w:sz="0" w:space="0" w:color="auto"/>
                <w:right w:val="none" w:sz="0" w:space="0" w:color="auto"/>
              </w:divBdr>
              <w:divsChild>
                <w:div w:id="180187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50833">
      <w:bodyDiv w:val="1"/>
      <w:marLeft w:val="0"/>
      <w:marRight w:val="0"/>
      <w:marTop w:val="0"/>
      <w:marBottom w:val="0"/>
      <w:divBdr>
        <w:top w:val="none" w:sz="0" w:space="0" w:color="auto"/>
        <w:left w:val="none" w:sz="0" w:space="0" w:color="auto"/>
        <w:bottom w:val="none" w:sz="0" w:space="0" w:color="auto"/>
        <w:right w:val="none" w:sz="0" w:space="0" w:color="auto"/>
      </w:divBdr>
      <w:divsChild>
        <w:div w:id="1735468335">
          <w:marLeft w:val="0"/>
          <w:marRight w:val="0"/>
          <w:marTop w:val="0"/>
          <w:marBottom w:val="0"/>
          <w:divBdr>
            <w:top w:val="none" w:sz="0" w:space="0" w:color="auto"/>
            <w:left w:val="none" w:sz="0" w:space="0" w:color="auto"/>
            <w:bottom w:val="none" w:sz="0" w:space="0" w:color="auto"/>
            <w:right w:val="none" w:sz="0" w:space="0" w:color="auto"/>
          </w:divBdr>
          <w:divsChild>
            <w:div w:id="1799105341">
              <w:marLeft w:val="0"/>
              <w:marRight w:val="0"/>
              <w:marTop w:val="0"/>
              <w:marBottom w:val="0"/>
              <w:divBdr>
                <w:top w:val="none" w:sz="0" w:space="0" w:color="auto"/>
                <w:left w:val="none" w:sz="0" w:space="0" w:color="auto"/>
                <w:bottom w:val="none" w:sz="0" w:space="0" w:color="auto"/>
                <w:right w:val="none" w:sz="0" w:space="0" w:color="auto"/>
              </w:divBdr>
              <w:divsChild>
                <w:div w:id="203059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9646">
      <w:bodyDiv w:val="1"/>
      <w:marLeft w:val="0"/>
      <w:marRight w:val="0"/>
      <w:marTop w:val="0"/>
      <w:marBottom w:val="0"/>
      <w:divBdr>
        <w:top w:val="none" w:sz="0" w:space="0" w:color="auto"/>
        <w:left w:val="none" w:sz="0" w:space="0" w:color="auto"/>
        <w:bottom w:val="none" w:sz="0" w:space="0" w:color="auto"/>
        <w:right w:val="none" w:sz="0" w:space="0" w:color="auto"/>
      </w:divBdr>
      <w:divsChild>
        <w:div w:id="2043047983">
          <w:marLeft w:val="0"/>
          <w:marRight w:val="0"/>
          <w:marTop w:val="0"/>
          <w:marBottom w:val="0"/>
          <w:divBdr>
            <w:top w:val="none" w:sz="0" w:space="0" w:color="auto"/>
            <w:left w:val="none" w:sz="0" w:space="0" w:color="auto"/>
            <w:bottom w:val="none" w:sz="0" w:space="0" w:color="auto"/>
            <w:right w:val="none" w:sz="0" w:space="0" w:color="auto"/>
          </w:divBdr>
          <w:divsChild>
            <w:div w:id="1879126633">
              <w:marLeft w:val="0"/>
              <w:marRight w:val="0"/>
              <w:marTop w:val="0"/>
              <w:marBottom w:val="0"/>
              <w:divBdr>
                <w:top w:val="none" w:sz="0" w:space="0" w:color="auto"/>
                <w:left w:val="none" w:sz="0" w:space="0" w:color="auto"/>
                <w:bottom w:val="none" w:sz="0" w:space="0" w:color="auto"/>
                <w:right w:val="none" w:sz="0" w:space="0" w:color="auto"/>
              </w:divBdr>
              <w:divsChild>
                <w:div w:id="134377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675904">
          <w:marLeft w:val="0"/>
          <w:marRight w:val="0"/>
          <w:marTop w:val="0"/>
          <w:marBottom w:val="0"/>
          <w:divBdr>
            <w:top w:val="none" w:sz="0" w:space="0" w:color="auto"/>
            <w:left w:val="none" w:sz="0" w:space="0" w:color="auto"/>
            <w:bottom w:val="none" w:sz="0" w:space="0" w:color="auto"/>
            <w:right w:val="none" w:sz="0" w:space="0" w:color="auto"/>
          </w:divBdr>
          <w:divsChild>
            <w:div w:id="592932982">
              <w:marLeft w:val="0"/>
              <w:marRight w:val="0"/>
              <w:marTop w:val="0"/>
              <w:marBottom w:val="0"/>
              <w:divBdr>
                <w:top w:val="none" w:sz="0" w:space="0" w:color="auto"/>
                <w:left w:val="none" w:sz="0" w:space="0" w:color="auto"/>
                <w:bottom w:val="none" w:sz="0" w:space="0" w:color="auto"/>
                <w:right w:val="none" w:sz="0" w:space="0" w:color="auto"/>
              </w:divBdr>
              <w:divsChild>
                <w:div w:id="978221579">
                  <w:marLeft w:val="0"/>
                  <w:marRight w:val="0"/>
                  <w:marTop w:val="0"/>
                  <w:marBottom w:val="0"/>
                  <w:divBdr>
                    <w:top w:val="none" w:sz="0" w:space="0" w:color="auto"/>
                    <w:left w:val="none" w:sz="0" w:space="0" w:color="auto"/>
                    <w:bottom w:val="none" w:sz="0" w:space="0" w:color="auto"/>
                    <w:right w:val="none" w:sz="0" w:space="0" w:color="auto"/>
                  </w:divBdr>
                  <w:divsChild>
                    <w:div w:id="1705711072">
                      <w:marLeft w:val="0"/>
                      <w:marRight w:val="0"/>
                      <w:marTop w:val="0"/>
                      <w:marBottom w:val="0"/>
                      <w:divBdr>
                        <w:top w:val="none" w:sz="0" w:space="0" w:color="auto"/>
                        <w:left w:val="none" w:sz="0" w:space="0" w:color="auto"/>
                        <w:bottom w:val="none" w:sz="0" w:space="0" w:color="auto"/>
                        <w:right w:val="none" w:sz="0" w:space="0" w:color="auto"/>
                      </w:divBdr>
                    </w:div>
                  </w:divsChild>
                </w:div>
                <w:div w:id="2142796659">
                  <w:marLeft w:val="0"/>
                  <w:marRight w:val="0"/>
                  <w:marTop w:val="0"/>
                  <w:marBottom w:val="0"/>
                  <w:divBdr>
                    <w:top w:val="none" w:sz="0" w:space="0" w:color="auto"/>
                    <w:left w:val="none" w:sz="0" w:space="0" w:color="auto"/>
                    <w:bottom w:val="none" w:sz="0" w:space="0" w:color="auto"/>
                    <w:right w:val="none" w:sz="0" w:space="0" w:color="auto"/>
                  </w:divBdr>
                  <w:divsChild>
                    <w:div w:id="7671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8374571">
      <w:bodyDiv w:val="1"/>
      <w:marLeft w:val="0"/>
      <w:marRight w:val="0"/>
      <w:marTop w:val="0"/>
      <w:marBottom w:val="0"/>
      <w:divBdr>
        <w:top w:val="none" w:sz="0" w:space="0" w:color="auto"/>
        <w:left w:val="none" w:sz="0" w:space="0" w:color="auto"/>
        <w:bottom w:val="none" w:sz="0" w:space="0" w:color="auto"/>
        <w:right w:val="none" w:sz="0" w:space="0" w:color="auto"/>
      </w:divBdr>
      <w:divsChild>
        <w:div w:id="1311641047">
          <w:marLeft w:val="0"/>
          <w:marRight w:val="0"/>
          <w:marTop w:val="0"/>
          <w:marBottom w:val="0"/>
          <w:divBdr>
            <w:top w:val="none" w:sz="0" w:space="0" w:color="auto"/>
            <w:left w:val="none" w:sz="0" w:space="0" w:color="auto"/>
            <w:bottom w:val="none" w:sz="0" w:space="0" w:color="auto"/>
            <w:right w:val="none" w:sz="0" w:space="0" w:color="auto"/>
          </w:divBdr>
          <w:divsChild>
            <w:div w:id="1198930683">
              <w:marLeft w:val="0"/>
              <w:marRight w:val="0"/>
              <w:marTop w:val="0"/>
              <w:marBottom w:val="0"/>
              <w:divBdr>
                <w:top w:val="none" w:sz="0" w:space="0" w:color="auto"/>
                <w:left w:val="none" w:sz="0" w:space="0" w:color="auto"/>
                <w:bottom w:val="none" w:sz="0" w:space="0" w:color="auto"/>
                <w:right w:val="none" w:sz="0" w:space="0" w:color="auto"/>
              </w:divBdr>
              <w:divsChild>
                <w:div w:id="590620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453885">
      <w:bodyDiv w:val="1"/>
      <w:marLeft w:val="0"/>
      <w:marRight w:val="0"/>
      <w:marTop w:val="0"/>
      <w:marBottom w:val="0"/>
      <w:divBdr>
        <w:top w:val="none" w:sz="0" w:space="0" w:color="auto"/>
        <w:left w:val="none" w:sz="0" w:space="0" w:color="auto"/>
        <w:bottom w:val="none" w:sz="0" w:space="0" w:color="auto"/>
        <w:right w:val="none" w:sz="0" w:space="0" w:color="auto"/>
      </w:divBdr>
    </w:div>
    <w:div w:id="319695809">
      <w:bodyDiv w:val="1"/>
      <w:marLeft w:val="0"/>
      <w:marRight w:val="0"/>
      <w:marTop w:val="0"/>
      <w:marBottom w:val="0"/>
      <w:divBdr>
        <w:top w:val="none" w:sz="0" w:space="0" w:color="auto"/>
        <w:left w:val="none" w:sz="0" w:space="0" w:color="auto"/>
        <w:bottom w:val="none" w:sz="0" w:space="0" w:color="auto"/>
        <w:right w:val="none" w:sz="0" w:space="0" w:color="auto"/>
      </w:divBdr>
    </w:div>
    <w:div w:id="320086271">
      <w:bodyDiv w:val="1"/>
      <w:marLeft w:val="0"/>
      <w:marRight w:val="0"/>
      <w:marTop w:val="0"/>
      <w:marBottom w:val="0"/>
      <w:divBdr>
        <w:top w:val="none" w:sz="0" w:space="0" w:color="auto"/>
        <w:left w:val="none" w:sz="0" w:space="0" w:color="auto"/>
        <w:bottom w:val="none" w:sz="0" w:space="0" w:color="auto"/>
        <w:right w:val="none" w:sz="0" w:space="0" w:color="auto"/>
      </w:divBdr>
      <w:divsChild>
        <w:div w:id="1726220756">
          <w:marLeft w:val="0"/>
          <w:marRight w:val="0"/>
          <w:marTop w:val="0"/>
          <w:marBottom w:val="0"/>
          <w:divBdr>
            <w:top w:val="none" w:sz="0" w:space="0" w:color="auto"/>
            <w:left w:val="none" w:sz="0" w:space="0" w:color="auto"/>
            <w:bottom w:val="none" w:sz="0" w:space="0" w:color="auto"/>
            <w:right w:val="none" w:sz="0" w:space="0" w:color="auto"/>
          </w:divBdr>
          <w:divsChild>
            <w:div w:id="2133547864">
              <w:marLeft w:val="0"/>
              <w:marRight w:val="0"/>
              <w:marTop w:val="0"/>
              <w:marBottom w:val="0"/>
              <w:divBdr>
                <w:top w:val="none" w:sz="0" w:space="0" w:color="auto"/>
                <w:left w:val="none" w:sz="0" w:space="0" w:color="auto"/>
                <w:bottom w:val="none" w:sz="0" w:space="0" w:color="auto"/>
                <w:right w:val="none" w:sz="0" w:space="0" w:color="auto"/>
              </w:divBdr>
              <w:divsChild>
                <w:div w:id="896434161">
                  <w:marLeft w:val="0"/>
                  <w:marRight w:val="0"/>
                  <w:marTop w:val="0"/>
                  <w:marBottom w:val="0"/>
                  <w:divBdr>
                    <w:top w:val="none" w:sz="0" w:space="0" w:color="auto"/>
                    <w:left w:val="none" w:sz="0" w:space="0" w:color="auto"/>
                    <w:bottom w:val="none" w:sz="0" w:space="0" w:color="auto"/>
                    <w:right w:val="none" w:sz="0" w:space="0" w:color="auto"/>
                  </w:divBdr>
                  <w:divsChild>
                    <w:div w:id="62445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56051">
      <w:bodyDiv w:val="1"/>
      <w:marLeft w:val="0"/>
      <w:marRight w:val="0"/>
      <w:marTop w:val="0"/>
      <w:marBottom w:val="0"/>
      <w:divBdr>
        <w:top w:val="none" w:sz="0" w:space="0" w:color="auto"/>
        <w:left w:val="none" w:sz="0" w:space="0" w:color="auto"/>
        <w:bottom w:val="none" w:sz="0" w:space="0" w:color="auto"/>
        <w:right w:val="none" w:sz="0" w:space="0" w:color="auto"/>
      </w:divBdr>
      <w:divsChild>
        <w:div w:id="2118985468">
          <w:marLeft w:val="0"/>
          <w:marRight w:val="0"/>
          <w:marTop w:val="0"/>
          <w:marBottom w:val="0"/>
          <w:divBdr>
            <w:top w:val="none" w:sz="0" w:space="0" w:color="auto"/>
            <w:left w:val="none" w:sz="0" w:space="0" w:color="auto"/>
            <w:bottom w:val="none" w:sz="0" w:space="0" w:color="auto"/>
            <w:right w:val="none" w:sz="0" w:space="0" w:color="auto"/>
          </w:divBdr>
          <w:divsChild>
            <w:div w:id="1513059283">
              <w:marLeft w:val="0"/>
              <w:marRight w:val="0"/>
              <w:marTop w:val="0"/>
              <w:marBottom w:val="0"/>
              <w:divBdr>
                <w:top w:val="none" w:sz="0" w:space="0" w:color="auto"/>
                <w:left w:val="none" w:sz="0" w:space="0" w:color="auto"/>
                <w:bottom w:val="none" w:sz="0" w:space="0" w:color="auto"/>
                <w:right w:val="none" w:sz="0" w:space="0" w:color="auto"/>
              </w:divBdr>
              <w:divsChild>
                <w:div w:id="1817255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641812">
      <w:bodyDiv w:val="1"/>
      <w:marLeft w:val="0"/>
      <w:marRight w:val="0"/>
      <w:marTop w:val="0"/>
      <w:marBottom w:val="0"/>
      <w:divBdr>
        <w:top w:val="none" w:sz="0" w:space="0" w:color="auto"/>
        <w:left w:val="none" w:sz="0" w:space="0" w:color="auto"/>
        <w:bottom w:val="none" w:sz="0" w:space="0" w:color="auto"/>
        <w:right w:val="none" w:sz="0" w:space="0" w:color="auto"/>
      </w:divBdr>
      <w:divsChild>
        <w:div w:id="1427851029">
          <w:marLeft w:val="0"/>
          <w:marRight w:val="0"/>
          <w:marTop w:val="0"/>
          <w:marBottom w:val="0"/>
          <w:divBdr>
            <w:top w:val="none" w:sz="0" w:space="0" w:color="auto"/>
            <w:left w:val="none" w:sz="0" w:space="0" w:color="auto"/>
            <w:bottom w:val="none" w:sz="0" w:space="0" w:color="auto"/>
            <w:right w:val="none" w:sz="0" w:space="0" w:color="auto"/>
          </w:divBdr>
          <w:divsChild>
            <w:div w:id="56439196">
              <w:marLeft w:val="0"/>
              <w:marRight w:val="0"/>
              <w:marTop w:val="0"/>
              <w:marBottom w:val="0"/>
              <w:divBdr>
                <w:top w:val="none" w:sz="0" w:space="0" w:color="auto"/>
                <w:left w:val="none" w:sz="0" w:space="0" w:color="auto"/>
                <w:bottom w:val="none" w:sz="0" w:space="0" w:color="auto"/>
                <w:right w:val="none" w:sz="0" w:space="0" w:color="auto"/>
              </w:divBdr>
              <w:divsChild>
                <w:div w:id="3840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611480">
      <w:bodyDiv w:val="1"/>
      <w:marLeft w:val="0"/>
      <w:marRight w:val="0"/>
      <w:marTop w:val="0"/>
      <w:marBottom w:val="0"/>
      <w:divBdr>
        <w:top w:val="none" w:sz="0" w:space="0" w:color="auto"/>
        <w:left w:val="none" w:sz="0" w:space="0" w:color="auto"/>
        <w:bottom w:val="none" w:sz="0" w:space="0" w:color="auto"/>
        <w:right w:val="none" w:sz="0" w:space="0" w:color="auto"/>
      </w:divBdr>
      <w:divsChild>
        <w:div w:id="630792949">
          <w:marLeft w:val="0"/>
          <w:marRight w:val="0"/>
          <w:marTop w:val="0"/>
          <w:marBottom w:val="0"/>
          <w:divBdr>
            <w:top w:val="none" w:sz="0" w:space="0" w:color="auto"/>
            <w:left w:val="none" w:sz="0" w:space="0" w:color="auto"/>
            <w:bottom w:val="none" w:sz="0" w:space="0" w:color="auto"/>
            <w:right w:val="none" w:sz="0" w:space="0" w:color="auto"/>
          </w:divBdr>
          <w:divsChild>
            <w:div w:id="947933267">
              <w:marLeft w:val="0"/>
              <w:marRight w:val="0"/>
              <w:marTop w:val="0"/>
              <w:marBottom w:val="0"/>
              <w:divBdr>
                <w:top w:val="none" w:sz="0" w:space="0" w:color="auto"/>
                <w:left w:val="none" w:sz="0" w:space="0" w:color="auto"/>
                <w:bottom w:val="none" w:sz="0" w:space="0" w:color="auto"/>
                <w:right w:val="none" w:sz="0" w:space="0" w:color="auto"/>
              </w:divBdr>
              <w:divsChild>
                <w:div w:id="798229776">
                  <w:marLeft w:val="0"/>
                  <w:marRight w:val="0"/>
                  <w:marTop w:val="0"/>
                  <w:marBottom w:val="0"/>
                  <w:divBdr>
                    <w:top w:val="none" w:sz="0" w:space="0" w:color="auto"/>
                    <w:left w:val="none" w:sz="0" w:space="0" w:color="auto"/>
                    <w:bottom w:val="none" w:sz="0" w:space="0" w:color="auto"/>
                    <w:right w:val="none" w:sz="0" w:space="0" w:color="auto"/>
                  </w:divBdr>
                  <w:divsChild>
                    <w:div w:id="124977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214265">
      <w:bodyDiv w:val="1"/>
      <w:marLeft w:val="0"/>
      <w:marRight w:val="0"/>
      <w:marTop w:val="0"/>
      <w:marBottom w:val="0"/>
      <w:divBdr>
        <w:top w:val="none" w:sz="0" w:space="0" w:color="auto"/>
        <w:left w:val="none" w:sz="0" w:space="0" w:color="auto"/>
        <w:bottom w:val="none" w:sz="0" w:space="0" w:color="auto"/>
        <w:right w:val="none" w:sz="0" w:space="0" w:color="auto"/>
      </w:divBdr>
    </w:div>
    <w:div w:id="476729203">
      <w:bodyDiv w:val="1"/>
      <w:marLeft w:val="0"/>
      <w:marRight w:val="0"/>
      <w:marTop w:val="0"/>
      <w:marBottom w:val="0"/>
      <w:divBdr>
        <w:top w:val="none" w:sz="0" w:space="0" w:color="auto"/>
        <w:left w:val="none" w:sz="0" w:space="0" w:color="auto"/>
        <w:bottom w:val="none" w:sz="0" w:space="0" w:color="auto"/>
        <w:right w:val="none" w:sz="0" w:space="0" w:color="auto"/>
      </w:divBdr>
      <w:divsChild>
        <w:div w:id="29576004">
          <w:marLeft w:val="0"/>
          <w:marRight w:val="0"/>
          <w:marTop w:val="0"/>
          <w:marBottom w:val="0"/>
          <w:divBdr>
            <w:top w:val="none" w:sz="0" w:space="0" w:color="auto"/>
            <w:left w:val="none" w:sz="0" w:space="0" w:color="auto"/>
            <w:bottom w:val="none" w:sz="0" w:space="0" w:color="auto"/>
            <w:right w:val="none" w:sz="0" w:space="0" w:color="auto"/>
          </w:divBdr>
          <w:divsChild>
            <w:div w:id="718012906">
              <w:marLeft w:val="0"/>
              <w:marRight w:val="0"/>
              <w:marTop w:val="0"/>
              <w:marBottom w:val="0"/>
              <w:divBdr>
                <w:top w:val="none" w:sz="0" w:space="0" w:color="auto"/>
                <w:left w:val="none" w:sz="0" w:space="0" w:color="auto"/>
                <w:bottom w:val="none" w:sz="0" w:space="0" w:color="auto"/>
                <w:right w:val="none" w:sz="0" w:space="0" w:color="auto"/>
              </w:divBdr>
              <w:divsChild>
                <w:div w:id="158395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180445">
      <w:bodyDiv w:val="1"/>
      <w:marLeft w:val="0"/>
      <w:marRight w:val="0"/>
      <w:marTop w:val="0"/>
      <w:marBottom w:val="0"/>
      <w:divBdr>
        <w:top w:val="none" w:sz="0" w:space="0" w:color="auto"/>
        <w:left w:val="none" w:sz="0" w:space="0" w:color="auto"/>
        <w:bottom w:val="none" w:sz="0" w:space="0" w:color="auto"/>
        <w:right w:val="none" w:sz="0" w:space="0" w:color="auto"/>
      </w:divBdr>
      <w:divsChild>
        <w:div w:id="1796294712">
          <w:marLeft w:val="0"/>
          <w:marRight w:val="0"/>
          <w:marTop w:val="0"/>
          <w:marBottom w:val="0"/>
          <w:divBdr>
            <w:top w:val="none" w:sz="0" w:space="0" w:color="auto"/>
            <w:left w:val="none" w:sz="0" w:space="0" w:color="auto"/>
            <w:bottom w:val="none" w:sz="0" w:space="0" w:color="auto"/>
            <w:right w:val="none" w:sz="0" w:space="0" w:color="auto"/>
          </w:divBdr>
          <w:divsChild>
            <w:div w:id="1897619782">
              <w:marLeft w:val="0"/>
              <w:marRight w:val="0"/>
              <w:marTop w:val="0"/>
              <w:marBottom w:val="0"/>
              <w:divBdr>
                <w:top w:val="none" w:sz="0" w:space="0" w:color="auto"/>
                <w:left w:val="none" w:sz="0" w:space="0" w:color="auto"/>
                <w:bottom w:val="none" w:sz="0" w:space="0" w:color="auto"/>
                <w:right w:val="none" w:sz="0" w:space="0" w:color="auto"/>
              </w:divBdr>
              <w:divsChild>
                <w:div w:id="44296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304715">
      <w:bodyDiv w:val="1"/>
      <w:marLeft w:val="0"/>
      <w:marRight w:val="0"/>
      <w:marTop w:val="0"/>
      <w:marBottom w:val="0"/>
      <w:divBdr>
        <w:top w:val="none" w:sz="0" w:space="0" w:color="auto"/>
        <w:left w:val="none" w:sz="0" w:space="0" w:color="auto"/>
        <w:bottom w:val="none" w:sz="0" w:space="0" w:color="auto"/>
        <w:right w:val="none" w:sz="0" w:space="0" w:color="auto"/>
      </w:divBdr>
      <w:divsChild>
        <w:div w:id="871380560">
          <w:marLeft w:val="0"/>
          <w:marRight w:val="0"/>
          <w:marTop w:val="0"/>
          <w:marBottom w:val="0"/>
          <w:divBdr>
            <w:top w:val="none" w:sz="0" w:space="0" w:color="auto"/>
            <w:left w:val="none" w:sz="0" w:space="0" w:color="auto"/>
            <w:bottom w:val="none" w:sz="0" w:space="0" w:color="auto"/>
            <w:right w:val="none" w:sz="0" w:space="0" w:color="auto"/>
          </w:divBdr>
          <w:divsChild>
            <w:div w:id="455680087">
              <w:marLeft w:val="0"/>
              <w:marRight w:val="0"/>
              <w:marTop w:val="0"/>
              <w:marBottom w:val="0"/>
              <w:divBdr>
                <w:top w:val="none" w:sz="0" w:space="0" w:color="auto"/>
                <w:left w:val="none" w:sz="0" w:space="0" w:color="auto"/>
                <w:bottom w:val="none" w:sz="0" w:space="0" w:color="auto"/>
                <w:right w:val="none" w:sz="0" w:space="0" w:color="auto"/>
              </w:divBdr>
              <w:divsChild>
                <w:div w:id="30123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39715">
      <w:bodyDiv w:val="1"/>
      <w:marLeft w:val="0"/>
      <w:marRight w:val="0"/>
      <w:marTop w:val="0"/>
      <w:marBottom w:val="0"/>
      <w:divBdr>
        <w:top w:val="none" w:sz="0" w:space="0" w:color="auto"/>
        <w:left w:val="none" w:sz="0" w:space="0" w:color="auto"/>
        <w:bottom w:val="none" w:sz="0" w:space="0" w:color="auto"/>
        <w:right w:val="none" w:sz="0" w:space="0" w:color="auto"/>
      </w:divBdr>
      <w:divsChild>
        <w:div w:id="299653635">
          <w:marLeft w:val="0"/>
          <w:marRight w:val="0"/>
          <w:marTop w:val="0"/>
          <w:marBottom w:val="0"/>
          <w:divBdr>
            <w:top w:val="none" w:sz="0" w:space="0" w:color="auto"/>
            <w:left w:val="none" w:sz="0" w:space="0" w:color="auto"/>
            <w:bottom w:val="none" w:sz="0" w:space="0" w:color="auto"/>
            <w:right w:val="none" w:sz="0" w:space="0" w:color="auto"/>
          </w:divBdr>
          <w:divsChild>
            <w:div w:id="1998916873">
              <w:marLeft w:val="0"/>
              <w:marRight w:val="0"/>
              <w:marTop w:val="0"/>
              <w:marBottom w:val="0"/>
              <w:divBdr>
                <w:top w:val="none" w:sz="0" w:space="0" w:color="auto"/>
                <w:left w:val="none" w:sz="0" w:space="0" w:color="auto"/>
                <w:bottom w:val="none" w:sz="0" w:space="0" w:color="auto"/>
                <w:right w:val="none" w:sz="0" w:space="0" w:color="auto"/>
              </w:divBdr>
              <w:divsChild>
                <w:div w:id="121820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47786">
          <w:marLeft w:val="0"/>
          <w:marRight w:val="0"/>
          <w:marTop w:val="0"/>
          <w:marBottom w:val="0"/>
          <w:divBdr>
            <w:top w:val="none" w:sz="0" w:space="0" w:color="auto"/>
            <w:left w:val="none" w:sz="0" w:space="0" w:color="auto"/>
            <w:bottom w:val="none" w:sz="0" w:space="0" w:color="auto"/>
            <w:right w:val="none" w:sz="0" w:space="0" w:color="auto"/>
          </w:divBdr>
          <w:divsChild>
            <w:div w:id="310908716">
              <w:marLeft w:val="0"/>
              <w:marRight w:val="0"/>
              <w:marTop w:val="0"/>
              <w:marBottom w:val="0"/>
              <w:divBdr>
                <w:top w:val="none" w:sz="0" w:space="0" w:color="auto"/>
                <w:left w:val="none" w:sz="0" w:space="0" w:color="auto"/>
                <w:bottom w:val="none" w:sz="0" w:space="0" w:color="auto"/>
                <w:right w:val="none" w:sz="0" w:space="0" w:color="auto"/>
              </w:divBdr>
              <w:divsChild>
                <w:div w:id="119728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610162">
      <w:bodyDiv w:val="1"/>
      <w:marLeft w:val="0"/>
      <w:marRight w:val="0"/>
      <w:marTop w:val="0"/>
      <w:marBottom w:val="0"/>
      <w:divBdr>
        <w:top w:val="none" w:sz="0" w:space="0" w:color="auto"/>
        <w:left w:val="none" w:sz="0" w:space="0" w:color="auto"/>
        <w:bottom w:val="none" w:sz="0" w:space="0" w:color="auto"/>
        <w:right w:val="none" w:sz="0" w:space="0" w:color="auto"/>
      </w:divBdr>
      <w:divsChild>
        <w:div w:id="1505702566">
          <w:marLeft w:val="0"/>
          <w:marRight w:val="0"/>
          <w:marTop w:val="0"/>
          <w:marBottom w:val="0"/>
          <w:divBdr>
            <w:top w:val="none" w:sz="0" w:space="0" w:color="auto"/>
            <w:left w:val="none" w:sz="0" w:space="0" w:color="auto"/>
            <w:bottom w:val="none" w:sz="0" w:space="0" w:color="auto"/>
            <w:right w:val="none" w:sz="0" w:space="0" w:color="auto"/>
          </w:divBdr>
          <w:divsChild>
            <w:div w:id="389308955">
              <w:marLeft w:val="0"/>
              <w:marRight w:val="0"/>
              <w:marTop w:val="0"/>
              <w:marBottom w:val="0"/>
              <w:divBdr>
                <w:top w:val="none" w:sz="0" w:space="0" w:color="auto"/>
                <w:left w:val="none" w:sz="0" w:space="0" w:color="auto"/>
                <w:bottom w:val="none" w:sz="0" w:space="0" w:color="auto"/>
                <w:right w:val="none" w:sz="0" w:space="0" w:color="auto"/>
              </w:divBdr>
              <w:divsChild>
                <w:div w:id="135562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810311">
      <w:bodyDiv w:val="1"/>
      <w:marLeft w:val="0"/>
      <w:marRight w:val="0"/>
      <w:marTop w:val="0"/>
      <w:marBottom w:val="0"/>
      <w:divBdr>
        <w:top w:val="none" w:sz="0" w:space="0" w:color="auto"/>
        <w:left w:val="none" w:sz="0" w:space="0" w:color="auto"/>
        <w:bottom w:val="none" w:sz="0" w:space="0" w:color="auto"/>
        <w:right w:val="none" w:sz="0" w:space="0" w:color="auto"/>
      </w:divBdr>
      <w:divsChild>
        <w:div w:id="429398152">
          <w:marLeft w:val="0"/>
          <w:marRight w:val="0"/>
          <w:marTop w:val="0"/>
          <w:marBottom w:val="0"/>
          <w:divBdr>
            <w:top w:val="none" w:sz="0" w:space="0" w:color="auto"/>
            <w:left w:val="none" w:sz="0" w:space="0" w:color="auto"/>
            <w:bottom w:val="none" w:sz="0" w:space="0" w:color="auto"/>
            <w:right w:val="none" w:sz="0" w:space="0" w:color="auto"/>
          </w:divBdr>
          <w:divsChild>
            <w:div w:id="703871855">
              <w:marLeft w:val="0"/>
              <w:marRight w:val="0"/>
              <w:marTop w:val="0"/>
              <w:marBottom w:val="0"/>
              <w:divBdr>
                <w:top w:val="none" w:sz="0" w:space="0" w:color="auto"/>
                <w:left w:val="none" w:sz="0" w:space="0" w:color="auto"/>
                <w:bottom w:val="none" w:sz="0" w:space="0" w:color="auto"/>
                <w:right w:val="none" w:sz="0" w:space="0" w:color="auto"/>
              </w:divBdr>
              <w:divsChild>
                <w:div w:id="17172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985035">
      <w:bodyDiv w:val="1"/>
      <w:marLeft w:val="0"/>
      <w:marRight w:val="0"/>
      <w:marTop w:val="0"/>
      <w:marBottom w:val="0"/>
      <w:divBdr>
        <w:top w:val="none" w:sz="0" w:space="0" w:color="auto"/>
        <w:left w:val="none" w:sz="0" w:space="0" w:color="auto"/>
        <w:bottom w:val="none" w:sz="0" w:space="0" w:color="auto"/>
        <w:right w:val="none" w:sz="0" w:space="0" w:color="auto"/>
      </w:divBdr>
    </w:div>
    <w:div w:id="813837204">
      <w:bodyDiv w:val="1"/>
      <w:marLeft w:val="0"/>
      <w:marRight w:val="0"/>
      <w:marTop w:val="0"/>
      <w:marBottom w:val="0"/>
      <w:divBdr>
        <w:top w:val="none" w:sz="0" w:space="0" w:color="auto"/>
        <w:left w:val="none" w:sz="0" w:space="0" w:color="auto"/>
        <w:bottom w:val="none" w:sz="0" w:space="0" w:color="auto"/>
        <w:right w:val="none" w:sz="0" w:space="0" w:color="auto"/>
      </w:divBdr>
      <w:divsChild>
        <w:div w:id="2043243065">
          <w:marLeft w:val="0"/>
          <w:marRight w:val="0"/>
          <w:marTop w:val="0"/>
          <w:marBottom w:val="0"/>
          <w:divBdr>
            <w:top w:val="none" w:sz="0" w:space="0" w:color="auto"/>
            <w:left w:val="none" w:sz="0" w:space="0" w:color="auto"/>
            <w:bottom w:val="none" w:sz="0" w:space="0" w:color="auto"/>
            <w:right w:val="none" w:sz="0" w:space="0" w:color="auto"/>
          </w:divBdr>
          <w:divsChild>
            <w:div w:id="2087223088">
              <w:marLeft w:val="0"/>
              <w:marRight w:val="0"/>
              <w:marTop w:val="0"/>
              <w:marBottom w:val="0"/>
              <w:divBdr>
                <w:top w:val="none" w:sz="0" w:space="0" w:color="auto"/>
                <w:left w:val="none" w:sz="0" w:space="0" w:color="auto"/>
                <w:bottom w:val="none" w:sz="0" w:space="0" w:color="auto"/>
                <w:right w:val="none" w:sz="0" w:space="0" w:color="auto"/>
              </w:divBdr>
              <w:divsChild>
                <w:div w:id="74785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298214">
      <w:bodyDiv w:val="1"/>
      <w:marLeft w:val="0"/>
      <w:marRight w:val="0"/>
      <w:marTop w:val="0"/>
      <w:marBottom w:val="0"/>
      <w:divBdr>
        <w:top w:val="none" w:sz="0" w:space="0" w:color="auto"/>
        <w:left w:val="none" w:sz="0" w:space="0" w:color="auto"/>
        <w:bottom w:val="none" w:sz="0" w:space="0" w:color="auto"/>
        <w:right w:val="none" w:sz="0" w:space="0" w:color="auto"/>
      </w:divBdr>
    </w:div>
    <w:div w:id="939289452">
      <w:bodyDiv w:val="1"/>
      <w:marLeft w:val="0"/>
      <w:marRight w:val="0"/>
      <w:marTop w:val="0"/>
      <w:marBottom w:val="0"/>
      <w:divBdr>
        <w:top w:val="none" w:sz="0" w:space="0" w:color="auto"/>
        <w:left w:val="none" w:sz="0" w:space="0" w:color="auto"/>
        <w:bottom w:val="none" w:sz="0" w:space="0" w:color="auto"/>
        <w:right w:val="none" w:sz="0" w:space="0" w:color="auto"/>
      </w:divBdr>
    </w:div>
    <w:div w:id="958074112">
      <w:bodyDiv w:val="1"/>
      <w:marLeft w:val="0"/>
      <w:marRight w:val="0"/>
      <w:marTop w:val="0"/>
      <w:marBottom w:val="0"/>
      <w:divBdr>
        <w:top w:val="none" w:sz="0" w:space="0" w:color="auto"/>
        <w:left w:val="none" w:sz="0" w:space="0" w:color="auto"/>
        <w:bottom w:val="none" w:sz="0" w:space="0" w:color="auto"/>
        <w:right w:val="none" w:sz="0" w:space="0" w:color="auto"/>
      </w:divBdr>
    </w:div>
    <w:div w:id="963580089">
      <w:bodyDiv w:val="1"/>
      <w:marLeft w:val="0"/>
      <w:marRight w:val="0"/>
      <w:marTop w:val="0"/>
      <w:marBottom w:val="0"/>
      <w:divBdr>
        <w:top w:val="none" w:sz="0" w:space="0" w:color="auto"/>
        <w:left w:val="none" w:sz="0" w:space="0" w:color="auto"/>
        <w:bottom w:val="none" w:sz="0" w:space="0" w:color="auto"/>
        <w:right w:val="none" w:sz="0" w:space="0" w:color="auto"/>
      </w:divBdr>
    </w:div>
    <w:div w:id="996498713">
      <w:bodyDiv w:val="1"/>
      <w:marLeft w:val="0"/>
      <w:marRight w:val="0"/>
      <w:marTop w:val="0"/>
      <w:marBottom w:val="0"/>
      <w:divBdr>
        <w:top w:val="none" w:sz="0" w:space="0" w:color="auto"/>
        <w:left w:val="none" w:sz="0" w:space="0" w:color="auto"/>
        <w:bottom w:val="none" w:sz="0" w:space="0" w:color="auto"/>
        <w:right w:val="none" w:sz="0" w:space="0" w:color="auto"/>
      </w:divBdr>
    </w:div>
    <w:div w:id="1036740214">
      <w:bodyDiv w:val="1"/>
      <w:marLeft w:val="0"/>
      <w:marRight w:val="0"/>
      <w:marTop w:val="0"/>
      <w:marBottom w:val="0"/>
      <w:divBdr>
        <w:top w:val="none" w:sz="0" w:space="0" w:color="auto"/>
        <w:left w:val="none" w:sz="0" w:space="0" w:color="auto"/>
        <w:bottom w:val="none" w:sz="0" w:space="0" w:color="auto"/>
        <w:right w:val="none" w:sz="0" w:space="0" w:color="auto"/>
      </w:divBdr>
    </w:div>
    <w:div w:id="1048652052">
      <w:bodyDiv w:val="1"/>
      <w:marLeft w:val="0"/>
      <w:marRight w:val="0"/>
      <w:marTop w:val="0"/>
      <w:marBottom w:val="0"/>
      <w:divBdr>
        <w:top w:val="none" w:sz="0" w:space="0" w:color="auto"/>
        <w:left w:val="none" w:sz="0" w:space="0" w:color="auto"/>
        <w:bottom w:val="none" w:sz="0" w:space="0" w:color="auto"/>
        <w:right w:val="none" w:sz="0" w:space="0" w:color="auto"/>
      </w:divBdr>
      <w:divsChild>
        <w:div w:id="52167889">
          <w:marLeft w:val="0"/>
          <w:marRight w:val="0"/>
          <w:marTop w:val="0"/>
          <w:marBottom w:val="0"/>
          <w:divBdr>
            <w:top w:val="none" w:sz="0" w:space="0" w:color="auto"/>
            <w:left w:val="none" w:sz="0" w:space="0" w:color="auto"/>
            <w:bottom w:val="none" w:sz="0" w:space="0" w:color="auto"/>
            <w:right w:val="none" w:sz="0" w:space="0" w:color="auto"/>
          </w:divBdr>
          <w:divsChild>
            <w:div w:id="478692941">
              <w:marLeft w:val="0"/>
              <w:marRight w:val="0"/>
              <w:marTop w:val="0"/>
              <w:marBottom w:val="0"/>
              <w:divBdr>
                <w:top w:val="none" w:sz="0" w:space="0" w:color="auto"/>
                <w:left w:val="none" w:sz="0" w:space="0" w:color="auto"/>
                <w:bottom w:val="none" w:sz="0" w:space="0" w:color="auto"/>
                <w:right w:val="none" w:sz="0" w:space="0" w:color="auto"/>
              </w:divBdr>
              <w:divsChild>
                <w:div w:id="110580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74730">
      <w:bodyDiv w:val="1"/>
      <w:marLeft w:val="0"/>
      <w:marRight w:val="0"/>
      <w:marTop w:val="0"/>
      <w:marBottom w:val="0"/>
      <w:divBdr>
        <w:top w:val="none" w:sz="0" w:space="0" w:color="auto"/>
        <w:left w:val="none" w:sz="0" w:space="0" w:color="auto"/>
        <w:bottom w:val="none" w:sz="0" w:space="0" w:color="auto"/>
        <w:right w:val="none" w:sz="0" w:space="0" w:color="auto"/>
      </w:divBdr>
      <w:divsChild>
        <w:div w:id="330185607">
          <w:marLeft w:val="0"/>
          <w:marRight w:val="0"/>
          <w:marTop w:val="0"/>
          <w:marBottom w:val="0"/>
          <w:divBdr>
            <w:top w:val="none" w:sz="0" w:space="0" w:color="auto"/>
            <w:left w:val="none" w:sz="0" w:space="0" w:color="auto"/>
            <w:bottom w:val="none" w:sz="0" w:space="0" w:color="auto"/>
            <w:right w:val="none" w:sz="0" w:space="0" w:color="auto"/>
          </w:divBdr>
          <w:divsChild>
            <w:div w:id="431633926">
              <w:marLeft w:val="0"/>
              <w:marRight w:val="0"/>
              <w:marTop w:val="0"/>
              <w:marBottom w:val="0"/>
              <w:divBdr>
                <w:top w:val="none" w:sz="0" w:space="0" w:color="auto"/>
                <w:left w:val="none" w:sz="0" w:space="0" w:color="auto"/>
                <w:bottom w:val="none" w:sz="0" w:space="0" w:color="auto"/>
                <w:right w:val="none" w:sz="0" w:space="0" w:color="auto"/>
              </w:divBdr>
              <w:divsChild>
                <w:div w:id="167989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640144">
      <w:bodyDiv w:val="1"/>
      <w:marLeft w:val="0"/>
      <w:marRight w:val="0"/>
      <w:marTop w:val="0"/>
      <w:marBottom w:val="0"/>
      <w:divBdr>
        <w:top w:val="none" w:sz="0" w:space="0" w:color="auto"/>
        <w:left w:val="none" w:sz="0" w:space="0" w:color="auto"/>
        <w:bottom w:val="none" w:sz="0" w:space="0" w:color="auto"/>
        <w:right w:val="none" w:sz="0" w:space="0" w:color="auto"/>
      </w:divBdr>
      <w:divsChild>
        <w:div w:id="2018727924">
          <w:marLeft w:val="0"/>
          <w:marRight w:val="0"/>
          <w:marTop w:val="0"/>
          <w:marBottom w:val="0"/>
          <w:divBdr>
            <w:top w:val="none" w:sz="0" w:space="0" w:color="auto"/>
            <w:left w:val="none" w:sz="0" w:space="0" w:color="auto"/>
            <w:bottom w:val="none" w:sz="0" w:space="0" w:color="auto"/>
            <w:right w:val="none" w:sz="0" w:space="0" w:color="auto"/>
          </w:divBdr>
          <w:divsChild>
            <w:div w:id="1673214469">
              <w:marLeft w:val="0"/>
              <w:marRight w:val="0"/>
              <w:marTop w:val="0"/>
              <w:marBottom w:val="0"/>
              <w:divBdr>
                <w:top w:val="none" w:sz="0" w:space="0" w:color="auto"/>
                <w:left w:val="none" w:sz="0" w:space="0" w:color="auto"/>
                <w:bottom w:val="none" w:sz="0" w:space="0" w:color="auto"/>
                <w:right w:val="none" w:sz="0" w:space="0" w:color="auto"/>
              </w:divBdr>
              <w:divsChild>
                <w:div w:id="770048913">
                  <w:marLeft w:val="0"/>
                  <w:marRight w:val="0"/>
                  <w:marTop w:val="0"/>
                  <w:marBottom w:val="0"/>
                  <w:divBdr>
                    <w:top w:val="none" w:sz="0" w:space="0" w:color="auto"/>
                    <w:left w:val="none" w:sz="0" w:space="0" w:color="auto"/>
                    <w:bottom w:val="none" w:sz="0" w:space="0" w:color="auto"/>
                    <w:right w:val="none" w:sz="0" w:space="0" w:color="auto"/>
                  </w:divBdr>
                  <w:divsChild>
                    <w:div w:id="184038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962043">
      <w:bodyDiv w:val="1"/>
      <w:marLeft w:val="0"/>
      <w:marRight w:val="0"/>
      <w:marTop w:val="0"/>
      <w:marBottom w:val="0"/>
      <w:divBdr>
        <w:top w:val="none" w:sz="0" w:space="0" w:color="auto"/>
        <w:left w:val="none" w:sz="0" w:space="0" w:color="auto"/>
        <w:bottom w:val="none" w:sz="0" w:space="0" w:color="auto"/>
        <w:right w:val="none" w:sz="0" w:space="0" w:color="auto"/>
      </w:divBdr>
      <w:divsChild>
        <w:div w:id="1690794918">
          <w:marLeft w:val="0"/>
          <w:marRight w:val="0"/>
          <w:marTop w:val="0"/>
          <w:marBottom w:val="0"/>
          <w:divBdr>
            <w:top w:val="none" w:sz="0" w:space="0" w:color="auto"/>
            <w:left w:val="none" w:sz="0" w:space="0" w:color="auto"/>
            <w:bottom w:val="none" w:sz="0" w:space="0" w:color="auto"/>
            <w:right w:val="none" w:sz="0" w:space="0" w:color="auto"/>
          </w:divBdr>
          <w:divsChild>
            <w:div w:id="939408251">
              <w:marLeft w:val="0"/>
              <w:marRight w:val="0"/>
              <w:marTop w:val="0"/>
              <w:marBottom w:val="0"/>
              <w:divBdr>
                <w:top w:val="none" w:sz="0" w:space="0" w:color="auto"/>
                <w:left w:val="none" w:sz="0" w:space="0" w:color="auto"/>
                <w:bottom w:val="none" w:sz="0" w:space="0" w:color="auto"/>
                <w:right w:val="none" w:sz="0" w:space="0" w:color="auto"/>
              </w:divBdr>
              <w:divsChild>
                <w:div w:id="87889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9127287">
      <w:bodyDiv w:val="1"/>
      <w:marLeft w:val="0"/>
      <w:marRight w:val="0"/>
      <w:marTop w:val="0"/>
      <w:marBottom w:val="0"/>
      <w:divBdr>
        <w:top w:val="none" w:sz="0" w:space="0" w:color="auto"/>
        <w:left w:val="none" w:sz="0" w:space="0" w:color="auto"/>
        <w:bottom w:val="none" w:sz="0" w:space="0" w:color="auto"/>
        <w:right w:val="none" w:sz="0" w:space="0" w:color="auto"/>
      </w:divBdr>
      <w:divsChild>
        <w:div w:id="1367876626">
          <w:marLeft w:val="0"/>
          <w:marRight w:val="0"/>
          <w:marTop w:val="0"/>
          <w:marBottom w:val="0"/>
          <w:divBdr>
            <w:top w:val="none" w:sz="0" w:space="0" w:color="auto"/>
            <w:left w:val="none" w:sz="0" w:space="0" w:color="auto"/>
            <w:bottom w:val="none" w:sz="0" w:space="0" w:color="auto"/>
            <w:right w:val="none" w:sz="0" w:space="0" w:color="auto"/>
          </w:divBdr>
          <w:divsChild>
            <w:div w:id="960498043">
              <w:marLeft w:val="0"/>
              <w:marRight w:val="0"/>
              <w:marTop w:val="0"/>
              <w:marBottom w:val="0"/>
              <w:divBdr>
                <w:top w:val="none" w:sz="0" w:space="0" w:color="auto"/>
                <w:left w:val="none" w:sz="0" w:space="0" w:color="auto"/>
                <w:bottom w:val="none" w:sz="0" w:space="0" w:color="auto"/>
                <w:right w:val="none" w:sz="0" w:space="0" w:color="auto"/>
              </w:divBdr>
              <w:divsChild>
                <w:div w:id="42731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4192743">
      <w:bodyDiv w:val="1"/>
      <w:marLeft w:val="0"/>
      <w:marRight w:val="0"/>
      <w:marTop w:val="0"/>
      <w:marBottom w:val="0"/>
      <w:divBdr>
        <w:top w:val="none" w:sz="0" w:space="0" w:color="auto"/>
        <w:left w:val="none" w:sz="0" w:space="0" w:color="auto"/>
        <w:bottom w:val="none" w:sz="0" w:space="0" w:color="auto"/>
        <w:right w:val="none" w:sz="0" w:space="0" w:color="auto"/>
      </w:divBdr>
    </w:div>
    <w:div w:id="1264656432">
      <w:bodyDiv w:val="1"/>
      <w:marLeft w:val="0"/>
      <w:marRight w:val="0"/>
      <w:marTop w:val="0"/>
      <w:marBottom w:val="0"/>
      <w:divBdr>
        <w:top w:val="none" w:sz="0" w:space="0" w:color="auto"/>
        <w:left w:val="none" w:sz="0" w:space="0" w:color="auto"/>
        <w:bottom w:val="none" w:sz="0" w:space="0" w:color="auto"/>
        <w:right w:val="none" w:sz="0" w:space="0" w:color="auto"/>
      </w:divBdr>
      <w:divsChild>
        <w:div w:id="2092460662">
          <w:marLeft w:val="0"/>
          <w:marRight w:val="0"/>
          <w:marTop w:val="0"/>
          <w:marBottom w:val="0"/>
          <w:divBdr>
            <w:top w:val="none" w:sz="0" w:space="0" w:color="auto"/>
            <w:left w:val="none" w:sz="0" w:space="0" w:color="auto"/>
            <w:bottom w:val="none" w:sz="0" w:space="0" w:color="auto"/>
            <w:right w:val="none" w:sz="0" w:space="0" w:color="auto"/>
          </w:divBdr>
          <w:divsChild>
            <w:div w:id="409734822">
              <w:marLeft w:val="0"/>
              <w:marRight w:val="0"/>
              <w:marTop w:val="0"/>
              <w:marBottom w:val="0"/>
              <w:divBdr>
                <w:top w:val="none" w:sz="0" w:space="0" w:color="auto"/>
                <w:left w:val="none" w:sz="0" w:space="0" w:color="auto"/>
                <w:bottom w:val="none" w:sz="0" w:space="0" w:color="auto"/>
                <w:right w:val="none" w:sz="0" w:space="0" w:color="auto"/>
              </w:divBdr>
              <w:divsChild>
                <w:div w:id="48490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5747901">
      <w:bodyDiv w:val="1"/>
      <w:marLeft w:val="0"/>
      <w:marRight w:val="0"/>
      <w:marTop w:val="0"/>
      <w:marBottom w:val="0"/>
      <w:divBdr>
        <w:top w:val="none" w:sz="0" w:space="0" w:color="auto"/>
        <w:left w:val="none" w:sz="0" w:space="0" w:color="auto"/>
        <w:bottom w:val="none" w:sz="0" w:space="0" w:color="auto"/>
        <w:right w:val="none" w:sz="0" w:space="0" w:color="auto"/>
      </w:divBdr>
      <w:divsChild>
        <w:div w:id="2022509501">
          <w:marLeft w:val="0"/>
          <w:marRight w:val="0"/>
          <w:marTop w:val="0"/>
          <w:marBottom w:val="0"/>
          <w:divBdr>
            <w:top w:val="none" w:sz="0" w:space="0" w:color="auto"/>
            <w:left w:val="none" w:sz="0" w:space="0" w:color="auto"/>
            <w:bottom w:val="none" w:sz="0" w:space="0" w:color="auto"/>
            <w:right w:val="none" w:sz="0" w:space="0" w:color="auto"/>
          </w:divBdr>
          <w:divsChild>
            <w:div w:id="719745011">
              <w:marLeft w:val="0"/>
              <w:marRight w:val="0"/>
              <w:marTop w:val="0"/>
              <w:marBottom w:val="0"/>
              <w:divBdr>
                <w:top w:val="none" w:sz="0" w:space="0" w:color="auto"/>
                <w:left w:val="none" w:sz="0" w:space="0" w:color="auto"/>
                <w:bottom w:val="none" w:sz="0" w:space="0" w:color="auto"/>
                <w:right w:val="none" w:sz="0" w:space="0" w:color="auto"/>
              </w:divBdr>
              <w:divsChild>
                <w:div w:id="1130200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2553262">
      <w:bodyDiv w:val="1"/>
      <w:marLeft w:val="0"/>
      <w:marRight w:val="0"/>
      <w:marTop w:val="0"/>
      <w:marBottom w:val="0"/>
      <w:divBdr>
        <w:top w:val="none" w:sz="0" w:space="0" w:color="auto"/>
        <w:left w:val="none" w:sz="0" w:space="0" w:color="auto"/>
        <w:bottom w:val="none" w:sz="0" w:space="0" w:color="auto"/>
        <w:right w:val="none" w:sz="0" w:space="0" w:color="auto"/>
      </w:divBdr>
    </w:div>
    <w:div w:id="1408384505">
      <w:bodyDiv w:val="1"/>
      <w:marLeft w:val="0"/>
      <w:marRight w:val="0"/>
      <w:marTop w:val="0"/>
      <w:marBottom w:val="0"/>
      <w:divBdr>
        <w:top w:val="none" w:sz="0" w:space="0" w:color="auto"/>
        <w:left w:val="none" w:sz="0" w:space="0" w:color="auto"/>
        <w:bottom w:val="none" w:sz="0" w:space="0" w:color="auto"/>
        <w:right w:val="none" w:sz="0" w:space="0" w:color="auto"/>
      </w:divBdr>
    </w:div>
    <w:div w:id="1414160511">
      <w:bodyDiv w:val="1"/>
      <w:marLeft w:val="0"/>
      <w:marRight w:val="0"/>
      <w:marTop w:val="0"/>
      <w:marBottom w:val="0"/>
      <w:divBdr>
        <w:top w:val="none" w:sz="0" w:space="0" w:color="auto"/>
        <w:left w:val="none" w:sz="0" w:space="0" w:color="auto"/>
        <w:bottom w:val="none" w:sz="0" w:space="0" w:color="auto"/>
        <w:right w:val="none" w:sz="0" w:space="0" w:color="auto"/>
      </w:divBdr>
      <w:divsChild>
        <w:div w:id="1217468663">
          <w:marLeft w:val="0"/>
          <w:marRight w:val="0"/>
          <w:marTop w:val="0"/>
          <w:marBottom w:val="0"/>
          <w:divBdr>
            <w:top w:val="none" w:sz="0" w:space="0" w:color="auto"/>
            <w:left w:val="none" w:sz="0" w:space="0" w:color="auto"/>
            <w:bottom w:val="none" w:sz="0" w:space="0" w:color="auto"/>
            <w:right w:val="none" w:sz="0" w:space="0" w:color="auto"/>
          </w:divBdr>
          <w:divsChild>
            <w:div w:id="1028676583">
              <w:marLeft w:val="0"/>
              <w:marRight w:val="0"/>
              <w:marTop w:val="0"/>
              <w:marBottom w:val="0"/>
              <w:divBdr>
                <w:top w:val="none" w:sz="0" w:space="0" w:color="auto"/>
                <w:left w:val="none" w:sz="0" w:space="0" w:color="auto"/>
                <w:bottom w:val="none" w:sz="0" w:space="0" w:color="auto"/>
                <w:right w:val="none" w:sz="0" w:space="0" w:color="auto"/>
              </w:divBdr>
              <w:divsChild>
                <w:div w:id="55609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166092">
      <w:bodyDiv w:val="1"/>
      <w:marLeft w:val="0"/>
      <w:marRight w:val="0"/>
      <w:marTop w:val="0"/>
      <w:marBottom w:val="0"/>
      <w:divBdr>
        <w:top w:val="none" w:sz="0" w:space="0" w:color="auto"/>
        <w:left w:val="none" w:sz="0" w:space="0" w:color="auto"/>
        <w:bottom w:val="none" w:sz="0" w:space="0" w:color="auto"/>
        <w:right w:val="none" w:sz="0" w:space="0" w:color="auto"/>
      </w:divBdr>
      <w:divsChild>
        <w:div w:id="1595287877">
          <w:marLeft w:val="0"/>
          <w:marRight w:val="0"/>
          <w:marTop w:val="0"/>
          <w:marBottom w:val="0"/>
          <w:divBdr>
            <w:top w:val="none" w:sz="0" w:space="0" w:color="auto"/>
            <w:left w:val="none" w:sz="0" w:space="0" w:color="auto"/>
            <w:bottom w:val="none" w:sz="0" w:space="0" w:color="auto"/>
            <w:right w:val="none" w:sz="0" w:space="0" w:color="auto"/>
          </w:divBdr>
          <w:divsChild>
            <w:div w:id="1495489672">
              <w:marLeft w:val="0"/>
              <w:marRight w:val="0"/>
              <w:marTop w:val="0"/>
              <w:marBottom w:val="0"/>
              <w:divBdr>
                <w:top w:val="none" w:sz="0" w:space="0" w:color="auto"/>
                <w:left w:val="none" w:sz="0" w:space="0" w:color="auto"/>
                <w:bottom w:val="none" w:sz="0" w:space="0" w:color="auto"/>
                <w:right w:val="none" w:sz="0" w:space="0" w:color="auto"/>
              </w:divBdr>
              <w:divsChild>
                <w:div w:id="66239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643212">
      <w:bodyDiv w:val="1"/>
      <w:marLeft w:val="0"/>
      <w:marRight w:val="0"/>
      <w:marTop w:val="0"/>
      <w:marBottom w:val="0"/>
      <w:divBdr>
        <w:top w:val="none" w:sz="0" w:space="0" w:color="auto"/>
        <w:left w:val="none" w:sz="0" w:space="0" w:color="auto"/>
        <w:bottom w:val="none" w:sz="0" w:space="0" w:color="auto"/>
        <w:right w:val="none" w:sz="0" w:space="0" w:color="auto"/>
      </w:divBdr>
      <w:divsChild>
        <w:div w:id="47803352">
          <w:marLeft w:val="0"/>
          <w:marRight w:val="0"/>
          <w:marTop w:val="0"/>
          <w:marBottom w:val="0"/>
          <w:divBdr>
            <w:top w:val="none" w:sz="0" w:space="0" w:color="auto"/>
            <w:left w:val="none" w:sz="0" w:space="0" w:color="auto"/>
            <w:bottom w:val="none" w:sz="0" w:space="0" w:color="auto"/>
            <w:right w:val="none" w:sz="0" w:space="0" w:color="auto"/>
          </w:divBdr>
          <w:divsChild>
            <w:div w:id="1985117810">
              <w:marLeft w:val="0"/>
              <w:marRight w:val="0"/>
              <w:marTop w:val="0"/>
              <w:marBottom w:val="0"/>
              <w:divBdr>
                <w:top w:val="none" w:sz="0" w:space="0" w:color="auto"/>
                <w:left w:val="none" w:sz="0" w:space="0" w:color="auto"/>
                <w:bottom w:val="none" w:sz="0" w:space="0" w:color="auto"/>
                <w:right w:val="none" w:sz="0" w:space="0" w:color="auto"/>
              </w:divBdr>
              <w:divsChild>
                <w:div w:id="492259713">
                  <w:marLeft w:val="0"/>
                  <w:marRight w:val="0"/>
                  <w:marTop w:val="0"/>
                  <w:marBottom w:val="0"/>
                  <w:divBdr>
                    <w:top w:val="none" w:sz="0" w:space="0" w:color="auto"/>
                    <w:left w:val="none" w:sz="0" w:space="0" w:color="auto"/>
                    <w:bottom w:val="none" w:sz="0" w:space="0" w:color="auto"/>
                    <w:right w:val="none" w:sz="0" w:space="0" w:color="auto"/>
                  </w:divBdr>
                  <w:divsChild>
                    <w:div w:id="150230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853834">
      <w:bodyDiv w:val="1"/>
      <w:marLeft w:val="0"/>
      <w:marRight w:val="0"/>
      <w:marTop w:val="0"/>
      <w:marBottom w:val="0"/>
      <w:divBdr>
        <w:top w:val="none" w:sz="0" w:space="0" w:color="auto"/>
        <w:left w:val="none" w:sz="0" w:space="0" w:color="auto"/>
        <w:bottom w:val="none" w:sz="0" w:space="0" w:color="auto"/>
        <w:right w:val="none" w:sz="0" w:space="0" w:color="auto"/>
      </w:divBdr>
      <w:divsChild>
        <w:div w:id="1164509413">
          <w:marLeft w:val="0"/>
          <w:marRight w:val="0"/>
          <w:marTop w:val="0"/>
          <w:marBottom w:val="0"/>
          <w:divBdr>
            <w:top w:val="none" w:sz="0" w:space="0" w:color="auto"/>
            <w:left w:val="none" w:sz="0" w:space="0" w:color="auto"/>
            <w:bottom w:val="none" w:sz="0" w:space="0" w:color="auto"/>
            <w:right w:val="none" w:sz="0" w:space="0" w:color="auto"/>
          </w:divBdr>
          <w:divsChild>
            <w:div w:id="1123575473">
              <w:marLeft w:val="0"/>
              <w:marRight w:val="0"/>
              <w:marTop w:val="0"/>
              <w:marBottom w:val="0"/>
              <w:divBdr>
                <w:top w:val="none" w:sz="0" w:space="0" w:color="auto"/>
                <w:left w:val="none" w:sz="0" w:space="0" w:color="auto"/>
                <w:bottom w:val="none" w:sz="0" w:space="0" w:color="auto"/>
                <w:right w:val="none" w:sz="0" w:space="0" w:color="auto"/>
              </w:divBdr>
              <w:divsChild>
                <w:div w:id="42611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86227">
      <w:bodyDiv w:val="1"/>
      <w:marLeft w:val="0"/>
      <w:marRight w:val="0"/>
      <w:marTop w:val="0"/>
      <w:marBottom w:val="0"/>
      <w:divBdr>
        <w:top w:val="none" w:sz="0" w:space="0" w:color="auto"/>
        <w:left w:val="none" w:sz="0" w:space="0" w:color="auto"/>
        <w:bottom w:val="none" w:sz="0" w:space="0" w:color="auto"/>
        <w:right w:val="none" w:sz="0" w:space="0" w:color="auto"/>
      </w:divBdr>
      <w:divsChild>
        <w:div w:id="366757441">
          <w:marLeft w:val="0"/>
          <w:marRight w:val="0"/>
          <w:marTop w:val="0"/>
          <w:marBottom w:val="0"/>
          <w:divBdr>
            <w:top w:val="none" w:sz="0" w:space="0" w:color="auto"/>
            <w:left w:val="none" w:sz="0" w:space="0" w:color="auto"/>
            <w:bottom w:val="none" w:sz="0" w:space="0" w:color="auto"/>
            <w:right w:val="none" w:sz="0" w:space="0" w:color="auto"/>
          </w:divBdr>
          <w:divsChild>
            <w:div w:id="2027707866">
              <w:marLeft w:val="0"/>
              <w:marRight w:val="0"/>
              <w:marTop w:val="0"/>
              <w:marBottom w:val="0"/>
              <w:divBdr>
                <w:top w:val="none" w:sz="0" w:space="0" w:color="auto"/>
                <w:left w:val="none" w:sz="0" w:space="0" w:color="auto"/>
                <w:bottom w:val="none" w:sz="0" w:space="0" w:color="auto"/>
                <w:right w:val="none" w:sz="0" w:space="0" w:color="auto"/>
              </w:divBdr>
              <w:divsChild>
                <w:div w:id="172552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584177">
      <w:bodyDiv w:val="1"/>
      <w:marLeft w:val="0"/>
      <w:marRight w:val="0"/>
      <w:marTop w:val="0"/>
      <w:marBottom w:val="0"/>
      <w:divBdr>
        <w:top w:val="none" w:sz="0" w:space="0" w:color="auto"/>
        <w:left w:val="none" w:sz="0" w:space="0" w:color="auto"/>
        <w:bottom w:val="none" w:sz="0" w:space="0" w:color="auto"/>
        <w:right w:val="none" w:sz="0" w:space="0" w:color="auto"/>
      </w:divBdr>
    </w:div>
    <w:div w:id="1532495947">
      <w:bodyDiv w:val="1"/>
      <w:marLeft w:val="0"/>
      <w:marRight w:val="0"/>
      <w:marTop w:val="0"/>
      <w:marBottom w:val="0"/>
      <w:divBdr>
        <w:top w:val="none" w:sz="0" w:space="0" w:color="auto"/>
        <w:left w:val="none" w:sz="0" w:space="0" w:color="auto"/>
        <w:bottom w:val="none" w:sz="0" w:space="0" w:color="auto"/>
        <w:right w:val="none" w:sz="0" w:space="0" w:color="auto"/>
      </w:divBdr>
      <w:divsChild>
        <w:div w:id="378286049">
          <w:marLeft w:val="0"/>
          <w:marRight w:val="0"/>
          <w:marTop w:val="0"/>
          <w:marBottom w:val="0"/>
          <w:divBdr>
            <w:top w:val="none" w:sz="0" w:space="0" w:color="auto"/>
            <w:left w:val="none" w:sz="0" w:space="0" w:color="auto"/>
            <w:bottom w:val="none" w:sz="0" w:space="0" w:color="auto"/>
            <w:right w:val="none" w:sz="0" w:space="0" w:color="auto"/>
          </w:divBdr>
          <w:divsChild>
            <w:div w:id="1356887406">
              <w:marLeft w:val="0"/>
              <w:marRight w:val="0"/>
              <w:marTop w:val="0"/>
              <w:marBottom w:val="0"/>
              <w:divBdr>
                <w:top w:val="none" w:sz="0" w:space="0" w:color="auto"/>
                <w:left w:val="none" w:sz="0" w:space="0" w:color="auto"/>
                <w:bottom w:val="none" w:sz="0" w:space="0" w:color="auto"/>
                <w:right w:val="none" w:sz="0" w:space="0" w:color="auto"/>
              </w:divBdr>
              <w:divsChild>
                <w:div w:id="137268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350158">
      <w:bodyDiv w:val="1"/>
      <w:marLeft w:val="0"/>
      <w:marRight w:val="0"/>
      <w:marTop w:val="0"/>
      <w:marBottom w:val="0"/>
      <w:divBdr>
        <w:top w:val="none" w:sz="0" w:space="0" w:color="auto"/>
        <w:left w:val="none" w:sz="0" w:space="0" w:color="auto"/>
        <w:bottom w:val="none" w:sz="0" w:space="0" w:color="auto"/>
        <w:right w:val="none" w:sz="0" w:space="0" w:color="auto"/>
      </w:divBdr>
    </w:div>
    <w:div w:id="1550994719">
      <w:bodyDiv w:val="1"/>
      <w:marLeft w:val="0"/>
      <w:marRight w:val="0"/>
      <w:marTop w:val="0"/>
      <w:marBottom w:val="0"/>
      <w:divBdr>
        <w:top w:val="none" w:sz="0" w:space="0" w:color="auto"/>
        <w:left w:val="none" w:sz="0" w:space="0" w:color="auto"/>
        <w:bottom w:val="none" w:sz="0" w:space="0" w:color="auto"/>
        <w:right w:val="none" w:sz="0" w:space="0" w:color="auto"/>
      </w:divBdr>
      <w:divsChild>
        <w:div w:id="594484465">
          <w:marLeft w:val="0"/>
          <w:marRight w:val="0"/>
          <w:marTop w:val="0"/>
          <w:marBottom w:val="0"/>
          <w:divBdr>
            <w:top w:val="none" w:sz="0" w:space="0" w:color="auto"/>
            <w:left w:val="none" w:sz="0" w:space="0" w:color="auto"/>
            <w:bottom w:val="none" w:sz="0" w:space="0" w:color="auto"/>
            <w:right w:val="none" w:sz="0" w:space="0" w:color="auto"/>
          </w:divBdr>
          <w:divsChild>
            <w:div w:id="367217290">
              <w:marLeft w:val="0"/>
              <w:marRight w:val="0"/>
              <w:marTop w:val="0"/>
              <w:marBottom w:val="0"/>
              <w:divBdr>
                <w:top w:val="none" w:sz="0" w:space="0" w:color="auto"/>
                <w:left w:val="none" w:sz="0" w:space="0" w:color="auto"/>
                <w:bottom w:val="none" w:sz="0" w:space="0" w:color="auto"/>
                <w:right w:val="none" w:sz="0" w:space="0" w:color="auto"/>
              </w:divBdr>
              <w:divsChild>
                <w:div w:id="77347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06828">
      <w:bodyDiv w:val="1"/>
      <w:marLeft w:val="0"/>
      <w:marRight w:val="0"/>
      <w:marTop w:val="0"/>
      <w:marBottom w:val="0"/>
      <w:divBdr>
        <w:top w:val="none" w:sz="0" w:space="0" w:color="auto"/>
        <w:left w:val="none" w:sz="0" w:space="0" w:color="auto"/>
        <w:bottom w:val="none" w:sz="0" w:space="0" w:color="auto"/>
        <w:right w:val="none" w:sz="0" w:space="0" w:color="auto"/>
      </w:divBdr>
      <w:divsChild>
        <w:div w:id="639921552">
          <w:marLeft w:val="0"/>
          <w:marRight w:val="0"/>
          <w:marTop w:val="0"/>
          <w:marBottom w:val="0"/>
          <w:divBdr>
            <w:top w:val="none" w:sz="0" w:space="0" w:color="auto"/>
            <w:left w:val="none" w:sz="0" w:space="0" w:color="auto"/>
            <w:bottom w:val="none" w:sz="0" w:space="0" w:color="auto"/>
            <w:right w:val="none" w:sz="0" w:space="0" w:color="auto"/>
          </w:divBdr>
          <w:divsChild>
            <w:div w:id="291327483">
              <w:marLeft w:val="0"/>
              <w:marRight w:val="0"/>
              <w:marTop w:val="0"/>
              <w:marBottom w:val="0"/>
              <w:divBdr>
                <w:top w:val="none" w:sz="0" w:space="0" w:color="auto"/>
                <w:left w:val="none" w:sz="0" w:space="0" w:color="auto"/>
                <w:bottom w:val="none" w:sz="0" w:space="0" w:color="auto"/>
                <w:right w:val="none" w:sz="0" w:space="0" w:color="auto"/>
              </w:divBdr>
              <w:divsChild>
                <w:div w:id="18845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285640">
      <w:bodyDiv w:val="1"/>
      <w:marLeft w:val="0"/>
      <w:marRight w:val="0"/>
      <w:marTop w:val="0"/>
      <w:marBottom w:val="0"/>
      <w:divBdr>
        <w:top w:val="none" w:sz="0" w:space="0" w:color="auto"/>
        <w:left w:val="none" w:sz="0" w:space="0" w:color="auto"/>
        <w:bottom w:val="none" w:sz="0" w:space="0" w:color="auto"/>
        <w:right w:val="none" w:sz="0" w:space="0" w:color="auto"/>
      </w:divBdr>
      <w:divsChild>
        <w:div w:id="31807750">
          <w:marLeft w:val="0"/>
          <w:marRight w:val="0"/>
          <w:marTop w:val="0"/>
          <w:marBottom w:val="0"/>
          <w:divBdr>
            <w:top w:val="none" w:sz="0" w:space="0" w:color="auto"/>
            <w:left w:val="none" w:sz="0" w:space="0" w:color="auto"/>
            <w:bottom w:val="none" w:sz="0" w:space="0" w:color="auto"/>
            <w:right w:val="none" w:sz="0" w:space="0" w:color="auto"/>
          </w:divBdr>
          <w:divsChild>
            <w:div w:id="827480290">
              <w:marLeft w:val="0"/>
              <w:marRight w:val="0"/>
              <w:marTop w:val="0"/>
              <w:marBottom w:val="0"/>
              <w:divBdr>
                <w:top w:val="none" w:sz="0" w:space="0" w:color="auto"/>
                <w:left w:val="none" w:sz="0" w:space="0" w:color="auto"/>
                <w:bottom w:val="none" w:sz="0" w:space="0" w:color="auto"/>
                <w:right w:val="none" w:sz="0" w:space="0" w:color="auto"/>
              </w:divBdr>
              <w:divsChild>
                <w:div w:id="1950819665">
                  <w:marLeft w:val="0"/>
                  <w:marRight w:val="0"/>
                  <w:marTop w:val="0"/>
                  <w:marBottom w:val="0"/>
                  <w:divBdr>
                    <w:top w:val="none" w:sz="0" w:space="0" w:color="auto"/>
                    <w:left w:val="none" w:sz="0" w:space="0" w:color="auto"/>
                    <w:bottom w:val="none" w:sz="0" w:space="0" w:color="auto"/>
                    <w:right w:val="none" w:sz="0" w:space="0" w:color="auto"/>
                  </w:divBdr>
                  <w:divsChild>
                    <w:div w:id="25664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517445">
      <w:bodyDiv w:val="1"/>
      <w:marLeft w:val="0"/>
      <w:marRight w:val="0"/>
      <w:marTop w:val="0"/>
      <w:marBottom w:val="0"/>
      <w:divBdr>
        <w:top w:val="none" w:sz="0" w:space="0" w:color="auto"/>
        <w:left w:val="none" w:sz="0" w:space="0" w:color="auto"/>
        <w:bottom w:val="none" w:sz="0" w:space="0" w:color="auto"/>
        <w:right w:val="none" w:sz="0" w:space="0" w:color="auto"/>
      </w:divBdr>
    </w:div>
    <w:div w:id="1740058977">
      <w:bodyDiv w:val="1"/>
      <w:marLeft w:val="0"/>
      <w:marRight w:val="0"/>
      <w:marTop w:val="0"/>
      <w:marBottom w:val="0"/>
      <w:divBdr>
        <w:top w:val="none" w:sz="0" w:space="0" w:color="auto"/>
        <w:left w:val="none" w:sz="0" w:space="0" w:color="auto"/>
        <w:bottom w:val="none" w:sz="0" w:space="0" w:color="auto"/>
        <w:right w:val="none" w:sz="0" w:space="0" w:color="auto"/>
      </w:divBdr>
      <w:divsChild>
        <w:div w:id="736707675">
          <w:marLeft w:val="0"/>
          <w:marRight w:val="0"/>
          <w:marTop w:val="0"/>
          <w:marBottom w:val="0"/>
          <w:divBdr>
            <w:top w:val="none" w:sz="0" w:space="0" w:color="auto"/>
            <w:left w:val="none" w:sz="0" w:space="0" w:color="auto"/>
            <w:bottom w:val="none" w:sz="0" w:space="0" w:color="auto"/>
            <w:right w:val="none" w:sz="0" w:space="0" w:color="auto"/>
          </w:divBdr>
          <w:divsChild>
            <w:div w:id="315765107">
              <w:marLeft w:val="0"/>
              <w:marRight w:val="0"/>
              <w:marTop w:val="0"/>
              <w:marBottom w:val="0"/>
              <w:divBdr>
                <w:top w:val="none" w:sz="0" w:space="0" w:color="auto"/>
                <w:left w:val="none" w:sz="0" w:space="0" w:color="auto"/>
                <w:bottom w:val="none" w:sz="0" w:space="0" w:color="auto"/>
                <w:right w:val="none" w:sz="0" w:space="0" w:color="auto"/>
              </w:divBdr>
              <w:divsChild>
                <w:div w:id="113024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222124">
      <w:bodyDiv w:val="1"/>
      <w:marLeft w:val="0"/>
      <w:marRight w:val="0"/>
      <w:marTop w:val="0"/>
      <w:marBottom w:val="0"/>
      <w:divBdr>
        <w:top w:val="none" w:sz="0" w:space="0" w:color="auto"/>
        <w:left w:val="none" w:sz="0" w:space="0" w:color="auto"/>
        <w:bottom w:val="none" w:sz="0" w:space="0" w:color="auto"/>
        <w:right w:val="none" w:sz="0" w:space="0" w:color="auto"/>
      </w:divBdr>
      <w:divsChild>
        <w:div w:id="1002508599">
          <w:marLeft w:val="0"/>
          <w:marRight w:val="0"/>
          <w:marTop w:val="0"/>
          <w:marBottom w:val="0"/>
          <w:divBdr>
            <w:top w:val="none" w:sz="0" w:space="0" w:color="auto"/>
            <w:left w:val="none" w:sz="0" w:space="0" w:color="auto"/>
            <w:bottom w:val="none" w:sz="0" w:space="0" w:color="auto"/>
            <w:right w:val="none" w:sz="0" w:space="0" w:color="auto"/>
          </w:divBdr>
          <w:divsChild>
            <w:div w:id="55781961">
              <w:marLeft w:val="0"/>
              <w:marRight w:val="0"/>
              <w:marTop w:val="0"/>
              <w:marBottom w:val="0"/>
              <w:divBdr>
                <w:top w:val="none" w:sz="0" w:space="0" w:color="auto"/>
                <w:left w:val="none" w:sz="0" w:space="0" w:color="auto"/>
                <w:bottom w:val="none" w:sz="0" w:space="0" w:color="auto"/>
                <w:right w:val="none" w:sz="0" w:space="0" w:color="auto"/>
              </w:divBdr>
              <w:divsChild>
                <w:div w:id="1928927834">
                  <w:marLeft w:val="0"/>
                  <w:marRight w:val="0"/>
                  <w:marTop w:val="0"/>
                  <w:marBottom w:val="0"/>
                  <w:divBdr>
                    <w:top w:val="none" w:sz="0" w:space="0" w:color="auto"/>
                    <w:left w:val="none" w:sz="0" w:space="0" w:color="auto"/>
                    <w:bottom w:val="none" w:sz="0" w:space="0" w:color="auto"/>
                    <w:right w:val="none" w:sz="0" w:space="0" w:color="auto"/>
                  </w:divBdr>
                  <w:divsChild>
                    <w:div w:id="51153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217193">
      <w:bodyDiv w:val="1"/>
      <w:marLeft w:val="0"/>
      <w:marRight w:val="0"/>
      <w:marTop w:val="0"/>
      <w:marBottom w:val="0"/>
      <w:divBdr>
        <w:top w:val="none" w:sz="0" w:space="0" w:color="auto"/>
        <w:left w:val="none" w:sz="0" w:space="0" w:color="auto"/>
        <w:bottom w:val="none" w:sz="0" w:space="0" w:color="auto"/>
        <w:right w:val="none" w:sz="0" w:space="0" w:color="auto"/>
      </w:divBdr>
    </w:div>
    <w:div w:id="1790005189">
      <w:bodyDiv w:val="1"/>
      <w:marLeft w:val="0"/>
      <w:marRight w:val="0"/>
      <w:marTop w:val="0"/>
      <w:marBottom w:val="0"/>
      <w:divBdr>
        <w:top w:val="none" w:sz="0" w:space="0" w:color="auto"/>
        <w:left w:val="none" w:sz="0" w:space="0" w:color="auto"/>
        <w:bottom w:val="none" w:sz="0" w:space="0" w:color="auto"/>
        <w:right w:val="none" w:sz="0" w:space="0" w:color="auto"/>
      </w:divBdr>
      <w:divsChild>
        <w:div w:id="2098674578">
          <w:marLeft w:val="0"/>
          <w:marRight w:val="0"/>
          <w:marTop w:val="0"/>
          <w:marBottom w:val="0"/>
          <w:divBdr>
            <w:top w:val="none" w:sz="0" w:space="0" w:color="auto"/>
            <w:left w:val="none" w:sz="0" w:space="0" w:color="auto"/>
            <w:bottom w:val="none" w:sz="0" w:space="0" w:color="auto"/>
            <w:right w:val="none" w:sz="0" w:space="0" w:color="auto"/>
          </w:divBdr>
          <w:divsChild>
            <w:div w:id="1673412899">
              <w:marLeft w:val="0"/>
              <w:marRight w:val="0"/>
              <w:marTop w:val="0"/>
              <w:marBottom w:val="0"/>
              <w:divBdr>
                <w:top w:val="none" w:sz="0" w:space="0" w:color="auto"/>
                <w:left w:val="none" w:sz="0" w:space="0" w:color="auto"/>
                <w:bottom w:val="none" w:sz="0" w:space="0" w:color="auto"/>
                <w:right w:val="none" w:sz="0" w:space="0" w:color="auto"/>
              </w:divBdr>
              <w:divsChild>
                <w:div w:id="137626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416452">
      <w:bodyDiv w:val="1"/>
      <w:marLeft w:val="0"/>
      <w:marRight w:val="0"/>
      <w:marTop w:val="0"/>
      <w:marBottom w:val="0"/>
      <w:divBdr>
        <w:top w:val="none" w:sz="0" w:space="0" w:color="auto"/>
        <w:left w:val="none" w:sz="0" w:space="0" w:color="auto"/>
        <w:bottom w:val="none" w:sz="0" w:space="0" w:color="auto"/>
        <w:right w:val="none" w:sz="0" w:space="0" w:color="auto"/>
      </w:divBdr>
    </w:div>
    <w:div w:id="1830486923">
      <w:bodyDiv w:val="1"/>
      <w:marLeft w:val="0"/>
      <w:marRight w:val="0"/>
      <w:marTop w:val="0"/>
      <w:marBottom w:val="0"/>
      <w:divBdr>
        <w:top w:val="none" w:sz="0" w:space="0" w:color="auto"/>
        <w:left w:val="none" w:sz="0" w:space="0" w:color="auto"/>
        <w:bottom w:val="none" w:sz="0" w:space="0" w:color="auto"/>
        <w:right w:val="none" w:sz="0" w:space="0" w:color="auto"/>
      </w:divBdr>
      <w:divsChild>
        <w:div w:id="1715884751">
          <w:marLeft w:val="0"/>
          <w:marRight w:val="0"/>
          <w:marTop w:val="0"/>
          <w:marBottom w:val="0"/>
          <w:divBdr>
            <w:top w:val="none" w:sz="0" w:space="0" w:color="auto"/>
            <w:left w:val="none" w:sz="0" w:space="0" w:color="auto"/>
            <w:bottom w:val="none" w:sz="0" w:space="0" w:color="auto"/>
            <w:right w:val="none" w:sz="0" w:space="0" w:color="auto"/>
          </w:divBdr>
          <w:divsChild>
            <w:div w:id="1033460418">
              <w:marLeft w:val="0"/>
              <w:marRight w:val="0"/>
              <w:marTop w:val="0"/>
              <w:marBottom w:val="0"/>
              <w:divBdr>
                <w:top w:val="none" w:sz="0" w:space="0" w:color="auto"/>
                <w:left w:val="none" w:sz="0" w:space="0" w:color="auto"/>
                <w:bottom w:val="none" w:sz="0" w:space="0" w:color="auto"/>
                <w:right w:val="none" w:sz="0" w:space="0" w:color="auto"/>
              </w:divBdr>
              <w:divsChild>
                <w:div w:id="32061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10664">
      <w:bodyDiv w:val="1"/>
      <w:marLeft w:val="0"/>
      <w:marRight w:val="0"/>
      <w:marTop w:val="0"/>
      <w:marBottom w:val="0"/>
      <w:divBdr>
        <w:top w:val="none" w:sz="0" w:space="0" w:color="auto"/>
        <w:left w:val="none" w:sz="0" w:space="0" w:color="auto"/>
        <w:bottom w:val="none" w:sz="0" w:space="0" w:color="auto"/>
        <w:right w:val="none" w:sz="0" w:space="0" w:color="auto"/>
      </w:divBdr>
      <w:divsChild>
        <w:div w:id="940990293">
          <w:marLeft w:val="0"/>
          <w:marRight w:val="0"/>
          <w:marTop w:val="0"/>
          <w:marBottom w:val="0"/>
          <w:divBdr>
            <w:top w:val="none" w:sz="0" w:space="0" w:color="auto"/>
            <w:left w:val="none" w:sz="0" w:space="0" w:color="auto"/>
            <w:bottom w:val="none" w:sz="0" w:space="0" w:color="auto"/>
            <w:right w:val="none" w:sz="0" w:space="0" w:color="auto"/>
          </w:divBdr>
          <w:divsChild>
            <w:div w:id="165947877">
              <w:marLeft w:val="0"/>
              <w:marRight w:val="0"/>
              <w:marTop w:val="0"/>
              <w:marBottom w:val="0"/>
              <w:divBdr>
                <w:top w:val="none" w:sz="0" w:space="0" w:color="auto"/>
                <w:left w:val="none" w:sz="0" w:space="0" w:color="auto"/>
                <w:bottom w:val="none" w:sz="0" w:space="0" w:color="auto"/>
                <w:right w:val="none" w:sz="0" w:space="0" w:color="auto"/>
              </w:divBdr>
              <w:divsChild>
                <w:div w:id="96955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804889">
      <w:bodyDiv w:val="1"/>
      <w:marLeft w:val="0"/>
      <w:marRight w:val="0"/>
      <w:marTop w:val="0"/>
      <w:marBottom w:val="0"/>
      <w:divBdr>
        <w:top w:val="none" w:sz="0" w:space="0" w:color="auto"/>
        <w:left w:val="none" w:sz="0" w:space="0" w:color="auto"/>
        <w:bottom w:val="none" w:sz="0" w:space="0" w:color="auto"/>
        <w:right w:val="none" w:sz="0" w:space="0" w:color="auto"/>
      </w:divBdr>
      <w:divsChild>
        <w:div w:id="487328205">
          <w:marLeft w:val="0"/>
          <w:marRight w:val="0"/>
          <w:marTop w:val="0"/>
          <w:marBottom w:val="0"/>
          <w:divBdr>
            <w:top w:val="none" w:sz="0" w:space="0" w:color="auto"/>
            <w:left w:val="none" w:sz="0" w:space="0" w:color="auto"/>
            <w:bottom w:val="none" w:sz="0" w:space="0" w:color="auto"/>
            <w:right w:val="none" w:sz="0" w:space="0" w:color="auto"/>
          </w:divBdr>
          <w:divsChild>
            <w:div w:id="2037658061">
              <w:marLeft w:val="0"/>
              <w:marRight w:val="0"/>
              <w:marTop w:val="0"/>
              <w:marBottom w:val="0"/>
              <w:divBdr>
                <w:top w:val="none" w:sz="0" w:space="0" w:color="auto"/>
                <w:left w:val="none" w:sz="0" w:space="0" w:color="auto"/>
                <w:bottom w:val="none" w:sz="0" w:space="0" w:color="auto"/>
                <w:right w:val="none" w:sz="0" w:space="0" w:color="auto"/>
              </w:divBdr>
              <w:divsChild>
                <w:div w:id="292060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399400">
      <w:bodyDiv w:val="1"/>
      <w:marLeft w:val="0"/>
      <w:marRight w:val="0"/>
      <w:marTop w:val="0"/>
      <w:marBottom w:val="0"/>
      <w:divBdr>
        <w:top w:val="none" w:sz="0" w:space="0" w:color="auto"/>
        <w:left w:val="none" w:sz="0" w:space="0" w:color="auto"/>
        <w:bottom w:val="none" w:sz="0" w:space="0" w:color="auto"/>
        <w:right w:val="none" w:sz="0" w:space="0" w:color="auto"/>
      </w:divBdr>
    </w:div>
    <w:div w:id="2028016341">
      <w:bodyDiv w:val="1"/>
      <w:marLeft w:val="0"/>
      <w:marRight w:val="0"/>
      <w:marTop w:val="0"/>
      <w:marBottom w:val="0"/>
      <w:divBdr>
        <w:top w:val="none" w:sz="0" w:space="0" w:color="auto"/>
        <w:left w:val="none" w:sz="0" w:space="0" w:color="auto"/>
        <w:bottom w:val="none" w:sz="0" w:space="0" w:color="auto"/>
        <w:right w:val="none" w:sz="0" w:space="0" w:color="auto"/>
      </w:divBdr>
    </w:div>
    <w:div w:id="2049835868">
      <w:bodyDiv w:val="1"/>
      <w:marLeft w:val="0"/>
      <w:marRight w:val="0"/>
      <w:marTop w:val="0"/>
      <w:marBottom w:val="0"/>
      <w:divBdr>
        <w:top w:val="none" w:sz="0" w:space="0" w:color="auto"/>
        <w:left w:val="none" w:sz="0" w:space="0" w:color="auto"/>
        <w:bottom w:val="none" w:sz="0" w:space="0" w:color="auto"/>
        <w:right w:val="none" w:sz="0" w:space="0" w:color="auto"/>
      </w:divBdr>
      <w:divsChild>
        <w:div w:id="535460859">
          <w:marLeft w:val="0"/>
          <w:marRight w:val="0"/>
          <w:marTop w:val="0"/>
          <w:marBottom w:val="0"/>
          <w:divBdr>
            <w:top w:val="none" w:sz="0" w:space="0" w:color="auto"/>
            <w:left w:val="none" w:sz="0" w:space="0" w:color="auto"/>
            <w:bottom w:val="none" w:sz="0" w:space="0" w:color="auto"/>
            <w:right w:val="none" w:sz="0" w:space="0" w:color="auto"/>
          </w:divBdr>
          <w:divsChild>
            <w:div w:id="2053772080">
              <w:marLeft w:val="0"/>
              <w:marRight w:val="0"/>
              <w:marTop w:val="0"/>
              <w:marBottom w:val="0"/>
              <w:divBdr>
                <w:top w:val="none" w:sz="0" w:space="0" w:color="auto"/>
                <w:left w:val="none" w:sz="0" w:space="0" w:color="auto"/>
                <w:bottom w:val="none" w:sz="0" w:space="0" w:color="auto"/>
                <w:right w:val="none" w:sz="0" w:space="0" w:color="auto"/>
              </w:divBdr>
              <w:divsChild>
                <w:div w:id="1625842374">
                  <w:marLeft w:val="0"/>
                  <w:marRight w:val="0"/>
                  <w:marTop w:val="0"/>
                  <w:marBottom w:val="0"/>
                  <w:divBdr>
                    <w:top w:val="none" w:sz="0" w:space="0" w:color="auto"/>
                    <w:left w:val="none" w:sz="0" w:space="0" w:color="auto"/>
                    <w:bottom w:val="none" w:sz="0" w:space="0" w:color="auto"/>
                    <w:right w:val="none" w:sz="0" w:space="0" w:color="auto"/>
                  </w:divBdr>
                  <w:divsChild>
                    <w:div w:id="36995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513522">
      <w:bodyDiv w:val="1"/>
      <w:marLeft w:val="0"/>
      <w:marRight w:val="0"/>
      <w:marTop w:val="0"/>
      <w:marBottom w:val="0"/>
      <w:divBdr>
        <w:top w:val="none" w:sz="0" w:space="0" w:color="auto"/>
        <w:left w:val="none" w:sz="0" w:space="0" w:color="auto"/>
        <w:bottom w:val="none" w:sz="0" w:space="0" w:color="auto"/>
        <w:right w:val="none" w:sz="0" w:space="0" w:color="auto"/>
      </w:divBdr>
      <w:divsChild>
        <w:div w:id="1059522494">
          <w:marLeft w:val="0"/>
          <w:marRight w:val="0"/>
          <w:marTop w:val="0"/>
          <w:marBottom w:val="0"/>
          <w:divBdr>
            <w:top w:val="none" w:sz="0" w:space="0" w:color="auto"/>
            <w:left w:val="none" w:sz="0" w:space="0" w:color="auto"/>
            <w:bottom w:val="none" w:sz="0" w:space="0" w:color="auto"/>
            <w:right w:val="none" w:sz="0" w:space="0" w:color="auto"/>
          </w:divBdr>
          <w:divsChild>
            <w:div w:id="209466850">
              <w:marLeft w:val="0"/>
              <w:marRight w:val="0"/>
              <w:marTop w:val="0"/>
              <w:marBottom w:val="0"/>
              <w:divBdr>
                <w:top w:val="none" w:sz="0" w:space="0" w:color="auto"/>
                <w:left w:val="none" w:sz="0" w:space="0" w:color="auto"/>
                <w:bottom w:val="none" w:sz="0" w:space="0" w:color="auto"/>
                <w:right w:val="none" w:sz="0" w:space="0" w:color="auto"/>
              </w:divBdr>
              <w:divsChild>
                <w:div w:id="802163740">
                  <w:marLeft w:val="0"/>
                  <w:marRight w:val="0"/>
                  <w:marTop w:val="0"/>
                  <w:marBottom w:val="0"/>
                  <w:divBdr>
                    <w:top w:val="none" w:sz="0" w:space="0" w:color="auto"/>
                    <w:left w:val="none" w:sz="0" w:space="0" w:color="auto"/>
                    <w:bottom w:val="none" w:sz="0" w:space="0" w:color="auto"/>
                    <w:right w:val="none" w:sz="0" w:space="0" w:color="auto"/>
                  </w:divBdr>
                  <w:divsChild>
                    <w:div w:id="3343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6654592">
      <w:bodyDiv w:val="1"/>
      <w:marLeft w:val="0"/>
      <w:marRight w:val="0"/>
      <w:marTop w:val="0"/>
      <w:marBottom w:val="0"/>
      <w:divBdr>
        <w:top w:val="none" w:sz="0" w:space="0" w:color="auto"/>
        <w:left w:val="none" w:sz="0" w:space="0" w:color="auto"/>
        <w:bottom w:val="none" w:sz="0" w:space="0" w:color="auto"/>
        <w:right w:val="none" w:sz="0" w:space="0" w:color="auto"/>
      </w:divBdr>
      <w:divsChild>
        <w:div w:id="932515474">
          <w:marLeft w:val="0"/>
          <w:marRight w:val="0"/>
          <w:marTop w:val="0"/>
          <w:marBottom w:val="0"/>
          <w:divBdr>
            <w:top w:val="none" w:sz="0" w:space="0" w:color="auto"/>
            <w:left w:val="none" w:sz="0" w:space="0" w:color="auto"/>
            <w:bottom w:val="none" w:sz="0" w:space="0" w:color="auto"/>
            <w:right w:val="none" w:sz="0" w:space="0" w:color="auto"/>
          </w:divBdr>
          <w:divsChild>
            <w:div w:id="1248928138">
              <w:marLeft w:val="0"/>
              <w:marRight w:val="0"/>
              <w:marTop w:val="0"/>
              <w:marBottom w:val="0"/>
              <w:divBdr>
                <w:top w:val="none" w:sz="0" w:space="0" w:color="auto"/>
                <w:left w:val="none" w:sz="0" w:space="0" w:color="auto"/>
                <w:bottom w:val="none" w:sz="0" w:space="0" w:color="auto"/>
                <w:right w:val="none" w:sz="0" w:space="0" w:color="auto"/>
              </w:divBdr>
              <w:divsChild>
                <w:div w:id="1705640291">
                  <w:marLeft w:val="0"/>
                  <w:marRight w:val="0"/>
                  <w:marTop w:val="0"/>
                  <w:marBottom w:val="0"/>
                  <w:divBdr>
                    <w:top w:val="none" w:sz="0" w:space="0" w:color="auto"/>
                    <w:left w:val="none" w:sz="0" w:space="0" w:color="auto"/>
                    <w:bottom w:val="none" w:sz="0" w:space="0" w:color="auto"/>
                    <w:right w:val="none" w:sz="0" w:space="0" w:color="auto"/>
                  </w:divBdr>
                  <w:divsChild>
                    <w:div w:id="188844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12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497</TotalTime>
  <Pages>9</Pages>
  <Words>2975</Words>
  <Characters>16963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Shop, Bridgend</dc:creator>
  <cp:keywords/>
  <dc:description/>
  <cp:lastModifiedBy>Shop, Bridgend</cp:lastModifiedBy>
  <cp:revision>37</cp:revision>
  <dcterms:created xsi:type="dcterms:W3CDTF">2024-04-14T16:34:00Z</dcterms:created>
  <dcterms:modified xsi:type="dcterms:W3CDTF">2024-04-16T22:56:00Z</dcterms:modified>
</cp:coreProperties>
</file>