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069BF" w14:textId="64932869" w:rsidR="00744C66" w:rsidRDefault="00744C66" w:rsidP="00744C66">
      <w:pPr>
        <w:jc w:val="center"/>
        <w:rPr>
          <w:rFonts w:ascii="Arial" w:hAnsi="Arial" w:cs="Arial"/>
          <w:b/>
          <w:bCs/>
          <w:sz w:val="24"/>
          <w:szCs w:val="24"/>
        </w:rPr>
      </w:pPr>
      <w:r w:rsidRPr="003308CF">
        <w:rPr>
          <w:rFonts w:ascii="Arial" w:hAnsi="Arial" w:cs="Arial"/>
          <w:b/>
          <w:bCs/>
          <w:sz w:val="24"/>
          <w:szCs w:val="24"/>
        </w:rPr>
        <w:t xml:space="preserve">What changes did the Coroners and Justice Act </w:t>
      </w:r>
      <w:r>
        <w:rPr>
          <w:rFonts w:ascii="Arial" w:hAnsi="Arial" w:cs="Arial"/>
          <w:b/>
          <w:bCs/>
          <w:sz w:val="24"/>
          <w:szCs w:val="24"/>
        </w:rPr>
        <w:t>(</w:t>
      </w:r>
      <w:r w:rsidRPr="003308CF">
        <w:rPr>
          <w:rFonts w:ascii="Arial" w:hAnsi="Arial" w:cs="Arial"/>
          <w:b/>
          <w:bCs/>
          <w:sz w:val="24"/>
          <w:szCs w:val="24"/>
        </w:rPr>
        <w:t>200</w:t>
      </w:r>
      <w:r>
        <w:rPr>
          <w:rFonts w:ascii="Arial" w:hAnsi="Arial" w:cs="Arial"/>
          <w:b/>
          <w:bCs/>
          <w:sz w:val="24"/>
          <w:szCs w:val="24"/>
        </w:rPr>
        <w:t>9)</w:t>
      </w:r>
      <w:r w:rsidRPr="003308CF">
        <w:rPr>
          <w:rFonts w:ascii="Arial" w:hAnsi="Arial" w:cs="Arial"/>
          <w:b/>
          <w:bCs/>
          <w:sz w:val="24"/>
          <w:szCs w:val="24"/>
        </w:rPr>
        <w:t xml:space="preserve"> make to the defence of diminished responsibility? Did these amendments change the law in this area for the better?</w:t>
      </w:r>
    </w:p>
    <w:p w14:paraId="2A34B07B" w14:textId="42631FA6" w:rsidR="007D6FAA" w:rsidRDefault="007D6FAA" w:rsidP="003E4E38">
      <w:pPr>
        <w:rPr>
          <w:rFonts w:ascii="Arial" w:hAnsi="Arial" w:cs="Arial"/>
          <w:b/>
          <w:bCs/>
          <w:sz w:val="24"/>
          <w:szCs w:val="24"/>
        </w:rPr>
      </w:pPr>
    </w:p>
    <w:p w14:paraId="7A320306" w14:textId="6BAAFA3C" w:rsidR="00D32315" w:rsidRDefault="00D32315"/>
    <w:p w14:paraId="7B3BFA0C" w14:textId="4A85488D" w:rsidR="00E535CD" w:rsidRDefault="00080164" w:rsidP="00DC37E4">
      <w:pPr>
        <w:pStyle w:val="NormalWeb"/>
        <w:spacing w:line="360" w:lineRule="auto"/>
        <w:rPr>
          <w:rFonts w:ascii="Arial" w:hAnsi="Arial" w:cs="Arial"/>
        </w:rPr>
      </w:pPr>
      <w:r>
        <w:rPr>
          <w:rFonts w:ascii="Arial" w:hAnsi="Arial" w:cs="Arial"/>
        </w:rPr>
        <w:t>T</w:t>
      </w:r>
      <w:r w:rsidR="001460E5" w:rsidRPr="001460E5">
        <w:rPr>
          <w:rFonts w:ascii="Arial" w:hAnsi="Arial" w:cs="Arial"/>
        </w:rPr>
        <w:t xml:space="preserve">his essay will </w:t>
      </w:r>
      <w:r w:rsidR="001460E5" w:rsidRPr="00080164">
        <w:rPr>
          <w:rFonts w:ascii="Arial" w:hAnsi="Arial" w:cs="Arial"/>
        </w:rPr>
        <w:t xml:space="preserve">outline </w:t>
      </w:r>
      <w:r>
        <w:rPr>
          <w:rFonts w:ascii="Arial" w:hAnsi="Arial" w:cs="Arial"/>
        </w:rPr>
        <w:t>w</w:t>
      </w:r>
      <w:r w:rsidRPr="00080164">
        <w:rPr>
          <w:rFonts w:ascii="Arial" w:hAnsi="Arial" w:cs="Arial"/>
        </w:rPr>
        <w:t>hat changes the Coroners and Justice Act (2009) make to the defence of diminished responsibility</w:t>
      </w:r>
      <w:r>
        <w:rPr>
          <w:rFonts w:ascii="Arial" w:hAnsi="Arial" w:cs="Arial"/>
        </w:rPr>
        <w:t xml:space="preserve">. </w:t>
      </w:r>
      <w:r w:rsidR="00332F17">
        <w:rPr>
          <w:rFonts w:ascii="Arial" w:hAnsi="Arial" w:cs="Arial"/>
        </w:rPr>
        <w:t>The essay will cover what were the changes and if they were needed</w:t>
      </w:r>
      <w:r w:rsidR="00784D10">
        <w:rPr>
          <w:rFonts w:ascii="Arial" w:hAnsi="Arial" w:cs="Arial"/>
        </w:rPr>
        <w:t>,</w:t>
      </w:r>
      <w:r w:rsidR="00051732">
        <w:rPr>
          <w:rFonts w:ascii="Arial" w:hAnsi="Arial" w:cs="Arial"/>
        </w:rPr>
        <w:t xml:space="preserve"> it will cover some benefits of the new law.</w:t>
      </w:r>
      <w:r w:rsidR="00E535CD">
        <w:rPr>
          <w:rFonts w:ascii="Arial" w:hAnsi="Arial" w:cs="Arial"/>
        </w:rPr>
        <w:t xml:space="preserve"> </w:t>
      </w:r>
      <w:r w:rsidR="00FD0C43">
        <w:rPr>
          <w:rFonts w:ascii="Arial" w:hAnsi="Arial" w:cs="Arial"/>
        </w:rPr>
        <w:t>T</w:t>
      </w:r>
      <w:r w:rsidR="00E535CD">
        <w:rPr>
          <w:rFonts w:ascii="Arial" w:hAnsi="Arial" w:cs="Arial"/>
        </w:rPr>
        <w:t xml:space="preserve">his essay will establish what the old law was </w:t>
      </w:r>
      <w:r w:rsidR="004A375B">
        <w:rPr>
          <w:rFonts w:ascii="Arial" w:hAnsi="Arial" w:cs="Arial"/>
        </w:rPr>
        <w:t xml:space="preserve">and why it changed. </w:t>
      </w:r>
      <w:r w:rsidR="000E39D3">
        <w:rPr>
          <w:rFonts w:ascii="Arial" w:hAnsi="Arial" w:cs="Arial"/>
        </w:rPr>
        <w:t xml:space="preserve">Will there be more changes </w:t>
      </w:r>
      <w:r w:rsidR="00E34A46">
        <w:rPr>
          <w:rFonts w:ascii="Arial" w:hAnsi="Arial" w:cs="Arial"/>
        </w:rPr>
        <w:t>happening</w:t>
      </w:r>
      <w:r w:rsidR="000E39D3">
        <w:rPr>
          <w:rFonts w:ascii="Arial" w:hAnsi="Arial" w:cs="Arial"/>
        </w:rPr>
        <w:t xml:space="preserve"> in the future to the act</w:t>
      </w:r>
      <w:r w:rsidR="00E34A46">
        <w:rPr>
          <w:rFonts w:ascii="Arial" w:hAnsi="Arial" w:cs="Arial"/>
        </w:rPr>
        <w:t>?</w:t>
      </w:r>
      <w:r w:rsidR="009F1413">
        <w:rPr>
          <w:rFonts w:ascii="Arial" w:hAnsi="Arial" w:cs="Arial"/>
        </w:rPr>
        <w:t xml:space="preserve"> </w:t>
      </w:r>
      <w:r w:rsidR="00D461A3">
        <w:rPr>
          <w:rFonts w:ascii="Arial" w:hAnsi="Arial" w:cs="Arial"/>
        </w:rPr>
        <w:t>The essay</w:t>
      </w:r>
      <w:r w:rsidR="009F1413">
        <w:rPr>
          <w:rFonts w:ascii="Arial" w:hAnsi="Arial" w:cs="Arial"/>
        </w:rPr>
        <w:t xml:space="preserve"> will </w:t>
      </w:r>
      <w:r w:rsidR="00D461A3">
        <w:rPr>
          <w:rFonts w:ascii="Arial" w:hAnsi="Arial" w:cs="Arial"/>
        </w:rPr>
        <w:t>discuss</w:t>
      </w:r>
      <w:r w:rsidR="009F1413">
        <w:rPr>
          <w:rFonts w:ascii="Arial" w:hAnsi="Arial" w:cs="Arial"/>
        </w:rPr>
        <w:t xml:space="preserve"> section 2 of the homicide </w:t>
      </w:r>
      <w:r w:rsidR="00D461A3">
        <w:rPr>
          <w:rFonts w:ascii="Arial" w:hAnsi="Arial" w:cs="Arial"/>
        </w:rPr>
        <w:t>act1957</w:t>
      </w:r>
      <w:r w:rsidR="00DB6314">
        <w:rPr>
          <w:rFonts w:ascii="Arial" w:hAnsi="Arial" w:cs="Arial"/>
        </w:rPr>
        <w:t xml:space="preserve"> and it will cover a case law relating to diminished responsibility. </w:t>
      </w:r>
      <w:r w:rsidR="00457BFC">
        <w:rPr>
          <w:rFonts w:ascii="Arial" w:hAnsi="Arial" w:cs="Arial"/>
        </w:rPr>
        <w:t>During this essay</w:t>
      </w:r>
      <w:r w:rsidR="00B64EE9">
        <w:rPr>
          <w:rFonts w:ascii="Arial" w:hAnsi="Arial" w:cs="Arial"/>
        </w:rPr>
        <w:t>,</w:t>
      </w:r>
      <w:r w:rsidR="00457BFC">
        <w:rPr>
          <w:rFonts w:ascii="Arial" w:hAnsi="Arial" w:cs="Arial"/>
        </w:rPr>
        <w:t xml:space="preserve"> </w:t>
      </w:r>
      <w:r w:rsidR="00B64EE9">
        <w:rPr>
          <w:rFonts w:ascii="Arial" w:hAnsi="Arial" w:cs="Arial"/>
        </w:rPr>
        <w:t>grievous</w:t>
      </w:r>
      <w:r w:rsidR="00457BFC">
        <w:rPr>
          <w:rFonts w:ascii="Arial" w:hAnsi="Arial" w:cs="Arial"/>
        </w:rPr>
        <w:t xml:space="preserve"> bodily harm will be known as GBH</w:t>
      </w:r>
      <w:r w:rsidR="00B64EE9">
        <w:rPr>
          <w:rFonts w:ascii="Arial" w:hAnsi="Arial" w:cs="Arial"/>
        </w:rPr>
        <w:t xml:space="preserve">. </w:t>
      </w:r>
    </w:p>
    <w:p w14:paraId="167941E2" w14:textId="04773876" w:rsidR="003E4E38" w:rsidRPr="00714273" w:rsidRDefault="00D13609" w:rsidP="00DC37E4">
      <w:pPr>
        <w:pStyle w:val="NormalWeb"/>
        <w:spacing w:line="360" w:lineRule="auto"/>
        <w:rPr>
          <w:rFonts w:ascii="Arial" w:hAnsi="Arial" w:cs="Arial"/>
        </w:rPr>
      </w:pPr>
      <w:r w:rsidRPr="00D13609">
        <w:rPr>
          <w:rFonts w:ascii="Arial" w:hAnsi="Arial" w:cs="Arial"/>
        </w:rPr>
        <w:t xml:space="preserve">The </w:t>
      </w:r>
      <w:r>
        <w:rPr>
          <w:rFonts w:ascii="Arial" w:hAnsi="Arial" w:cs="Arial"/>
        </w:rPr>
        <w:t>coroners and justice act 2009</w:t>
      </w:r>
      <w:r w:rsidR="002864D1">
        <w:rPr>
          <w:rFonts w:ascii="Arial" w:hAnsi="Arial" w:cs="Arial"/>
        </w:rPr>
        <w:t xml:space="preserve"> </w:t>
      </w:r>
      <w:r w:rsidR="00107387">
        <w:rPr>
          <w:rFonts w:ascii="Arial" w:hAnsi="Arial" w:cs="Arial"/>
        </w:rPr>
        <w:t>changes</w:t>
      </w:r>
      <w:r w:rsidR="002864D1">
        <w:rPr>
          <w:rFonts w:ascii="Arial" w:hAnsi="Arial" w:cs="Arial"/>
        </w:rPr>
        <w:t xml:space="preserve"> took place in </w:t>
      </w:r>
      <w:r w:rsidR="00107387">
        <w:rPr>
          <w:rFonts w:ascii="Arial" w:hAnsi="Arial" w:cs="Arial"/>
        </w:rPr>
        <w:t>Wales</w:t>
      </w:r>
      <w:r w:rsidR="002864D1">
        <w:rPr>
          <w:rFonts w:ascii="Arial" w:hAnsi="Arial" w:cs="Arial"/>
        </w:rPr>
        <w:t xml:space="preserve"> and England on 4 </w:t>
      </w:r>
      <w:r w:rsidR="00107387">
        <w:rPr>
          <w:rFonts w:ascii="Arial" w:hAnsi="Arial" w:cs="Arial"/>
        </w:rPr>
        <w:t xml:space="preserve">October 2010. There were changes to </w:t>
      </w:r>
      <w:r w:rsidR="00E34A46">
        <w:rPr>
          <w:rFonts w:ascii="Arial" w:hAnsi="Arial" w:cs="Arial"/>
        </w:rPr>
        <w:t>sections</w:t>
      </w:r>
      <w:r w:rsidR="00107387">
        <w:rPr>
          <w:rFonts w:ascii="Arial" w:hAnsi="Arial" w:cs="Arial"/>
        </w:rPr>
        <w:t xml:space="preserve"> 52 and 54 to 57</w:t>
      </w:r>
      <w:r w:rsidR="00BC1D47">
        <w:rPr>
          <w:rFonts w:ascii="Arial" w:hAnsi="Arial" w:cs="Arial"/>
        </w:rPr>
        <w:t xml:space="preserve"> of the act of homicide law. </w:t>
      </w:r>
      <w:r w:rsidR="00F5151D">
        <w:rPr>
          <w:rFonts w:ascii="Arial" w:hAnsi="Arial" w:cs="Arial"/>
        </w:rPr>
        <w:t xml:space="preserve">Section 52 changed the </w:t>
      </w:r>
      <w:r w:rsidR="00347FA4">
        <w:rPr>
          <w:rFonts w:ascii="Arial" w:hAnsi="Arial" w:cs="Arial"/>
        </w:rPr>
        <w:t xml:space="preserve">meaning of partial defence </w:t>
      </w:r>
      <w:r w:rsidR="00BB4654">
        <w:rPr>
          <w:rFonts w:ascii="Arial" w:hAnsi="Arial" w:cs="Arial"/>
        </w:rPr>
        <w:t xml:space="preserve">to murder to diminished responsibility. </w:t>
      </w:r>
      <w:r w:rsidR="00564EFC">
        <w:rPr>
          <w:rFonts w:ascii="Arial" w:hAnsi="Arial" w:cs="Arial"/>
        </w:rPr>
        <w:t>The changes involved replacing section 2(1) of the homicide act 1957</w:t>
      </w:r>
      <w:r w:rsidR="00D961FA">
        <w:rPr>
          <w:rFonts w:ascii="Arial" w:hAnsi="Arial" w:cs="Arial"/>
        </w:rPr>
        <w:t xml:space="preserve"> with new subsections of (1) to (1B)</w:t>
      </w:r>
      <w:r w:rsidR="008A3DAA">
        <w:rPr>
          <w:rFonts w:ascii="Arial" w:hAnsi="Arial" w:cs="Arial"/>
        </w:rPr>
        <w:t xml:space="preserve">, </w:t>
      </w:r>
      <w:r w:rsidR="00FF2858" w:rsidRPr="00FF2858">
        <w:rPr>
          <w:rFonts w:ascii="Arial" w:hAnsi="Arial" w:cs="Arial"/>
        </w:rPr>
        <w:t xml:space="preserve">These findings demonstrate that a person who kills or assists in the killing of another person will not be found guilty of murder if they have "an abnormality of mental functioning." </w:t>
      </w:r>
      <w:r w:rsidR="00B46756">
        <w:rPr>
          <w:rFonts w:ascii="Arial" w:hAnsi="Arial" w:cs="Arial"/>
        </w:rPr>
        <w:t>(Justice</w:t>
      </w:r>
      <w:r w:rsidR="00AF5D08">
        <w:rPr>
          <w:rFonts w:ascii="Arial" w:hAnsi="Arial" w:cs="Arial"/>
        </w:rPr>
        <w:t>.gov.uk, 2013).</w:t>
      </w:r>
      <w:r w:rsidR="00D878D4">
        <w:rPr>
          <w:rFonts w:ascii="Arial" w:hAnsi="Arial" w:cs="Arial"/>
        </w:rPr>
        <w:t xml:space="preserve"> </w:t>
      </w:r>
      <w:r w:rsidR="00406F7A">
        <w:rPr>
          <w:rFonts w:ascii="Arial" w:hAnsi="Arial" w:cs="Arial"/>
        </w:rPr>
        <w:t xml:space="preserve">(1) </w:t>
      </w:r>
      <w:r w:rsidR="000248AD" w:rsidRPr="000248AD">
        <w:rPr>
          <w:rFonts w:ascii="Arial" w:hAnsi="Arial" w:cs="Arial"/>
        </w:rPr>
        <w:t xml:space="preserve">There must be a recognised medical condition that both explains D's actions and inactions leading to the killing or being a party to the killing and significantly limits D's ability to do more than is specified in the subsection. </w:t>
      </w:r>
      <w:r w:rsidR="00406F7A">
        <w:rPr>
          <w:rFonts w:ascii="Arial" w:hAnsi="Arial" w:cs="Arial"/>
        </w:rPr>
        <w:t xml:space="preserve">(1A) </w:t>
      </w:r>
      <w:r w:rsidR="00A9612B">
        <w:rPr>
          <w:rFonts w:ascii="Arial" w:hAnsi="Arial" w:cs="Arial"/>
        </w:rPr>
        <w:t xml:space="preserve">those things can be, to understand the </w:t>
      </w:r>
      <w:r w:rsidR="000F2853">
        <w:rPr>
          <w:rFonts w:ascii="Arial" w:hAnsi="Arial" w:cs="Arial"/>
        </w:rPr>
        <w:t>nature</w:t>
      </w:r>
      <w:r w:rsidR="00A9612B">
        <w:rPr>
          <w:rFonts w:ascii="Arial" w:hAnsi="Arial" w:cs="Arial"/>
        </w:rPr>
        <w:t xml:space="preserve"> of d’s conduct, </w:t>
      </w:r>
      <w:r w:rsidR="000F2853">
        <w:rPr>
          <w:rFonts w:ascii="Arial" w:hAnsi="Arial" w:cs="Arial"/>
        </w:rPr>
        <w:t xml:space="preserve">to form a rational judgement and to </w:t>
      </w:r>
      <w:r w:rsidR="0000755D">
        <w:rPr>
          <w:rFonts w:ascii="Arial" w:hAnsi="Arial" w:cs="Arial"/>
        </w:rPr>
        <w:t>exercise</w:t>
      </w:r>
      <w:r w:rsidR="000F2853">
        <w:rPr>
          <w:rFonts w:ascii="Arial" w:hAnsi="Arial" w:cs="Arial"/>
        </w:rPr>
        <w:t xml:space="preserve"> self-control</w:t>
      </w:r>
      <w:r w:rsidR="0000755D">
        <w:rPr>
          <w:rFonts w:ascii="Arial" w:hAnsi="Arial" w:cs="Arial"/>
        </w:rPr>
        <w:t xml:space="preserve"> </w:t>
      </w:r>
      <w:r w:rsidR="004B5655">
        <w:rPr>
          <w:rFonts w:ascii="Arial" w:hAnsi="Arial" w:cs="Arial"/>
        </w:rPr>
        <w:t>(</w:t>
      </w:r>
      <w:r w:rsidR="00714273">
        <w:rPr>
          <w:rFonts w:ascii="Arial" w:hAnsi="Arial" w:cs="Arial"/>
        </w:rPr>
        <w:t>Coroners and Justice Act 2009,</w:t>
      </w:r>
      <w:r w:rsidR="004B5655">
        <w:rPr>
          <w:rFonts w:ascii="Arial" w:hAnsi="Arial" w:cs="Arial"/>
        </w:rPr>
        <w:t xml:space="preserve"> 2023). </w:t>
      </w:r>
      <w:r w:rsidR="00801198">
        <w:rPr>
          <w:rFonts w:ascii="Arial" w:hAnsi="Arial" w:cs="Arial"/>
        </w:rPr>
        <w:t xml:space="preserve">Part (1B) must </w:t>
      </w:r>
      <w:r w:rsidR="007D3F67">
        <w:rPr>
          <w:rFonts w:ascii="Arial" w:hAnsi="Arial" w:cs="Arial"/>
        </w:rPr>
        <w:t xml:space="preserve">show that the abnormality of mental functioning has a reason for the </w:t>
      </w:r>
      <w:r w:rsidR="00E34A46">
        <w:rPr>
          <w:rFonts w:ascii="Arial" w:hAnsi="Arial" w:cs="Arial"/>
        </w:rPr>
        <w:t>defendant's</w:t>
      </w:r>
      <w:r w:rsidR="007D3F67">
        <w:rPr>
          <w:rFonts w:ascii="Arial" w:hAnsi="Arial" w:cs="Arial"/>
        </w:rPr>
        <w:t xml:space="preserve"> act or </w:t>
      </w:r>
      <w:r w:rsidR="00EA66DD">
        <w:rPr>
          <w:rFonts w:ascii="Arial" w:hAnsi="Arial" w:cs="Arial"/>
        </w:rPr>
        <w:t>omissions</w:t>
      </w:r>
      <w:r w:rsidR="007D3F67">
        <w:rPr>
          <w:rFonts w:ascii="Arial" w:hAnsi="Arial" w:cs="Arial"/>
        </w:rPr>
        <w:t xml:space="preserve"> </w:t>
      </w:r>
      <w:r w:rsidR="00BF5913">
        <w:rPr>
          <w:rFonts w:ascii="Arial" w:hAnsi="Arial" w:cs="Arial"/>
        </w:rPr>
        <w:t xml:space="preserve">during the murder or </w:t>
      </w:r>
      <w:r w:rsidR="00E34A46">
        <w:rPr>
          <w:rFonts w:ascii="Arial" w:hAnsi="Arial" w:cs="Arial"/>
        </w:rPr>
        <w:t>involvement</w:t>
      </w:r>
      <w:r w:rsidR="00BF5913">
        <w:rPr>
          <w:rFonts w:ascii="Arial" w:hAnsi="Arial" w:cs="Arial"/>
        </w:rPr>
        <w:t xml:space="preserve"> must be the main factor </w:t>
      </w:r>
      <w:r w:rsidR="00EA66DD">
        <w:rPr>
          <w:rFonts w:ascii="Arial" w:hAnsi="Arial" w:cs="Arial"/>
        </w:rPr>
        <w:t>causing the defendant to act in that way</w:t>
      </w:r>
      <w:r w:rsidR="001F4889">
        <w:rPr>
          <w:rFonts w:ascii="Arial" w:hAnsi="Arial" w:cs="Arial"/>
        </w:rPr>
        <w:t>.</w:t>
      </w:r>
      <w:r w:rsidR="00714273">
        <w:rPr>
          <w:rFonts w:ascii="Arial" w:hAnsi="Arial" w:cs="Arial"/>
        </w:rPr>
        <w:t xml:space="preserve"> </w:t>
      </w:r>
      <w:r w:rsidR="00E34A46">
        <w:rPr>
          <w:rFonts w:ascii="Arial" w:hAnsi="Arial" w:cs="Arial"/>
        </w:rPr>
        <w:t>Sections</w:t>
      </w:r>
      <w:r w:rsidR="00383ADF">
        <w:rPr>
          <w:rFonts w:ascii="Arial" w:hAnsi="Arial" w:cs="Arial"/>
        </w:rPr>
        <w:t xml:space="preserve"> 54 and 55 </w:t>
      </w:r>
      <w:r w:rsidR="00DC34FF">
        <w:rPr>
          <w:rFonts w:ascii="Arial" w:hAnsi="Arial" w:cs="Arial"/>
        </w:rPr>
        <w:t xml:space="preserve">will be replaced by section 56 </w:t>
      </w:r>
      <w:r w:rsidR="00BF4735" w:rsidRPr="00BF4735">
        <w:rPr>
          <w:rFonts w:ascii="Arial" w:hAnsi="Arial" w:cs="Arial"/>
        </w:rPr>
        <w:t>to replace the current provocation with a new partial defence for the murder based on loss of control.</w:t>
      </w:r>
      <w:r w:rsidR="00BF4735">
        <w:rPr>
          <w:rFonts w:ascii="Arial" w:hAnsi="Arial" w:cs="Arial"/>
        </w:rPr>
        <w:t xml:space="preserve"> </w:t>
      </w:r>
      <w:r w:rsidR="00024E1D">
        <w:rPr>
          <w:rFonts w:ascii="Arial" w:hAnsi="Arial" w:cs="Arial"/>
        </w:rPr>
        <w:t>Section 54</w:t>
      </w:r>
      <w:r w:rsidR="005558D5">
        <w:rPr>
          <w:rFonts w:ascii="Arial" w:hAnsi="Arial" w:cs="Arial"/>
        </w:rPr>
        <w:t xml:space="preserve">(1) </w:t>
      </w:r>
      <w:r w:rsidR="003C7659">
        <w:rPr>
          <w:rFonts w:ascii="Arial" w:hAnsi="Arial" w:cs="Arial"/>
        </w:rPr>
        <w:t xml:space="preserve">outlines that the defendant in the moment of time </w:t>
      </w:r>
      <w:r w:rsidR="00CB6981">
        <w:rPr>
          <w:rFonts w:ascii="Arial" w:hAnsi="Arial" w:cs="Arial"/>
        </w:rPr>
        <w:t>must have lost self-control</w:t>
      </w:r>
      <w:r w:rsidR="00175D91">
        <w:rPr>
          <w:rFonts w:ascii="Arial" w:hAnsi="Arial" w:cs="Arial"/>
        </w:rPr>
        <w:t xml:space="preserve">. </w:t>
      </w:r>
      <w:r w:rsidR="00BF1246">
        <w:rPr>
          <w:rFonts w:ascii="Arial" w:hAnsi="Arial" w:cs="Arial"/>
        </w:rPr>
        <w:t xml:space="preserve">Section 54(1)(a) </w:t>
      </w:r>
      <w:r w:rsidR="003B1DD4">
        <w:rPr>
          <w:rFonts w:ascii="Arial" w:hAnsi="Arial" w:cs="Arial"/>
        </w:rPr>
        <w:t xml:space="preserve">explains the 3 qualifying triggers </w:t>
      </w:r>
      <w:r w:rsidR="00283DA6">
        <w:rPr>
          <w:rFonts w:ascii="Arial" w:hAnsi="Arial" w:cs="Arial"/>
        </w:rPr>
        <w:t xml:space="preserve">which are the defendant must </w:t>
      </w:r>
      <w:r w:rsidR="00BB2840">
        <w:rPr>
          <w:rFonts w:ascii="Arial" w:hAnsi="Arial" w:cs="Arial"/>
        </w:rPr>
        <w:t>fear</w:t>
      </w:r>
      <w:r w:rsidR="00F0312B">
        <w:rPr>
          <w:rFonts w:ascii="Arial" w:hAnsi="Arial" w:cs="Arial"/>
        </w:rPr>
        <w:t xml:space="preserve"> </w:t>
      </w:r>
      <w:r w:rsidR="00BB2840">
        <w:rPr>
          <w:rFonts w:ascii="Arial" w:hAnsi="Arial" w:cs="Arial"/>
        </w:rPr>
        <w:t>serious</w:t>
      </w:r>
      <w:r w:rsidR="00F0312B">
        <w:rPr>
          <w:rFonts w:ascii="Arial" w:hAnsi="Arial" w:cs="Arial"/>
        </w:rPr>
        <w:t xml:space="preserve"> violence resulting when things have been said or done</w:t>
      </w:r>
      <w:r w:rsidR="007D327E">
        <w:rPr>
          <w:rFonts w:ascii="Arial" w:hAnsi="Arial" w:cs="Arial"/>
        </w:rPr>
        <w:t xml:space="preserve"> which cause the defendant to have </w:t>
      </w:r>
      <w:r w:rsidR="00E34A46">
        <w:rPr>
          <w:rFonts w:ascii="Arial" w:hAnsi="Arial" w:cs="Arial"/>
        </w:rPr>
        <w:t xml:space="preserve">a </w:t>
      </w:r>
      <w:r w:rsidR="007D327E">
        <w:rPr>
          <w:rFonts w:ascii="Arial" w:hAnsi="Arial" w:cs="Arial"/>
        </w:rPr>
        <w:t>justifiable sense of being wronged</w:t>
      </w:r>
      <w:r w:rsidR="00BB2840">
        <w:rPr>
          <w:rFonts w:ascii="Arial" w:hAnsi="Arial" w:cs="Arial"/>
        </w:rPr>
        <w:t xml:space="preserve">. </w:t>
      </w:r>
      <w:r w:rsidR="00D663FA">
        <w:rPr>
          <w:rFonts w:ascii="Arial" w:hAnsi="Arial" w:cs="Arial"/>
        </w:rPr>
        <w:t xml:space="preserve">If it is an </w:t>
      </w:r>
      <w:r w:rsidR="00701ED5">
        <w:rPr>
          <w:rFonts w:ascii="Arial" w:hAnsi="Arial" w:cs="Arial"/>
        </w:rPr>
        <w:t>individual</w:t>
      </w:r>
      <w:r w:rsidR="00D663FA">
        <w:rPr>
          <w:rFonts w:ascii="Arial" w:hAnsi="Arial" w:cs="Arial"/>
        </w:rPr>
        <w:t xml:space="preserve"> or a party of </w:t>
      </w:r>
      <w:r w:rsidR="0014464B">
        <w:rPr>
          <w:rFonts w:ascii="Arial" w:hAnsi="Arial" w:cs="Arial"/>
        </w:rPr>
        <w:t>murder,</w:t>
      </w:r>
      <w:r w:rsidR="00D663FA">
        <w:rPr>
          <w:rFonts w:ascii="Arial" w:hAnsi="Arial" w:cs="Arial"/>
        </w:rPr>
        <w:t xml:space="preserve"> </w:t>
      </w:r>
      <w:r w:rsidR="00701ED5">
        <w:rPr>
          <w:rFonts w:ascii="Arial" w:hAnsi="Arial" w:cs="Arial"/>
        </w:rPr>
        <w:t xml:space="preserve">they all must be charged with the same </w:t>
      </w:r>
      <w:r w:rsidR="008357AC">
        <w:rPr>
          <w:rFonts w:ascii="Arial" w:hAnsi="Arial" w:cs="Arial"/>
        </w:rPr>
        <w:t>convictio</w:t>
      </w:r>
      <w:r w:rsidR="0077176C">
        <w:rPr>
          <w:rFonts w:ascii="Arial" w:hAnsi="Arial" w:cs="Arial"/>
        </w:rPr>
        <w:t>n (Justice.gov.uk, 2013).</w:t>
      </w:r>
      <w:r w:rsidR="00A53CD0">
        <w:rPr>
          <w:rFonts w:ascii="Arial" w:hAnsi="Arial" w:cs="Arial"/>
        </w:rPr>
        <w:t xml:space="preserve"> </w:t>
      </w:r>
      <w:r w:rsidR="00EC686F">
        <w:rPr>
          <w:rFonts w:ascii="Arial" w:hAnsi="Arial" w:cs="Arial"/>
        </w:rPr>
        <w:t xml:space="preserve">Section 57 </w:t>
      </w:r>
      <w:r w:rsidR="00E34A46">
        <w:rPr>
          <w:rFonts w:ascii="Arial" w:hAnsi="Arial" w:cs="Arial"/>
        </w:rPr>
        <w:t>makes</w:t>
      </w:r>
      <w:r w:rsidR="009A0F3D">
        <w:rPr>
          <w:rFonts w:ascii="Arial" w:hAnsi="Arial" w:cs="Arial"/>
        </w:rPr>
        <w:t xml:space="preserve"> little changes to </w:t>
      </w:r>
      <w:r w:rsidR="009A0F3D">
        <w:rPr>
          <w:rFonts w:ascii="Arial" w:hAnsi="Arial" w:cs="Arial"/>
        </w:rPr>
        <w:lastRenderedPageBreak/>
        <w:t xml:space="preserve">the law linked to </w:t>
      </w:r>
      <w:r w:rsidR="00E34A46">
        <w:rPr>
          <w:rFonts w:ascii="Arial" w:hAnsi="Arial" w:cs="Arial"/>
        </w:rPr>
        <w:t xml:space="preserve">the </w:t>
      </w:r>
      <w:r w:rsidR="009A0F3D">
        <w:rPr>
          <w:rFonts w:ascii="Arial" w:hAnsi="Arial" w:cs="Arial"/>
        </w:rPr>
        <w:t xml:space="preserve">offence/defence of infanticide. </w:t>
      </w:r>
      <w:r w:rsidR="005D6B03" w:rsidRPr="005D6B03">
        <w:rPr>
          <w:rFonts w:ascii="Arial" w:hAnsi="Arial" w:cs="Arial"/>
        </w:rPr>
        <w:t>Only when a female defendant murders her own kid under the age of a year and "the equilibrium of her mind was disturbed by reason of her not having fully recovered from the consequence of giving birth to the child or by reason of lactation consequent upon the birth of the child" is infanticide prosecutable</w:t>
      </w:r>
      <w:r w:rsidR="005D6B03">
        <w:rPr>
          <w:rFonts w:ascii="Arial" w:hAnsi="Arial" w:cs="Arial"/>
        </w:rPr>
        <w:t>, t</w:t>
      </w:r>
      <w:r w:rsidR="00A53CD0">
        <w:rPr>
          <w:rFonts w:ascii="ArialMT" w:hAnsi="ArialMT"/>
        </w:rPr>
        <w:t xml:space="preserve">his suggests that </w:t>
      </w:r>
      <w:r w:rsidR="00626783">
        <w:rPr>
          <w:rFonts w:ascii="ArialMT" w:hAnsi="ArialMT"/>
        </w:rPr>
        <w:t xml:space="preserve">this </w:t>
      </w:r>
      <w:r w:rsidR="00626783" w:rsidRPr="00BF4B40">
        <w:rPr>
          <w:rFonts w:ascii="ArialMT" w:hAnsi="ArialMT"/>
          <w:color w:val="000000" w:themeColor="text1"/>
        </w:rPr>
        <w:t>will be charged for its own rights</w:t>
      </w:r>
      <w:r w:rsidR="00222FFB" w:rsidRPr="00BF4B40">
        <w:rPr>
          <w:rFonts w:ascii="ArialMT" w:hAnsi="ArialMT"/>
          <w:color w:val="000000" w:themeColor="text1"/>
        </w:rPr>
        <w:t xml:space="preserve"> it could amount to an offence to murder</w:t>
      </w:r>
      <w:r w:rsidR="005D6B03">
        <w:rPr>
          <w:rFonts w:ascii="ArialMT" w:hAnsi="ArialMT"/>
          <w:color w:val="000000" w:themeColor="text1"/>
        </w:rPr>
        <w:t xml:space="preserve"> </w:t>
      </w:r>
      <w:r w:rsidR="005D6B03">
        <w:rPr>
          <w:rFonts w:ascii="Arial" w:hAnsi="Arial" w:cs="Arial"/>
        </w:rPr>
        <w:t>(Justice.gov.uk,2010/13)</w:t>
      </w:r>
      <w:r w:rsidR="005D6B03">
        <w:rPr>
          <w:rFonts w:ascii="Arial" w:hAnsi="Arial" w:cs="Arial"/>
        </w:rPr>
        <w:t>.</w:t>
      </w:r>
      <w:r w:rsidR="005D6B03">
        <w:rPr>
          <w:rFonts w:ascii="ArialMT" w:hAnsi="ArialMT"/>
          <w:color w:val="000000" w:themeColor="text1"/>
        </w:rPr>
        <w:t xml:space="preserve"> </w:t>
      </w:r>
      <w:r w:rsidR="00222FFB" w:rsidRPr="00BF4B40">
        <w:rPr>
          <w:rFonts w:ascii="ArialMT" w:hAnsi="ArialMT"/>
          <w:color w:val="000000" w:themeColor="text1"/>
        </w:rPr>
        <w:t xml:space="preserve"> </w:t>
      </w:r>
      <w:r w:rsidR="003E4E38" w:rsidRPr="00BF4B40">
        <w:rPr>
          <w:rFonts w:ascii="ArialMT" w:hAnsi="ArialMT"/>
          <w:color w:val="000000" w:themeColor="text1"/>
        </w:rPr>
        <w:t>According to Tutor2U, 2021</w:t>
      </w:r>
      <w:r w:rsidR="00E34A46">
        <w:rPr>
          <w:rFonts w:ascii="ArialMT" w:hAnsi="ArialMT"/>
          <w:color w:val="000000" w:themeColor="text1"/>
        </w:rPr>
        <w:t>,</w:t>
      </w:r>
      <w:r w:rsidR="003E4E38" w:rsidRPr="00BF4B40">
        <w:rPr>
          <w:rFonts w:ascii="ArialMT" w:hAnsi="ArialMT"/>
          <w:color w:val="000000" w:themeColor="text1"/>
        </w:rPr>
        <w:t xml:space="preserve"> “</w:t>
      </w:r>
      <w:r w:rsidR="003E4E38" w:rsidRPr="00BF4B40">
        <w:rPr>
          <w:rFonts w:ascii="Arial" w:hAnsi="Arial" w:cs="Arial"/>
          <w:color w:val="000000" w:themeColor="text1"/>
          <w:shd w:val="clear" w:color="auto" w:fill="FFFFFF"/>
        </w:rPr>
        <w:t>The phrase under the Homicide Act 1957 was ‘abnormality of mind’ and was updated to ‘mental functioning’ by the Coroners and Justice Act 2009”.</w:t>
      </w:r>
    </w:p>
    <w:p w14:paraId="3B51261B" w14:textId="4E7E7231" w:rsidR="00406878" w:rsidRDefault="00A96F68" w:rsidP="00DC37E4">
      <w:pPr>
        <w:pStyle w:val="NormalWeb"/>
        <w:spacing w:line="360" w:lineRule="auto"/>
        <w:rPr>
          <w:rFonts w:ascii="Arial" w:hAnsi="Arial" w:cs="Arial"/>
        </w:rPr>
      </w:pPr>
      <w:r w:rsidRPr="00A96F68">
        <w:rPr>
          <w:rFonts w:ascii="Arial" w:hAnsi="Arial" w:cs="Arial"/>
        </w:rPr>
        <w:t>Section 2(1) of the Murder Act of 1957 introduced the concept of diminished responsibility. If the diminished responsibility defence, which relies on the admission of a recognised medical condition, is successful, the conviction will be voluntary manslaughter instead of the mandatory life sentence.</w:t>
      </w:r>
      <w:r>
        <w:rPr>
          <w:rFonts w:ascii="Arial" w:hAnsi="Arial" w:cs="Arial"/>
        </w:rPr>
        <w:t xml:space="preserve"> </w:t>
      </w:r>
      <w:r w:rsidR="00550B35">
        <w:rPr>
          <w:rFonts w:ascii="Arial" w:hAnsi="Arial" w:cs="Arial"/>
        </w:rPr>
        <w:t xml:space="preserve">The </w:t>
      </w:r>
      <w:r w:rsidR="00623DB7">
        <w:rPr>
          <w:rFonts w:ascii="Arial" w:hAnsi="Arial" w:cs="Arial"/>
        </w:rPr>
        <w:t>H</w:t>
      </w:r>
      <w:r w:rsidR="00550B35">
        <w:rPr>
          <w:rFonts w:ascii="Arial" w:hAnsi="Arial" w:cs="Arial"/>
        </w:rPr>
        <w:t xml:space="preserve">omicide act section 2 was updated by </w:t>
      </w:r>
      <w:r w:rsidR="00623DB7">
        <w:rPr>
          <w:rFonts w:ascii="Arial" w:hAnsi="Arial" w:cs="Arial"/>
        </w:rPr>
        <w:t>section 52 Co</w:t>
      </w:r>
      <w:r w:rsidR="00550B35">
        <w:rPr>
          <w:rFonts w:ascii="Arial" w:hAnsi="Arial" w:cs="Arial"/>
        </w:rPr>
        <w:t xml:space="preserve">roners and </w:t>
      </w:r>
      <w:r w:rsidR="00623DB7">
        <w:rPr>
          <w:rFonts w:ascii="Arial" w:hAnsi="Arial" w:cs="Arial"/>
        </w:rPr>
        <w:t>J</w:t>
      </w:r>
      <w:r w:rsidR="00550B35">
        <w:rPr>
          <w:rFonts w:ascii="Arial" w:hAnsi="Arial" w:cs="Arial"/>
        </w:rPr>
        <w:t xml:space="preserve">ustice </w:t>
      </w:r>
      <w:r w:rsidR="00623DB7">
        <w:rPr>
          <w:rFonts w:ascii="Arial" w:hAnsi="Arial" w:cs="Arial"/>
        </w:rPr>
        <w:t>A</w:t>
      </w:r>
      <w:r w:rsidR="00550B35">
        <w:rPr>
          <w:rFonts w:ascii="Arial" w:hAnsi="Arial" w:cs="Arial"/>
        </w:rPr>
        <w:t>ct 2009</w:t>
      </w:r>
      <w:r w:rsidR="00C4219F">
        <w:rPr>
          <w:rFonts w:ascii="Arial" w:hAnsi="Arial" w:cs="Arial"/>
        </w:rPr>
        <w:t xml:space="preserve">. </w:t>
      </w:r>
      <w:r w:rsidR="00CF3951">
        <w:rPr>
          <w:rFonts w:ascii="Arial" w:hAnsi="Arial" w:cs="Arial"/>
        </w:rPr>
        <w:t xml:space="preserve">4 elements must be proved for the defence to occur, </w:t>
      </w:r>
      <w:r w:rsidR="00D62C4B">
        <w:rPr>
          <w:rFonts w:ascii="Arial" w:hAnsi="Arial" w:cs="Arial"/>
        </w:rPr>
        <w:t xml:space="preserve">abnormality of mental functioning suggesting the </w:t>
      </w:r>
      <w:r w:rsidR="00E34A46">
        <w:rPr>
          <w:rFonts w:ascii="Arial" w:hAnsi="Arial" w:cs="Arial"/>
        </w:rPr>
        <w:t>defendants'</w:t>
      </w:r>
      <w:r w:rsidR="00D62C4B">
        <w:rPr>
          <w:rFonts w:ascii="Arial" w:hAnsi="Arial" w:cs="Arial"/>
        </w:rPr>
        <w:t xml:space="preserve"> mind was abnormal </w:t>
      </w:r>
      <w:r w:rsidR="008F6BF8">
        <w:rPr>
          <w:rFonts w:ascii="Arial" w:hAnsi="Arial" w:cs="Arial"/>
        </w:rPr>
        <w:t>at</w:t>
      </w:r>
      <w:r w:rsidR="00D62C4B">
        <w:rPr>
          <w:rFonts w:ascii="Arial" w:hAnsi="Arial" w:cs="Arial"/>
        </w:rPr>
        <w:t xml:space="preserve"> the time of the killing</w:t>
      </w:r>
      <w:r w:rsidR="008F6BF8">
        <w:rPr>
          <w:rFonts w:ascii="Arial" w:hAnsi="Arial" w:cs="Arial"/>
        </w:rPr>
        <w:t xml:space="preserve">. </w:t>
      </w:r>
      <w:r w:rsidR="00E34A46">
        <w:rPr>
          <w:rFonts w:ascii="Arial" w:hAnsi="Arial" w:cs="Arial"/>
        </w:rPr>
        <w:t>A recognised</w:t>
      </w:r>
      <w:r w:rsidR="00AD29CB">
        <w:rPr>
          <w:rFonts w:ascii="Arial" w:hAnsi="Arial" w:cs="Arial"/>
        </w:rPr>
        <w:t xml:space="preserve"> mental condition, once the </w:t>
      </w:r>
      <w:r w:rsidR="003E6637">
        <w:rPr>
          <w:rFonts w:ascii="Arial" w:hAnsi="Arial" w:cs="Arial"/>
        </w:rPr>
        <w:t>abnormality</w:t>
      </w:r>
      <w:r w:rsidR="00D55C8F">
        <w:rPr>
          <w:rFonts w:ascii="Arial" w:hAnsi="Arial" w:cs="Arial"/>
        </w:rPr>
        <w:t xml:space="preserve"> </w:t>
      </w:r>
      <w:r w:rsidR="00E34A46">
        <w:rPr>
          <w:rFonts w:ascii="Arial" w:hAnsi="Arial" w:cs="Arial"/>
        </w:rPr>
        <w:t xml:space="preserve">has </w:t>
      </w:r>
      <w:r w:rsidR="00D55C8F">
        <w:rPr>
          <w:rFonts w:ascii="Arial" w:hAnsi="Arial" w:cs="Arial"/>
        </w:rPr>
        <w:t xml:space="preserve">been </w:t>
      </w:r>
      <w:r w:rsidR="00D16E10">
        <w:rPr>
          <w:rFonts w:ascii="Arial" w:hAnsi="Arial" w:cs="Arial"/>
        </w:rPr>
        <w:t>recognised,</w:t>
      </w:r>
      <w:r w:rsidR="00D55C8F">
        <w:rPr>
          <w:rFonts w:ascii="Arial" w:hAnsi="Arial" w:cs="Arial"/>
        </w:rPr>
        <w:t xml:space="preserve"> they need to </w:t>
      </w:r>
      <w:r w:rsidR="004D1CF3">
        <w:rPr>
          <w:rFonts w:ascii="Arial" w:hAnsi="Arial" w:cs="Arial"/>
        </w:rPr>
        <w:t>diagnose a mental condition</w:t>
      </w:r>
      <w:r w:rsidR="00F30DD2">
        <w:rPr>
          <w:rFonts w:ascii="Arial" w:hAnsi="Arial" w:cs="Arial"/>
        </w:rPr>
        <w:t xml:space="preserve">. </w:t>
      </w:r>
      <w:r w:rsidR="005A6093">
        <w:rPr>
          <w:rFonts w:ascii="Arial" w:hAnsi="Arial" w:cs="Arial"/>
        </w:rPr>
        <w:t xml:space="preserve">Substantial impairment </w:t>
      </w:r>
      <w:r w:rsidR="00E34A46">
        <w:rPr>
          <w:rFonts w:ascii="Arial" w:hAnsi="Arial" w:cs="Arial"/>
        </w:rPr>
        <w:t xml:space="preserve">of </w:t>
      </w:r>
      <w:r w:rsidR="00245723">
        <w:rPr>
          <w:rFonts w:ascii="Arial" w:hAnsi="Arial" w:cs="Arial"/>
        </w:rPr>
        <w:t xml:space="preserve">the </w:t>
      </w:r>
      <w:r w:rsidR="00E34A46">
        <w:rPr>
          <w:rFonts w:ascii="Arial" w:hAnsi="Arial" w:cs="Arial"/>
        </w:rPr>
        <w:t>defendants'</w:t>
      </w:r>
      <w:r w:rsidR="00245723">
        <w:rPr>
          <w:rFonts w:ascii="Arial" w:hAnsi="Arial" w:cs="Arial"/>
        </w:rPr>
        <w:t xml:space="preserve"> mind must have been one of these 3 ways,</w:t>
      </w:r>
      <w:r w:rsidR="00BA15D3">
        <w:rPr>
          <w:rFonts w:ascii="Arial" w:hAnsi="Arial" w:cs="Arial"/>
        </w:rPr>
        <w:t xml:space="preserve"> first is</w:t>
      </w:r>
      <w:r w:rsidR="00245723">
        <w:rPr>
          <w:rFonts w:ascii="Arial" w:hAnsi="Arial" w:cs="Arial"/>
        </w:rPr>
        <w:t xml:space="preserve"> to understand the nature of </w:t>
      </w:r>
      <w:r w:rsidR="00731858">
        <w:rPr>
          <w:rFonts w:ascii="Arial" w:hAnsi="Arial" w:cs="Arial"/>
        </w:rPr>
        <w:t xml:space="preserve">the </w:t>
      </w:r>
      <w:r w:rsidR="00245723">
        <w:rPr>
          <w:rFonts w:ascii="Arial" w:hAnsi="Arial" w:cs="Arial"/>
        </w:rPr>
        <w:t>conduct,</w:t>
      </w:r>
      <w:r w:rsidR="00BA15D3">
        <w:rPr>
          <w:rFonts w:ascii="Arial" w:hAnsi="Arial" w:cs="Arial"/>
        </w:rPr>
        <w:t xml:space="preserve"> second</w:t>
      </w:r>
      <w:r w:rsidR="00B6504D">
        <w:rPr>
          <w:rFonts w:ascii="Arial" w:hAnsi="Arial" w:cs="Arial"/>
        </w:rPr>
        <w:t xml:space="preserve"> is</w:t>
      </w:r>
      <w:r w:rsidR="00245723">
        <w:rPr>
          <w:rFonts w:ascii="Arial" w:hAnsi="Arial" w:cs="Arial"/>
        </w:rPr>
        <w:t xml:space="preserve"> to form a rational judgement</w:t>
      </w:r>
      <w:r w:rsidR="00B6504D">
        <w:rPr>
          <w:rFonts w:ascii="Arial" w:hAnsi="Arial" w:cs="Arial"/>
        </w:rPr>
        <w:t xml:space="preserve"> </w:t>
      </w:r>
      <w:r w:rsidR="00731858">
        <w:rPr>
          <w:rFonts w:ascii="Arial" w:hAnsi="Arial" w:cs="Arial"/>
        </w:rPr>
        <w:t xml:space="preserve">on the individual </w:t>
      </w:r>
      <w:r w:rsidR="00B6504D">
        <w:rPr>
          <w:rFonts w:ascii="Arial" w:hAnsi="Arial" w:cs="Arial"/>
        </w:rPr>
        <w:t>and last is</w:t>
      </w:r>
      <w:r w:rsidR="00240E6B">
        <w:rPr>
          <w:rFonts w:ascii="Arial" w:hAnsi="Arial" w:cs="Arial"/>
        </w:rPr>
        <w:t xml:space="preserve"> to exercise self-control. </w:t>
      </w:r>
      <w:r w:rsidR="00E34A46">
        <w:rPr>
          <w:rFonts w:ascii="Arial" w:hAnsi="Arial" w:cs="Arial"/>
        </w:rPr>
        <w:t>Defendants</w:t>
      </w:r>
      <w:r w:rsidR="00F77DED">
        <w:rPr>
          <w:rFonts w:ascii="Arial" w:hAnsi="Arial" w:cs="Arial"/>
        </w:rPr>
        <w:t xml:space="preserve"> do</w:t>
      </w:r>
      <w:r w:rsidR="004323A2">
        <w:rPr>
          <w:rFonts w:ascii="Arial" w:hAnsi="Arial" w:cs="Arial"/>
        </w:rPr>
        <w:t xml:space="preserve"> no</w:t>
      </w:r>
      <w:r w:rsidR="00F77DED">
        <w:rPr>
          <w:rFonts w:ascii="Arial" w:hAnsi="Arial" w:cs="Arial"/>
        </w:rPr>
        <w:t>t need to meet all 3. The last element would need to provide an explanation for the conduct</w:t>
      </w:r>
      <w:r w:rsidR="00C35AFC">
        <w:rPr>
          <w:rFonts w:ascii="Arial" w:hAnsi="Arial" w:cs="Arial"/>
        </w:rPr>
        <w:t xml:space="preserve"> (tutor2u, 2021).</w:t>
      </w:r>
      <w:r w:rsidR="00BE1070">
        <w:rPr>
          <w:rFonts w:ascii="Arial" w:hAnsi="Arial" w:cs="Arial"/>
        </w:rPr>
        <w:t xml:space="preserve"> Some examples of diminished responsibility are clinical depression, schizophrenia, battered women’s syndrome</w:t>
      </w:r>
      <w:r w:rsidR="008F3576">
        <w:rPr>
          <w:rFonts w:ascii="Arial" w:hAnsi="Arial" w:cs="Arial"/>
        </w:rPr>
        <w:t>, premenstrual tension and post-natal depression, paranoia or personality disorders</w:t>
      </w:r>
      <w:r w:rsidR="008035B0">
        <w:rPr>
          <w:rFonts w:ascii="Arial" w:hAnsi="Arial" w:cs="Arial"/>
        </w:rPr>
        <w:t xml:space="preserve">. All of these can </w:t>
      </w:r>
      <w:r w:rsidR="007C3FA0">
        <w:rPr>
          <w:rFonts w:ascii="Arial" w:hAnsi="Arial" w:cs="Arial"/>
        </w:rPr>
        <w:t>affect</w:t>
      </w:r>
      <w:r w:rsidR="008035B0">
        <w:rPr>
          <w:rFonts w:ascii="Arial" w:hAnsi="Arial" w:cs="Arial"/>
        </w:rPr>
        <w:t xml:space="preserve"> someone suffering </w:t>
      </w:r>
      <w:r w:rsidR="00E34A46">
        <w:rPr>
          <w:rFonts w:ascii="Arial" w:hAnsi="Arial" w:cs="Arial"/>
        </w:rPr>
        <w:t>from</w:t>
      </w:r>
      <w:r w:rsidR="008035B0">
        <w:rPr>
          <w:rFonts w:ascii="Arial" w:hAnsi="Arial" w:cs="Arial"/>
        </w:rPr>
        <w:t xml:space="preserve"> diminished responsibility and could lead them into harming someone. </w:t>
      </w:r>
      <w:r w:rsidR="00EF3586" w:rsidRPr="00EF3586">
        <w:rPr>
          <w:rFonts w:ascii="Arial" w:hAnsi="Arial" w:cs="Arial"/>
        </w:rPr>
        <w:t>D's behaviour may be explained if D's impaired mental functioning played a substantial role in his decision to kill someone. An abnormal state of mind is one that would be recognised as such by a sane person as being significantly different from that of a normal human being</w:t>
      </w:r>
      <w:r w:rsidR="00524279">
        <w:rPr>
          <w:rFonts w:ascii="Arial" w:hAnsi="Arial" w:cs="Arial"/>
        </w:rPr>
        <w:t xml:space="preserve"> </w:t>
      </w:r>
      <w:r w:rsidR="00924880">
        <w:rPr>
          <w:rFonts w:ascii="Arial" w:hAnsi="Arial" w:cs="Arial"/>
        </w:rPr>
        <w:t>(</w:t>
      </w:r>
      <w:r w:rsidR="00F75611">
        <w:rPr>
          <w:rFonts w:ascii="Arial" w:hAnsi="Arial" w:cs="Arial"/>
        </w:rPr>
        <w:t xml:space="preserve">CPS, 2019). </w:t>
      </w:r>
      <w:r w:rsidR="001E73D6" w:rsidRPr="001E73D6">
        <w:rPr>
          <w:rFonts w:ascii="Arial" w:hAnsi="Arial" w:cs="Arial"/>
        </w:rPr>
        <w:t xml:space="preserve">Medical evidence will be presented in court, but </w:t>
      </w:r>
      <w:r w:rsidR="009B11B4">
        <w:rPr>
          <w:rFonts w:ascii="Arial" w:hAnsi="Arial" w:cs="Arial"/>
        </w:rPr>
        <w:t xml:space="preserve">it’s </w:t>
      </w:r>
      <w:r w:rsidR="001E73D6" w:rsidRPr="001E73D6">
        <w:rPr>
          <w:rFonts w:ascii="Arial" w:hAnsi="Arial" w:cs="Arial"/>
        </w:rPr>
        <w:t>the jury's decision on whether the defendant has an impairment of mental functioning and if the diminished responsibility defence should be successful will be made</w:t>
      </w:r>
      <w:r w:rsidR="009B11B4">
        <w:rPr>
          <w:rFonts w:ascii="Arial" w:hAnsi="Arial" w:cs="Arial"/>
        </w:rPr>
        <w:t xml:space="preserve">, </w:t>
      </w:r>
      <w:r w:rsidR="004F71DF">
        <w:rPr>
          <w:rFonts w:ascii="Arial" w:hAnsi="Arial" w:cs="Arial"/>
        </w:rPr>
        <w:t xml:space="preserve">suggesting this is how the </w:t>
      </w:r>
      <w:r w:rsidR="004F71DF">
        <w:rPr>
          <w:rFonts w:ascii="Arial" w:hAnsi="Arial" w:cs="Arial"/>
        </w:rPr>
        <w:lastRenderedPageBreak/>
        <w:t xml:space="preserve">decision should be made and it’s a fair and clear way to provide them </w:t>
      </w:r>
      <w:r w:rsidR="005F04F4">
        <w:rPr>
          <w:rFonts w:ascii="Arial" w:hAnsi="Arial" w:cs="Arial"/>
        </w:rPr>
        <w:t>if they have a mental functioning (</w:t>
      </w:r>
      <w:r w:rsidR="00BF4B40">
        <w:rPr>
          <w:rFonts w:ascii="Arial" w:hAnsi="Arial" w:cs="Arial"/>
        </w:rPr>
        <w:t>Caims.co.uk, 2023).</w:t>
      </w:r>
    </w:p>
    <w:p w14:paraId="464636BD" w14:textId="1AC07927" w:rsidR="0075678B" w:rsidRPr="00F30414" w:rsidRDefault="00E725CC" w:rsidP="00DC37E4">
      <w:pPr>
        <w:pStyle w:val="NormalWeb"/>
        <w:spacing w:line="360" w:lineRule="auto"/>
        <w:rPr>
          <w:rFonts w:ascii="Arial" w:hAnsi="Arial" w:cs="Arial"/>
        </w:rPr>
      </w:pPr>
      <w:r>
        <w:rPr>
          <w:rFonts w:ascii="Arial" w:hAnsi="Arial" w:cs="Arial"/>
        </w:rPr>
        <w:t>Homicide is killing one person by another</w:t>
      </w:r>
      <w:r w:rsidR="00A7620A">
        <w:rPr>
          <w:rFonts w:ascii="Arial" w:hAnsi="Arial" w:cs="Arial"/>
        </w:rPr>
        <w:t xml:space="preserve"> meaning this can be legal and illegal </w:t>
      </w:r>
      <w:r w:rsidR="00FD1693">
        <w:rPr>
          <w:rFonts w:ascii="Arial" w:hAnsi="Arial" w:cs="Arial"/>
        </w:rPr>
        <w:t xml:space="preserve">for example </w:t>
      </w:r>
      <w:r w:rsidR="00687AAD">
        <w:rPr>
          <w:rFonts w:ascii="Arial" w:hAnsi="Arial" w:cs="Arial"/>
        </w:rPr>
        <w:t>soldiers</w:t>
      </w:r>
      <w:r w:rsidR="00FD1693">
        <w:rPr>
          <w:rFonts w:ascii="Arial" w:hAnsi="Arial" w:cs="Arial"/>
        </w:rPr>
        <w:t xml:space="preserve"> in battle can kill</w:t>
      </w:r>
      <w:r w:rsidR="00687AAD">
        <w:rPr>
          <w:rFonts w:ascii="Arial" w:hAnsi="Arial" w:cs="Arial"/>
        </w:rPr>
        <w:t xml:space="preserve"> </w:t>
      </w:r>
      <w:r w:rsidR="00FD1693">
        <w:rPr>
          <w:rFonts w:ascii="Arial" w:hAnsi="Arial" w:cs="Arial"/>
        </w:rPr>
        <w:t xml:space="preserve">under the </w:t>
      </w:r>
      <w:r w:rsidR="00E34A46">
        <w:rPr>
          <w:rFonts w:ascii="Arial" w:hAnsi="Arial" w:cs="Arial"/>
        </w:rPr>
        <w:t>king’s</w:t>
      </w:r>
      <w:r w:rsidR="00FD1693">
        <w:rPr>
          <w:rFonts w:ascii="Arial" w:hAnsi="Arial" w:cs="Arial"/>
        </w:rPr>
        <w:t xml:space="preserve"> peace </w:t>
      </w:r>
      <w:r w:rsidR="00687AAD">
        <w:rPr>
          <w:rFonts w:ascii="Arial" w:hAnsi="Arial" w:cs="Arial"/>
        </w:rPr>
        <w:t>and will not be a crime</w:t>
      </w:r>
      <w:r w:rsidR="002367A0">
        <w:rPr>
          <w:rFonts w:ascii="Arial" w:hAnsi="Arial" w:cs="Arial"/>
        </w:rPr>
        <w:t xml:space="preserve"> (Stein &amp; Markus, 2019). </w:t>
      </w:r>
      <w:r w:rsidR="00232337">
        <w:rPr>
          <w:rFonts w:ascii="Arial" w:hAnsi="Arial" w:cs="Arial"/>
        </w:rPr>
        <w:t xml:space="preserve">The homicide act can be put into 4 categories </w:t>
      </w:r>
      <w:r w:rsidR="008775DB">
        <w:rPr>
          <w:rFonts w:ascii="Arial" w:hAnsi="Arial" w:cs="Arial"/>
        </w:rPr>
        <w:t xml:space="preserve">murder, manslaughter, infanticide and </w:t>
      </w:r>
      <w:r w:rsidR="0075678B">
        <w:rPr>
          <w:rFonts w:ascii="Arial" w:hAnsi="Arial" w:cs="Arial"/>
        </w:rPr>
        <w:t>several</w:t>
      </w:r>
      <w:r w:rsidR="008775DB">
        <w:rPr>
          <w:rFonts w:ascii="Arial" w:hAnsi="Arial" w:cs="Arial"/>
        </w:rPr>
        <w:t xml:space="preserve"> specific offences concerned with causing death while driving. </w:t>
      </w:r>
      <w:r w:rsidR="00920FFB">
        <w:rPr>
          <w:rFonts w:ascii="Arial" w:hAnsi="Arial" w:cs="Arial"/>
        </w:rPr>
        <w:t xml:space="preserve">Murder can involve the </w:t>
      </w:r>
      <w:r w:rsidR="0075678B">
        <w:rPr>
          <w:rFonts w:ascii="Arial" w:hAnsi="Arial" w:cs="Arial"/>
        </w:rPr>
        <w:t>actus reus</w:t>
      </w:r>
      <w:r w:rsidR="00B37D2A">
        <w:rPr>
          <w:rFonts w:ascii="Arial" w:hAnsi="Arial" w:cs="Arial"/>
        </w:rPr>
        <w:t xml:space="preserve">, meaning murder is the unlawful killing </w:t>
      </w:r>
      <w:r w:rsidR="00E34A46">
        <w:rPr>
          <w:rFonts w:ascii="Arial" w:hAnsi="Arial" w:cs="Arial"/>
        </w:rPr>
        <w:t xml:space="preserve">of </w:t>
      </w:r>
      <w:r w:rsidR="00B37D2A">
        <w:rPr>
          <w:rFonts w:ascii="Arial" w:hAnsi="Arial" w:cs="Arial"/>
        </w:rPr>
        <w:t xml:space="preserve">a person in the </w:t>
      </w:r>
      <w:r w:rsidR="00E34A46">
        <w:rPr>
          <w:rFonts w:ascii="Arial" w:hAnsi="Arial" w:cs="Arial"/>
        </w:rPr>
        <w:t>king’s</w:t>
      </w:r>
      <w:r w:rsidR="00B37D2A">
        <w:rPr>
          <w:rFonts w:ascii="Arial" w:hAnsi="Arial" w:cs="Arial"/>
        </w:rPr>
        <w:t xml:space="preserve"> peace. </w:t>
      </w:r>
      <w:r w:rsidR="00C54471">
        <w:rPr>
          <w:rFonts w:ascii="Arial" w:hAnsi="Arial" w:cs="Arial"/>
        </w:rPr>
        <w:t xml:space="preserve">Killing or </w:t>
      </w:r>
      <w:r w:rsidR="00DD46B5">
        <w:rPr>
          <w:rFonts w:ascii="Arial" w:hAnsi="Arial" w:cs="Arial"/>
        </w:rPr>
        <w:t xml:space="preserve">grievous </w:t>
      </w:r>
      <w:r w:rsidR="00C54471">
        <w:rPr>
          <w:rFonts w:ascii="Arial" w:hAnsi="Arial" w:cs="Arial"/>
        </w:rPr>
        <w:t>bodily harm (GBH)</w:t>
      </w:r>
      <w:r w:rsidR="00DD46B5">
        <w:rPr>
          <w:rFonts w:ascii="Arial" w:hAnsi="Arial" w:cs="Arial"/>
        </w:rPr>
        <w:t xml:space="preserve">, when GBH has </w:t>
      </w:r>
      <w:r w:rsidR="00E21711">
        <w:rPr>
          <w:rFonts w:ascii="Arial" w:hAnsi="Arial" w:cs="Arial"/>
        </w:rPr>
        <w:t>committed</w:t>
      </w:r>
      <w:r w:rsidR="00DD46B5">
        <w:rPr>
          <w:rFonts w:ascii="Arial" w:hAnsi="Arial" w:cs="Arial"/>
        </w:rPr>
        <w:t xml:space="preserve"> its serious </w:t>
      </w:r>
      <w:r w:rsidR="00E21711">
        <w:rPr>
          <w:rFonts w:ascii="Arial" w:hAnsi="Arial" w:cs="Arial"/>
        </w:rPr>
        <w:t>harm</w:t>
      </w:r>
      <w:r w:rsidR="00952C75">
        <w:rPr>
          <w:rFonts w:ascii="Arial" w:hAnsi="Arial" w:cs="Arial"/>
        </w:rPr>
        <w:t xml:space="preserve">. </w:t>
      </w:r>
      <w:r w:rsidR="00E34A46">
        <w:rPr>
          <w:rFonts w:ascii="Arial" w:hAnsi="Arial" w:cs="Arial"/>
        </w:rPr>
        <w:t>Men's</w:t>
      </w:r>
      <w:r w:rsidR="00952C75">
        <w:rPr>
          <w:rFonts w:ascii="Arial" w:hAnsi="Arial" w:cs="Arial"/>
        </w:rPr>
        <w:t xml:space="preserve"> re</w:t>
      </w:r>
      <w:r w:rsidR="00777DB3">
        <w:rPr>
          <w:rFonts w:ascii="Arial" w:hAnsi="Arial" w:cs="Arial"/>
        </w:rPr>
        <w:t xml:space="preserve">a for murder requires </w:t>
      </w:r>
      <w:r w:rsidR="00E212EC">
        <w:rPr>
          <w:rFonts w:ascii="Arial" w:hAnsi="Arial" w:cs="Arial"/>
        </w:rPr>
        <w:t>the intent to kill or cause GBH to the victim</w:t>
      </w:r>
      <w:r w:rsidR="00DB134F">
        <w:rPr>
          <w:rFonts w:ascii="Arial" w:hAnsi="Arial" w:cs="Arial"/>
        </w:rPr>
        <w:t xml:space="preserve"> (</w:t>
      </w:r>
      <w:r w:rsidR="00B86B46">
        <w:rPr>
          <w:rFonts w:ascii="Arial" w:hAnsi="Arial" w:cs="Arial"/>
        </w:rPr>
        <w:t xml:space="preserve">Herring, </w:t>
      </w:r>
      <w:r w:rsidR="00DB134F">
        <w:rPr>
          <w:rFonts w:ascii="Arial" w:hAnsi="Arial" w:cs="Arial"/>
        </w:rPr>
        <w:t xml:space="preserve">pg236). </w:t>
      </w:r>
      <w:r w:rsidR="003C1E2B">
        <w:rPr>
          <w:rFonts w:ascii="Arial" w:hAnsi="Arial" w:cs="Arial"/>
        </w:rPr>
        <w:t xml:space="preserve">Manslaughter </w:t>
      </w:r>
      <w:r w:rsidR="008F37AE">
        <w:rPr>
          <w:rFonts w:ascii="Arial" w:hAnsi="Arial" w:cs="Arial"/>
        </w:rPr>
        <w:t xml:space="preserve">is a less serious </w:t>
      </w:r>
      <w:r w:rsidR="00F05F7D">
        <w:rPr>
          <w:rFonts w:ascii="Arial" w:hAnsi="Arial" w:cs="Arial"/>
        </w:rPr>
        <w:t>form of homicide which has</w:t>
      </w:r>
      <w:r w:rsidR="001124CC">
        <w:rPr>
          <w:rFonts w:ascii="Arial" w:hAnsi="Arial" w:cs="Arial"/>
        </w:rPr>
        <w:t xml:space="preserve"> 2 kinds </w:t>
      </w:r>
      <w:r w:rsidR="00520CFA">
        <w:rPr>
          <w:rFonts w:ascii="Arial" w:hAnsi="Arial" w:cs="Arial"/>
        </w:rPr>
        <w:t xml:space="preserve">voluntary and </w:t>
      </w:r>
      <w:r w:rsidR="00E34A46">
        <w:rPr>
          <w:rFonts w:ascii="Arial" w:hAnsi="Arial" w:cs="Arial"/>
        </w:rPr>
        <w:t>involuntary</w:t>
      </w:r>
      <w:r w:rsidR="00520CFA">
        <w:rPr>
          <w:rFonts w:ascii="Arial" w:hAnsi="Arial" w:cs="Arial"/>
        </w:rPr>
        <w:t xml:space="preserve">. </w:t>
      </w:r>
      <w:r w:rsidR="00B750B2">
        <w:rPr>
          <w:rFonts w:ascii="Arial" w:hAnsi="Arial" w:cs="Arial"/>
        </w:rPr>
        <w:t xml:space="preserve">Voluntary </w:t>
      </w:r>
      <w:r w:rsidR="00607F23">
        <w:rPr>
          <w:rFonts w:ascii="Arial" w:hAnsi="Arial" w:cs="Arial"/>
        </w:rPr>
        <w:t>meaning,</w:t>
      </w:r>
      <w:r w:rsidR="00B750B2">
        <w:rPr>
          <w:rFonts w:ascii="Arial" w:hAnsi="Arial" w:cs="Arial"/>
        </w:rPr>
        <w:t xml:space="preserve"> they had </w:t>
      </w:r>
      <w:r w:rsidR="00E34A46">
        <w:rPr>
          <w:rFonts w:ascii="Arial" w:hAnsi="Arial" w:cs="Arial"/>
        </w:rPr>
        <w:t xml:space="preserve">the </w:t>
      </w:r>
      <w:r w:rsidR="00B750B2">
        <w:rPr>
          <w:rFonts w:ascii="Arial" w:hAnsi="Arial" w:cs="Arial"/>
        </w:rPr>
        <w:t xml:space="preserve">intent and </w:t>
      </w:r>
      <w:r w:rsidR="003C3DA1">
        <w:rPr>
          <w:rFonts w:ascii="Arial" w:hAnsi="Arial" w:cs="Arial"/>
        </w:rPr>
        <w:t xml:space="preserve">would be </w:t>
      </w:r>
      <w:r w:rsidR="00E34A46">
        <w:rPr>
          <w:rFonts w:ascii="Arial" w:hAnsi="Arial" w:cs="Arial"/>
        </w:rPr>
        <w:t>murdered</w:t>
      </w:r>
      <w:r w:rsidR="003C3DA1">
        <w:rPr>
          <w:rFonts w:ascii="Arial" w:hAnsi="Arial" w:cs="Arial"/>
        </w:rPr>
        <w:t xml:space="preserve"> in </w:t>
      </w:r>
      <w:r w:rsidR="00607F23">
        <w:rPr>
          <w:rFonts w:ascii="Arial" w:hAnsi="Arial" w:cs="Arial"/>
        </w:rPr>
        <w:t xml:space="preserve">extenuating circumstances. </w:t>
      </w:r>
      <w:r w:rsidR="00756DE4">
        <w:rPr>
          <w:rFonts w:ascii="Arial" w:hAnsi="Arial" w:cs="Arial"/>
        </w:rPr>
        <w:t>Involuntary</w:t>
      </w:r>
      <w:r w:rsidR="00607F23">
        <w:rPr>
          <w:rFonts w:ascii="Arial" w:hAnsi="Arial" w:cs="Arial"/>
        </w:rPr>
        <w:t xml:space="preserve"> suggests the defendant did not intend to </w:t>
      </w:r>
      <w:r w:rsidR="00483E94">
        <w:rPr>
          <w:rFonts w:ascii="Arial" w:hAnsi="Arial" w:cs="Arial"/>
        </w:rPr>
        <w:t>kill or cause GBH (</w:t>
      </w:r>
      <w:r w:rsidR="00B86B46">
        <w:rPr>
          <w:rFonts w:ascii="Arial" w:hAnsi="Arial" w:cs="Arial"/>
        </w:rPr>
        <w:t xml:space="preserve">Herring, </w:t>
      </w:r>
      <w:r w:rsidR="00483E94">
        <w:rPr>
          <w:rFonts w:ascii="Arial" w:hAnsi="Arial" w:cs="Arial"/>
        </w:rPr>
        <w:t>pg237)</w:t>
      </w:r>
      <w:r w:rsidR="0035186C">
        <w:rPr>
          <w:rFonts w:ascii="Arial" w:hAnsi="Arial" w:cs="Arial"/>
        </w:rPr>
        <w:t xml:space="preserve">. </w:t>
      </w:r>
      <w:r w:rsidR="00C91352" w:rsidRPr="00C37D03">
        <w:rPr>
          <w:rFonts w:ascii="Arial" w:hAnsi="Arial" w:cs="Arial"/>
        </w:rPr>
        <w:t>R v Byrne</w:t>
      </w:r>
      <w:r w:rsidR="00C91352">
        <w:rPr>
          <w:rFonts w:ascii="Arial" w:hAnsi="Arial" w:cs="Arial"/>
        </w:rPr>
        <w:t xml:space="preserve"> is a case that involved diminished responsibility. Byrne raped, killed and mutilated a girl and tried to plead diminished responsibility so he would be guilty of manslaughter and not murder but the judge pleaded him guilty of murder as the “diminished responsibility” did not apply in this case. Byrne had a medical check, and it came back </w:t>
      </w:r>
      <w:r w:rsidR="00756DE4">
        <w:rPr>
          <w:rFonts w:ascii="Arial" w:hAnsi="Arial" w:cs="Arial"/>
        </w:rPr>
        <w:t xml:space="preserve">that </w:t>
      </w:r>
      <w:r w:rsidR="00C91352">
        <w:rPr>
          <w:rFonts w:ascii="Arial" w:hAnsi="Arial" w:cs="Arial"/>
        </w:rPr>
        <w:t>Byrne was a sexual psychopath which linked him to the homicide act 1957 (Oxbridge notes, 2020).</w:t>
      </w:r>
    </w:p>
    <w:p w14:paraId="6A95315C" w14:textId="080FE227" w:rsidR="00A7416D" w:rsidRDefault="003C3B6B" w:rsidP="00DC37E4">
      <w:pPr>
        <w:pStyle w:val="NormalWeb"/>
        <w:spacing w:line="360" w:lineRule="auto"/>
        <w:rPr>
          <w:rFonts w:ascii="Arial" w:hAnsi="Arial" w:cs="Arial"/>
        </w:rPr>
      </w:pPr>
      <w:r>
        <w:rPr>
          <w:rFonts w:ascii="Arial" w:hAnsi="Arial" w:cs="Arial"/>
        </w:rPr>
        <w:t xml:space="preserve">Some benefits </w:t>
      </w:r>
      <w:r w:rsidR="00756DE4">
        <w:rPr>
          <w:rFonts w:ascii="Arial" w:hAnsi="Arial" w:cs="Arial"/>
        </w:rPr>
        <w:t>of</w:t>
      </w:r>
      <w:r>
        <w:rPr>
          <w:rFonts w:ascii="Arial" w:hAnsi="Arial" w:cs="Arial"/>
        </w:rPr>
        <w:t xml:space="preserve"> changing the </w:t>
      </w:r>
      <w:r w:rsidR="005F26A1">
        <w:rPr>
          <w:rFonts w:ascii="Arial" w:hAnsi="Arial" w:cs="Arial"/>
        </w:rPr>
        <w:t xml:space="preserve">coroners and justice act are they amend the defence of diminished </w:t>
      </w:r>
      <w:r w:rsidR="00BF05BA">
        <w:rPr>
          <w:rFonts w:ascii="Arial" w:hAnsi="Arial" w:cs="Arial"/>
        </w:rPr>
        <w:t>responsibility</w:t>
      </w:r>
      <w:r w:rsidR="005F26A1">
        <w:rPr>
          <w:rFonts w:ascii="Arial" w:hAnsi="Arial" w:cs="Arial"/>
        </w:rPr>
        <w:t xml:space="preserve"> </w:t>
      </w:r>
      <w:r w:rsidR="00BF05BA">
        <w:rPr>
          <w:rFonts w:ascii="Arial" w:hAnsi="Arial" w:cs="Arial"/>
        </w:rPr>
        <w:t xml:space="preserve">and provocation in homicide cases, </w:t>
      </w:r>
      <w:r w:rsidR="007B2198">
        <w:rPr>
          <w:rFonts w:ascii="Arial" w:hAnsi="Arial" w:cs="Arial"/>
        </w:rPr>
        <w:t xml:space="preserve">improved </w:t>
      </w:r>
      <w:r w:rsidR="00756DE4">
        <w:rPr>
          <w:rFonts w:ascii="Arial" w:hAnsi="Arial" w:cs="Arial"/>
        </w:rPr>
        <w:t xml:space="preserve">the </w:t>
      </w:r>
      <w:r w:rsidR="007B2198">
        <w:rPr>
          <w:rFonts w:ascii="Arial" w:hAnsi="Arial" w:cs="Arial"/>
        </w:rPr>
        <w:t>law on possession of child</w:t>
      </w:r>
      <w:r w:rsidR="003374E5">
        <w:rPr>
          <w:rFonts w:ascii="Arial" w:hAnsi="Arial" w:cs="Arial"/>
        </w:rPr>
        <w:t xml:space="preserve"> pornography, </w:t>
      </w:r>
      <w:r w:rsidR="00756DE4">
        <w:rPr>
          <w:rFonts w:ascii="Arial" w:hAnsi="Arial" w:cs="Arial"/>
        </w:rPr>
        <w:t>change</w:t>
      </w:r>
      <w:r w:rsidR="009D2A8A" w:rsidRPr="009D2A8A">
        <w:rPr>
          <w:rFonts w:ascii="Arial" w:hAnsi="Arial" w:cs="Arial"/>
        </w:rPr>
        <w:t xml:space="preserve"> the law governing coroners and death certification, </w:t>
      </w:r>
      <w:r w:rsidR="00756DE4">
        <w:rPr>
          <w:rFonts w:ascii="Arial" w:hAnsi="Arial" w:cs="Arial"/>
        </w:rPr>
        <w:t>require</w:t>
      </w:r>
      <w:r w:rsidR="009D2A8A" w:rsidRPr="009D2A8A">
        <w:rPr>
          <w:rFonts w:ascii="Arial" w:hAnsi="Arial" w:cs="Arial"/>
        </w:rPr>
        <w:t xml:space="preserve"> some inquests to be conducted without a jury</w:t>
      </w:r>
      <w:r w:rsidR="007B03DE">
        <w:rPr>
          <w:rFonts w:ascii="Arial" w:hAnsi="Arial" w:cs="Arial"/>
        </w:rPr>
        <w:t xml:space="preserve"> and it has made amends</w:t>
      </w:r>
      <w:r w:rsidR="005A75FE">
        <w:rPr>
          <w:rFonts w:ascii="Arial" w:hAnsi="Arial" w:cs="Arial"/>
        </w:rPr>
        <w:t xml:space="preserve"> the system of granting bail in murder cases (Parliamentary Bills, 2009).</w:t>
      </w:r>
      <w:r w:rsidR="00E157A3">
        <w:rPr>
          <w:rFonts w:ascii="Arial" w:hAnsi="Arial" w:cs="Arial"/>
        </w:rPr>
        <w:t xml:space="preserve"> </w:t>
      </w:r>
      <w:r w:rsidR="005359EC">
        <w:rPr>
          <w:rFonts w:ascii="Arial" w:hAnsi="Arial" w:cs="Arial"/>
        </w:rPr>
        <w:t xml:space="preserve">A benefit is that the law is </w:t>
      </w:r>
      <w:r w:rsidR="00CB1B2C">
        <w:rPr>
          <w:rFonts w:ascii="Arial" w:hAnsi="Arial" w:cs="Arial"/>
        </w:rPr>
        <w:t>now clear</w:t>
      </w:r>
      <w:r w:rsidR="002F64BF">
        <w:rPr>
          <w:rFonts w:ascii="Arial" w:hAnsi="Arial" w:cs="Arial"/>
        </w:rPr>
        <w:t xml:space="preserve"> suggesting i</w:t>
      </w:r>
      <w:r w:rsidR="002F64BF" w:rsidRPr="002F64BF">
        <w:rPr>
          <w:rFonts w:ascii="Arial" w:hAnsi="Arial" w:cs="Arial"/>
        </w:rPr>
        <w:t>f the defendant is a British subject or, if not, the murder occurred in England and Wales, they can usually be tried for murder wherever it was done</w:t>
      </w:r>
      <w:r w:rsidR="00503D23">
        <w:rPr>
          <w:rFonts w:ascii="Arial" w:hAnsi="Arial" w:cs="Arial"/>
        </w:rPr>
        <w:t xml:space="preserve"> (</w:t>
      </w:r>
      <w:r w:rsidR="004C3FA3">
        <w:rPr>
          <w:rFonts w:ascii="Arial" w:hAnsi="Arial" w:cs="Arial"/>
        </w:rPr>
        <w:t xml:space="preserve">Allen and Edwards, 2021, </w:t>
      </w:r>
      <w:r w:rsidR="00503D23">
        <w:rPr>
          <w:rFonts w:ascii="Arial" w:hAnsi="Arial" w:cs="Arial"/>
        </w:rPr>
        <w:t>pg361)</w:t>
      </w:r>
      <w:r w:rsidR="00F150B2">
        <w:rPr>
          <w:rFonts w:ascii="Arial" w:hAnsi="Arial" w:cs="Arial"/>
        </w:rPr>
        <w:t>.</w:t>
      </w:r>
      <w:r w:rsidR="002D5F57">
        <w:rPr>
          <w:rFonts w:ascii="Arial" w:hAnsi="Arial" w:cs="Arial"/>
        </w:rPr>
        <w:t xml:space="preserve"> </w:t>
      </w:r>
      <w:r w:rsidR="00A7416D" w:rsidRPr="00A7416D">
        <w:rPr>
          <w:rFonts w:ascii="Arial" w:hAnsi="Arial" w:cs="Arial"/>
        </w:rPr>
        <w:t xml:space="preserve">Domestic criminal attorneys have become accustomed to the frequently glacial pace of change in their field. </w:t>
      </w:r>
      <w:r w:rsidR="00EA6D63" w:rsidRPr="00EA6D63">
        <w:rPr>
          <w:rFonts w:ascii="Arial" w:hAnsi="Arial" w:cs="Arial"/>
        </w:rPr>
        <w:t>This pace in English murder law has completely ceased after the Law Commission's 2006 publication of suggestions for a new "ladder" of homicide offences</w:t>
      </w:r>
      <w:r w:rsidR="00EA6D63">
        <w:rPr>
          <w:rFonts w:ascii="Arial" w:hAnsi="Arial" w:cs="Arial"/>
        </w:rPr>
        <w:t xml:space="preserve"> </w:t>
      </w:r>
      <w:r w:rsidR="001868E0">
        <w:rPr>
          <w:rFonts w:ascii="Arial" w:hAnsi="Arial" w:cs="Arial"/>
        </w:rPr>
        <w:t>(</w:t>
      </w:r>
      <w:r w:rsidR="009B3619">
        <w:rPr>
          <w:rFonts w:ascii="Arial" w:hAnsi="Arial" w:cs="Arial"/>
        </w:rPr>
        <w:t xml:space="preserve">Reed and Bohlander, </w:t>
      </w:r>
      <w:r w:rsidR="00462284">
        <w:rPr>
          <w:rFonts w:ascii="Arial" w:hAnsi="Arial" w:cs="Arial"/>
        </w:rPr>
        <w:t>2018, 1</w:t>
      </w:r>
      <w:r w:rsidR="00462284" w:rsidRPr="00462284">
        <w:rPr>
          <w:rFonts w:ascii="Arial" w:hAnsi="Arial" w:cs="Arial"/>
          <w:vertAlign w:val="superscript"/>
        </w:rPr>
        <w:t>ST</w:t>
      </w:r>
      <w:r w:rsidR="00462284">
        <w:rPr>
          <w:rFonts w:ascii="Arial" w:hAnsi="Arial" w:cs="Arial"/>
        </w:rPr>
        <w:t xml:space="preserve"> edn).</w:t>
      </w:r>
    </w:p>
    <w:p w14:paraId="35AF7E97" w14:textId="2492422C" w:rsidR="005B5532" w:rsidRPr="00BF4B40" w:rsidRDefault="00205834" w:rsidP="00DC37E4">
      <w:pPr>
        <w:spacing w:before="120" w:line="360" w:lineRule="auto"/>
        <w:rPr>
          <w:rFonts w:ascii="Arial" w:hAnsi="Arial" w:cs="Arial"/>
          <w:color w:val="393939"/>
          <w:sz w:val="24"/>
          <w:szCs w:val="24"/>
        </w:rPr>
      </w:pPr>
      <w:r>
        <w:rPr>
          <w:rFonts w:ascii="Arial" w:hAnsi="Arial" w:cs="Arial"/>
          <w:sz w:val="24"/>
          <w:szCs w:val="24"/>
        </w:rPr>
        <w:lastRenderedPageBreak/>
        <w:t>From researching t</w:t>
      </w:r>
      <w:r w:rsidR="00FB2E15" w:rsidRPr="005C5FED">
        <w:rPr>
          <w:rFonts w:ascii="Arial" w:hAnsi="Arial" w:cs="Arial"/>
          <w:sz w:val="24"/>
          <w:szCs w:val="24"/>
        </w:rPr>
        <w:t xml:space="preserve">he Coroner Service, a </w:t>
      </w:r>
      <w:r w:rsidR="00756DE4">
        <w:rPr>
          <w:rFonts w:ascii="Arial" w:hAnsi="Arial" w:cs="Arial"/>
          <w:sz w:val="24"/>
          <w:szCs w:val="24"/>
        </w:rPr>
        <w:t>House of Commons Justice Committee report</w:t>
      </w:r>
      <w:r w:rsidR="00FB2E15" w:rsidRPr="005C5FED">
        <w:rPr>
          <w:rFonts w:ascii="Arial" w:hAnsi="Arial" w:cs="Arial"/>
          <w:sz w:val="24"/>
          <w:szCs w:val="24"/>
        </w:rPr>
        <w:t xml:space="preserve"> was released on May 27, 2021. The Coroners and Justice Act 2009 was put into effect in 2013, and the coroner service has since seen significant improvements, but "bereaved people are not yet</w:t>
      </w:r>
      <w:r w:rsidR="00F82EDE" w:rsidRPr="005C5FED">
        <w:rPr>
          <w:rFonts w:ascii="Arial" w:hAnsi="Arial" w:cs="Arial"/>
          <w:sz w:val="24"/>
          <w:szCs w:val="24"/>
        </w:rPr>
        <w:t xml:space="preserve"> sufficiently at its heart</w:t>
      </w:r>
      <w:r w:rsidR="00FB2E15" w:rsidRPr="005C5FED">
        <w:rPr>
          <w:rFonts w:ascii="Arial" w:hAnsi="Arial" w:cs="Arial"/>
          <w:sz w:val="24"/>
          <w:szCs w:val="24"/>
        </w:rPr>
        <w:t>," according to the report. On September 10, 2021,</w:t>
      </w:r>
      <w:r w:rsidR="00A668AD">
        <w:rPr>
          <w:rFonts w:ascii="Arial" w:hAnsi="Arial" w:cs="Arial"/>
          <w:color w:val="000000" w:themeColor="text1"/>
          <w:sz w:val="24"/>
          <w:szCs w:val="24"/>
        </w:rPr>
        <w:t xml:space="preserve"> </w:t>
      </w:r>
      <w:r w:rsidR="00A668AD" w:rsidRPr="00A668AD">
        <w:rPr>
          <w:rFonts w:ascii="Arial" w:hAnsi="Arial" w:cs="Arial"/>
          <w:color w:val="000000" w:themeColor="text1"/>
          <w:sz w:val="24"/>
          <w:szCs w:val="24"/>
        </w:rPr>
        <w:t>Publication of the Government's response to the Justice Committee's conclusions</w:t>
      </w:r>
      <w:r w:rsidR="00A668AD">
        <w:rPr>
          <w:rFonts w:ascii="Arial" w:hAnsi="Arial" w:cs="Arial"/>
          <w:color w:val="000000" w:themeColor="text1"/>
          <w:sz w:val="24"/>
          <w:szCs w:val="24"/>
        </w:rPr>
        <w:t>.</w:t>
      </w:r>
      <w:r w:rsidR="008F54A2" w:rsidRPr="005C5FED">
        <w:rPr>
          <w:rFonts w:ascii="Arial" w:hAnsi="Arial" w:cs="Arial"/>
          <w:color w:val="000000" w:themeColor="text1"/>
          <w:sz w:val="24"/>
          <w:szCs w:val="24"/>
        </w:rPr>
        <w:t xml:space="preserve"> Some of the </w:t>
      </w:r>
      <w:r w:rsidR="004914C0" w:rsidRPr="005C5FED">
        <w:rPr>
          <w:rFonts w:ascii="Arial" w:hAnsi="Arial" w:cs="Arial"/>
          <w:color w:val="000000" w:themeColor="text1"/>
          <w:sz w:val="24"/>
          <w:szCs w:val="24"/>
        </w:rPr>
        <w:t>recommendations</w:t>
      </w:r>
      <w:r w:rsidR="008F54A2" w:rsidRPr="005C5FED">
        <w:rPr>
          <w:rFonts w:ascii="Arial" w:hAnsi="Arial" w:cs="Arial"/>
          <w:color w:val="000000" w:themeColor="text1"/>
          <w:sz w:val="24"/>
          <w:szCs w:val="24"/>
        </w:rPr>
        <w:t xml:space="preserve"> were “creating a statutory charter for the bereaved”, </w:t>
      </w:r>
      <w:r w:rsidR="00331CB0" w:rsidRPr="005C5FED">
        <w:rPr>
          <w:rFonts w:ascii="Arial" w:hAnsi="Arial" w:cs="Arial"/>
          <w:color w:val="000000" w:themeColor="text1"/>
          <w:sz w:val="24"/>
          <w:szCs w:val="24"/>
        </w:rPr>
        <w:t>“</w:t>
      </w:r>
      <w:r w:rsidR="00331CB0" w:rsidRPr="005C5FED">
        <w:rPr>
          <w:rFonts w:ascii="Arial" w:hAnsi="Arial" w:cs="Arial"/>
          <w:color w:val="000000" w:themeColor="text1"/>
          <w:sz w:val="24"/>
          <w:szCs w:val="24"/>
          <w:shd w:val="clear" w:color="auto" w:fill="FFFFFF"/>
        </w:rPr>
        <w:t>reforming the process of challenging coroner’s decisions”, “</w:t>
      </w:r>
      <w:r w:rsidR="004914C0" w:rsidRPr="005C5FED">
        <w:rPr>
          <w:rFonts w:ascii="Arial" w:hAnsi="Arial" w:cs="Arial"/>
          <w:color w:val="000000" w:themeColor="text1"/>
          <w:sz w:val="24"/>
          <w:szCs w:val="24"/>
        </w:rPr>
        <w:t>reforms related to pathology services for coroners” or “</w:t>
      </w:r>
      <w:r w:rsidR="005C5FED" w:rsidRPr="005C5FED">
        <w:rPr>
          <w:rFonts w:ascii="Arial" w:hAnsi="Arial" w:cs="Arial"/>
          <w:color w:val="393939"/>
          <w:sz w:val="24"/>
          <w:szCs w:val="24"/>
        </w:rPr>
        <w:t xml:space="preserve">following up on actions promised in response to </w:t>
      </w:r>
      <w:r w:rsidR="00756DE4">
        <w:rPr>
          <w:rFonts w:ascii="Arial" w:hAnsi="Arial" w:cs="Arial"/>
          <w:color w:val="393939"/>
          <w:sz w:val="24"/>
          <w:szCs w:val="24"/>
        </w:rPr>
        <w:t xml:space="preserve">the </w:t>
      </w:r>
      <w:r w:rsidR="005C5FED" w:rsidRPr="005C5FED">
        <w:rPr>
          <w:rFonts w:ascii="Arial" w:hAnsi="Arial" w:cs="Arial"/>
          <w:color w:val="393939"/>
          <w:sz w:val="24"/>
          <w:szCs w:val="24"/>
        </w:rPr>
        <w:t>prevention of future deaths reports and improving accessibility of reports and responses.”</w:t>
      </w:r>
      <w:r w:rsidR="005C5FED" w:rsidRPr="005C5FED">
        <w:rPr>
          <w:rFonts w:ascii="Arial" w:hAnsi="Arial" w:cs="Arial"/>
          <w:color w:val="000000" w:themeColor="text1"/>
          <w:sz w:val="24"/>
          <w:szCs w:val="24"/>
        </w:rPr>
        <w:t xml:space="preserve"> </w:t>
      </w:r>
      <w:r w:rsidR="00EA4B15">
        <w:rPr>
          <w:rFonts w:ascii="Arial" w:hAnsi="Arial" w:cs="Arial"/>
          <w:color w:val="000000" w:themeColor="text1"/>
          <w:sz w:val="24"/>
          <w:szCs w:val="24"/>
        </w:rPr>
        <w:t xml:space="preserve">Suggesting if they did these </w:t>
      </w:r>
      <w:r>
        <w:rPr>
          <w:rFonts w:ascii="Arial" w:hAnsi="Arial" w:cs="Arial"/>
          <w:color w:val="000000" w:themeColor="text1"/>
          <w:sz w:val="24"/>
          <w:szCs w:val="24"/>
        </w:rPr>
        <w:t>improvements</w:t>
      </w:r>
      <w:r w:rsidR="00EA4B15">
        <w:rPr>
          <w:rFonts w:ascii="Arial" w:hAnsi="Arial" w:cs="Arial"/>
          <w:color w:val="000000" w:themeColor="text1"/>
          <w:sz w:val="24"/>
          <w:szCs w:val="24"/>
        </w:rPr>
        <w:t xml:space="preserve"> to the act people would have </w:t>
      </w:r>
      <w:r>
        <w:rPr>
          <w:rFonts w:ascii="Arial" w:hAnsi="Arial" w:cs="Arial"/>
          <w:color w:val="000000" w:themeColor="text1"/>
          <w:sz w:val="24"/>
          <w:szCs w:val="24"/>
        </w:rPr>
        <w:t xml:space="preserve">a positive outcome towards the act </w:t>
      </w:r>
      <w:r w:rsidRPr="00BF4B40">
        <w:rPr>
          <w:rFonts w:ascii="Arial" w:hAnsi="Arial" w:cs="Arial"/>
          <w:color w:val="000000" w:themeColor="text1"/>
          <w:sz w:val="24"/>
          <w:szCs w:val="24"/>
        </w:rPr>
        <w:t>(</w:t>
      </w:r>
      <w:r w:rsidR="00BF4B40" w:rsidRPr="00BF4B40">
        <w:rPr>
          <w:rFonts w:ascii="Arial" w:hAnsi="Arial" w:cs="Arial"/>
          <w:sz w:val="24"/>
          <w:szCs w:val="24"/>
        </w:rPr>
        <w:t>UK parliament, 2023).</w:t>
      </w:r>
    </w:p>
    <w:p w14:paraId="15D74D90" w14:textId="4369C257" w:rsidR="00F911C9" w:rsidRDefault="00756DE4" w:rsidP="00C84A8E">
      <w:pPr>
        <w:pStyle w:val="NormalWeb"/>
        <w:spacing w:line="360" w:lineRule="auto"/>
        <w:rPr>
          <w:rFonts w:ascii="Arial" w:hAnsi="Arial" w:cs="Arial"/>
        </w:rPr>
      </w:pPr>
      <w:r>
        <w:rPr>
          <w:rFonts w:ascii="Arial" w:hAnsi="Arial" w:cs="Arial"/>
        </w:rPr>
        <w:t xml:space="preserve">Researching the Coroners and Justice Act 2009 </w:t>
      </w:r>
      <w:r w:rsidR="002D5B9F">
        <w:rPr>
          <w:rFonts w:ascii="Arial" w:hAnsi="Arial" w:cs="Arial"/>
        </w:rPr>
        <w:t xml:space="preserve">has shown that it needed to be updated. </w:t>
      </w:r>
      <w:r w:rsidR="00DB5D5B">
        <w:rPr>
          <w:rFonts w:ascii="Arial" w:hAnsi="Arial" w:cs="Arial"/>
        </w:rPr>
        <w:t xml:space="preserve">From </w:t>
      </w:r>
      <w:r w:rsidR="00CD00B9">
        <w:rPr>
          <w:rFonts w:ascii="Arial" w:hAnsi="Arial" w:cs="Arial"/>
        </w:rPr>
        <w:t>research,</w:t>
      </w:r>
      <w:r w:rsidR="00DB5D5B">
        <w:rPr>
          <w:rFonts w:ascii="Arial" w:hAnsi="Arial" w:cs="Arial"/>
        </w:rPr>
        <w:t xml:space="preserve"> it was shown that the law wasn’t clear </w:t>
      </w:r>
      <w:r w:rsidR="00CD00B9">
        <w:rPr>
          <w:rFonts w:ascii="Arial" w:hAnsi="Arial" w:cs="Arial"/>
        </w:rPr>
        <w:t>to</w:t>
      </w:r>
      <w:r w:rsidR="00DB5D5B">
        <w:rPr>
          <w:rFonts w:ascii="Arial" w:hAnsi="Arial" w:cs="Arial"/>
        </w:rPr>
        <w:t xml:space="preserve"> judges or the public what the </w:t>
      </w:r>
      <w:r w:rsidR="00CD00B9">
        <w:rPr>
          <w:rFonts w:ascii="Arial" w:hAnsi="Arial" w:cs="Arial"/>
        </w:rPr>
        <w:t>charges</w:t>
      </w:r>
      <w:r w:rsidR="00DB5D5B">
        <w:rPr>
          <w:rFonts w:ascii="Arial" w:hAnsi="Arial" w:cs="Arial"/>
        </w:rPr>
        <w:t xml:space="preserve"> were (</w:t>
      </w:r>
      <w:r w:rsidR="004C3FA3">
        <w:rPr>
          <w:rFonts w:ascii="Arial" w:hAnsi="Arial" w:cs="Arial"/>
        </w:rPr>
        <w:t xml:space="preserve">Allen and Edwards, 2021, pg361). </w:t>
      </w:r>
      <w:r w:rsidR="00B418CD">
        <w:rPr>
          <w:rFonts w:ascii="Arial" w:hAnsi="Arial" w:cs="Arial"/>
        </w:rPr>
        <w:t xml:space="preserve">From </w:t>
      </w:r>
      <w:r w:rsidR="00CD00B9">
        <w:rPr>
          <w:rFonts w:ascii="Arial" w:hAnsi="Arial" w:cs="Arial"/>
        </w:rPr>
        <w:t>research</w:t>
      </w:r>
      <w:r w:rsidR="00B418CD">
        <w:rPr>
          <w:rFonts w:ascii="Arial" w:hAnsi="Arial" w:cs="Arial"/>
        </w:rPr>
        <w:t xml:space="preserve"> has shown the differences between manslaughter and murder and makes it clear for defendants what they will be charged for, it also </w:t>
      </w:r>
      <w:r w:rsidR="009257AA">
        <w:rPr>
          <w:rFonts w:ascii="Arial" w:hAnsi="Arial" w:cs="Arial"/>
        </w:rPr>
        <w:t>shows</w:t>
      </w:r>
      <w:r w:rsidR="00B418CD">
        <w:rPr>
          <w:rFonts w:ascii="Arial" w:hAnsi="Arial" w:cs="Arial"/>
        </w:rPr>
        <w:t xml:space="preserve"> that if one person in the party is charged </w:t>
      </w:r>
      <w:r w:rsidR="00CD00B9">
        <w:rPr>
          <w:rFonts w:ascii="Arial" w:hAnsi="Arial" w:cs="Arial"/>
        </w:rPr>
        <w:t>with</w:t>
      </w:r>
      <w:r w:rsidR="00B418CD">
        <w:rPr>
          <w:rFonts w:ascii="Arial" w:hAnsi="Arial" w:cs="Arial"/>
        </w:rPr>
        <w:t xml:space="preserve"> murder the other</w:t>
      </w:r>
      <w:r w:rsidR="009257AA">
        <w:rPr>
          <w:rFonts w:ascii="Arial" w:hAnsi="Arial" w:cs="Arial"/>
        </w:rPr>
        <w:t xml:space="preserve">s </w:t>
      </w:r>
      <w:r w:rsidR="00A54D89">
        <w:rPr>
          <w:rFonts w:ascii="Arial" w:hAnsi="Arial" w:cs="Arial"/>
        </w:rPr>
        <w:t>shall be charged the same</w:t>
      </w:r>
      <w:r w:rsidR="004648E2">
        <w:rPr>
          <w:rFonts w:ascii="Arial" w:hAnsi="Arial" w:cs="Arial"/>
        </w:rPr>
        <w:t xml:space="preserve">. </w:t>
      </w:r>
      <w:r w:rsidR="005179D9">
        <w:rPr>
          <w:rFonts w:ascii="Arial" w:hAnsi="Arial" w:cs="Arial"/>
        </w:rPr>
        <w:t xml:space="preserve">Relating back to the question the law did change for the better because </w:t>
      </w:r>
      <w:r w:rsidR="00CD00B9">
        <w:rPr>
          <w:rFonts w:ascii="Arial" w:hAnsi="Arial" w:cs="Arial"/>
        </w:rPr>
        <w:t>it is</w:t>
      </w:r>
      <w:r w:rsidR="00122F86">
        <w:rPr>
          <w:rFonts w:ascii="Arial" w:hAnsi="Arial" w:cs="Arial"/>
        </w:rPr>
        <w:t xml:space="preserve"> up to date </w:t>
      </w:r>
      <w:r w:rsidR="005B5532">
        <w:rPr>
          <w:rFonts w:ascii="Arial" w:hAnsi="Arial" w:cs="Arial"/>
        </w:rPr>
        <w:t>and meets the juddery and public needs.</w:t>
      </w:r>
    </w:p>
    <w:p w14:paraId="1C8B7A59" w14:textId="1B3F24DB" w:rsidR="00F911C9" w:rsidRDefault="00C608C7" w:rsidP="001961F5">
      <w:pPr>
        <w:pStyle w:val="NormalWeb"/>
        <w:rPr>
          <w:rFonts w:ascii="Arial" w:hAnsi="Arial" w:cs="Arial"/>
        </w:rPr>
      </w:pPr>
      <w:r>
        <w:rPr>
          <w:rFonts w:ascii="Arial" w:hAnsi="Arial" w:cs="Arial"/>
        </w:rPr>
        <w:t>Word count=14</w:t>
      </w:r>
      <w:r w:rsidR="00D560DD">
        <w:rPr>
          <w:rFonts w:ascii="Arial" w:hAnsi="Arial" w:cs="Arial"/>
        </w:rPr>
        <w:t>37</w:t>
      </w:r>
    </w:p>
    <w:p w14:paraId="3A5ADC8F" w14:textId="5705E49D" w:rsidR="00F911C9" w:rsidRDefault="00586056" w:rsidP="001961F5">
      <w:pPr>
        <w:pStyle w:val="NormalWeb"/>
        <w:rPr>
          <w:rFonts w:ascii="Arial" w:hAnsi="Arial" w:cs="Arial"/>
        </w:rPr>
      </w:pPr>
      <w:r>
        <w:rPr>
          <w:rFonts w:ascii="Arial" w:hAnsi="Arial" w:cs="Arial"/>
        </w:rPr>
        <w:t xml:space="preserve"> </w:t>
      </w:r>
      <w:r w:rsidR="00612D86">
        <w:rPr>
          <w:rFonts w:ascii="Arial" w:hAnsi="Arial" w:cs="Arial"/>
        </w:rPr>
        <w:t>(</w:t>
      </w:r>
      <w:r>
        <w:rPr>
          <w:rFonts w:ascii="Arial" w:hAnsi="Arial" w:cs="Arial"/>
        </w:rPr>
        <w:t>Justice.gov.uk</w:t>
      </w:r>
      <w:r w:rsidR="00612D86">
        <w:rPr>
          <w:rFonts w:ascii="Arial" w:hAnsi="Arial" w:cs="Arial"/>
        </w:rPr>
        <w:t>,</w:t>
      </w:r>
      <w:r>
        <w:rPr>
          <w:rFonts w:ascii="Arial" w:hAnsi="Arial" w:cs="Arial"/>
        </w:rPr>
        <w:t xml:space="preserve">2010/13) </w:t>
      </w:r>
    </w:p>
    <w:p w14:paraId="1436EBAF" w14:textId="19FC5EA3" w:rsidR="00586056" w:rsidRDefault="00586056" w:rsidP="001961F5">
      <w:pPr>
        <w:pStyle w:val="NormalWeb"/>
        <w:rPr>
          <w:rFonts w:ascii="Arial" w:hAnsi="Arial" w:cs="Arial"/>
        </w:rPr>
      </w:pPr>
    </w:p>
    <w:p w14:paraId="01C74053" w14:textId="53FB70F7" w:rsidR="00586056" w:rsidRDefault="00586056" w:rsidP="001961F5">
      <w:pPr>
        <w:pStyle w:val="NormalWeb"/>
        <w:rPr>
          <w:rFonts w:ascii="Arial" w:hAnsi="Arial" w:cs="Arial"/>
        </w:rPr>
      </w:pPr>
    </w:p>
    <w:p w14:paraId="70299224" w14:textId="05D85AD4" w:rsidR="00586056" w:rsidRDefault="00586056" w:rsidP="001961F5">
      <w:pPr>
        <w:pStyle w:val="NormalWeb"/>
        <w:rPr>
          <w:rFonts w:ascii="Arial" w:hAnsi="Arial" w:cs="Arial"/>
        </w:rPr>
      </w:pPr>
    </w:p>
    <w:p w14:paraId="58213248" w14:textId="77777777" w:rsidR="00586056" w:rsidRDefault="00586056" w:rsidP="001961F5">
      <w:pPr>
        <w:pStyle w:val="NormalWeb"/>
        <w:rPr>
          <w:rFonts w:ascii="Arial" w:hAnsi="Arial" w:cs="Arial"/>
        </w:rPr>
      </w:pPr>
    </w:p>
    <w:p w14:paraId="0A4C1F72" w14:textId="77777777" w:rsidR="00714273" w:rsidRPr="0035594A" w:rsidRDefault="00714273" w:rsidP="00714273">
      <w:pPr>
        <w:pStyle w:val="NormalWeb"/>
        <w:rPr>
          <w:rFonts w:ascii="ArialMT" w:hAnsi="ArialMT"/>
          <w:b/>
          <w:bCs/>
        </w:rPr>
      </w:pPr>
      <w:r w:rsidRPr="0035594A">
        <w:rPr>
          <w:rFonts w:ascii="ArialMT" w:hAnsi="ArialMT"/>
          <w:b/>
          <w:bCs/>
        </w:rPr>
        <w:t xml:space="preserve">References </w:t>
      </w:r>
    </w:p>
    <w:p w14:paraId="5542B2CC" w14:textId="7C36B28A" w:rsidR="00F911C9" w:rsidRDefault="00F911C9" w:rsidP="00F911C9">
      <w:pPr>
        <w:rPr>
          <w:rFonts w:ascii="Arial" w:hAnsi="Arial" w:cs="Arial"/>
          <w:sz w:val="24"/>
          <w:szCs w:val="24"/>
        </w:rPr>
      </w:pPr>
      <w:r>
        <w:rPr>
          <w:rFonts w:ascii="Arial" w:hAnsi="Arial" w:cs="Arial"/>
          <w:sz w:val="24"/>
          <w:szCs w:val="24"/>
        </w:rPr>
        <w:t xml:space="preserve">Allen and Edwards (2021) </w:t>
      </w:r>
      <w:r w:rsidRPr="00BF78A5">
        <w:rPr>
          <w:rFonts w:ascii="Arial" w:hAnsi="Arial" w:cs="Arial"/>
          <w:i/>
          <w:iCs/>
          <w:sz w:val="24"/>
          <w:szCs w:val="24"/>
        </w:rPr>
        <w:t>Criminal law</w:t>
      </w:r>
      <w:r>
        <w:rPr>
          <w:rFonts w:ascii="Arial" w:hAnsi="Arial" w:cs="Arial"/>
          <w:sz w:val="24"/>
          <w:szCs w:val="24"/>
        </w:rPr>
        <w:t>. 16</w:t>
      </w:r>
      <w:r w:rsidRPr="00F911C9">
        <w:rPr>
          <w:rFonts w:ascii="Arial" w:hAnsi="Arial" w:cs="Arial"/>
          <w:sz w:val="24"/>
          <w:szCs w:val="24"/>
          <w:vertAlign w:val="superscript"/>
        </w:rPr>
        <w:t>th</w:t>
      </w:r>
      <w:r>
        <w:rPr>
          <w:rFonts w:ascii="Arial" w:hAnsi="Arial" w:cs="Arial"/>
          <w:sz w:val="24"/>
          <w:szCs w:val="24"/>
        </w:rPr>
        <w:t xml:space="preserve"> edn. Oxford </w:t>
      </w:r>
    </w:p>
    <w:p w14:paraId="596C3FC2" w14:textId="77777777" w:rsidR="00345A71" w:rsidRDefault="00345A71" w:rsidP="00F911C9">
      <w:pPr>
        <w:rPr>
          <w:rFonts w:ascii="Arial" w:hAnsi="Arial" w:cs="Arial"/>
          <w:sz w:val="24"/>
          <w:szCs w:val="24"/>
        </w:rPr>
      </w:pPr>
    </w:p>
    <w:p w14:paraId="74E413DE" w14:textId="77777777" w:rsidR="00785549" w:rsidRDefault="00785549" w:rsidP="00785549">
      <w:pPr>
        <w:rPr>
          <w:rFonts w:ascii="Arial" w:hAnsi="Arial" w:cs="Arial"/>
          <w:sz w:val="24"/>
          <w:szCs w:val="24"/>
        </w:rPr>
      </w:pPr>
      <w:r>
        <w:rPr>
          <w:rFonts w:ascii="Arial" w:hAnsi="Arial" w:cs="Arial"/>
          <w:sz w:val="24"/>
          <w:szCs w:val="24"/>
        </w:rPr>
        <w:t xml:space="preserve">Claims.co.uk (2023) </w:t>
      </w:r>
      <w:r w:rsidRPr="00785549">
        <w:rPr>
          <w:rFonts w:ascii="Arial" w:hAnsi="Arial" w:cs="Arial"/>
          <w:i/>
          <w:iCs/>
          <w:sz w:val="24"/>
          <w:szCs w:val="24"/>
        </w:rPr>
        <w:t>Diminished responsibility and the criminal law.</w:t>
      </w:r>
      <w:r>
        <w:rPr>
          <w:rFonts w:ascii="Arial" w:hAnsi="Arial" w:cs="Arial"/>
          <w:sz w:val="24"/>
          <w:szCs w:val="24"/>
        </w:rPr>
        <w:t xml:space="preserve"> Available at:</w:t>
      </w:r>
    </w:p>
    <w:p w14:paraId="6CDB29D3" w14:textId="77777777" w:rsidR="00785549" w:rsidRDefault="00000000" w:rsidP="00785549">
      <w:pPr>
        <w:rPr>
          <w:rFonts w:ascii="Arial" w:hAnsi="Arial" w:cs="Arial"/>
          <w:sz w:val="24"/>
          <w:szCs w:val="24"/>
        </w:rPr>
      </w:pPr>
      <w:hyperlink r:id="rId7" w:history="1">
        <w:r w:rsidR="00785549" w:rsidRPr="00846125">
          <w:rPr>
            <w:rStyle w:val="Hyperlink"/>
            <w:rFonts w:ascii="Arial" w:hAnsi="Arial" w:cs="Arial"/>
            <w:sz w:val="24"/>
            <w:szCs w:val="24"/>
          </w:rPr>
          <w:t>https://www.claims.co.uk/knowledge-base/court-proceedings/diminished-responsibility-criminal-law/</w:t>
        </w:r>
      </w:hyperlink>
      <w:r w:rsidR="00785549">
        <w:rPr>
          <w:rFonts w:ascii="Arial" w:hAnsi="Arial" w:cs="Arial"/>
          <w:sz w:val="24"/>
          <w:szCs w:val="24"/>
        </w:rPr>
        <w:t xml:space="preserve"> Accessed on: 26 February 2023</w:t>
      </w:r>
    </w:p>
    <w:p w14:paraId="05CE3A96" w14:textId="77777777" w:rsidR="00F911C9" w:rsidRPr="00F911C9" w:rsidRDefault="00F911C9" w:rsidP="00F911C9">
      <w:pPr>
        <w:rPr>
          <w:rFonts w:ascii="Arial" w:hAnsi="Arial" w:cs="Arial"/>
          <w:sz w:val="24"/>
          <w:szCs w:val="24"/>
        </w:rPr>
      </w:pPr>
    </w:p>
    <w:p w14:paraId="230DF502" w14:textId="19A9488A" w:rsidR="00714273" w:rsidRDefault="00714273" w:rsidP="00714273">
      <w:pPr>
        <w:rPr>
          <w:rStyle w:val="Hyperlink"/>
          <w:rFonts w:ascii="Arial" w:hAnsi="Arial" w:cs="Arial"/>
          <w:color w:val="000000" w:themeColor="text1"/>
          <w:sz w:val="24"/>
          <w:szCs w:val="24"/>
          <w:u w:val="none"/>
        </w:rPr>
      </w:pPr>
      <w:r>
        <w:rPr>
          <w:rStyle w:val="Hyperlink"/>
          <w:rFonts w:ascii="Arial" w:hAnsi="Arial" w:cs="Arial"/>
          <w:color w:val="000000" w:themeColor="text1"/>
          <w:sz w:val="24"/>
          <w:szCs w:val="24"/>
          <w:u w:val="none"/>
        </w:rPr>
        <w:t>C</w:t>
      </w:r>
      <w:r w:rsidRPr="001F4889">
        <w:rPr>
          <w:rStyle w:val="Hyperlink"/>
          <w:rFonts w:ascii="Arial" w:hAnsi="Arial" w:cs="Arial"/>
          <w:color w:val="000000" w:themeColor="text1"/>
          <w:sz w:val="24"/>
          <w:szCs w:val="24"/>
          <w:u w:val="none"/>
        </w:rPr>
        <w:t xml:space="preserve">oroners and </w:t>
      </w:r>
      <w:r>
        <w:rPr>
          <w:rStyle w:val="Hyperlink"/>
          <w:rFonts w:ascii="Arial" w:hAnsi="Arial" w:cs="Arial"/>
          <w:color w:val="000000" w:themeColor="text1"/>
          <w:sz w:val="24"/>
          <w:szCs w:val="24"/>
          <w:u w:val="none"/>
        </w:rPr>
        <w:t>J</w:t>
      </w:r>
      <w:r w:rsidRPr="001F4889">
        <w:rPr>
          <w:rStyle w:val="Hyperlink"/>
          <w:rFonts w:ascii="Arial" w:hAnsi="Arial" w:cs="Arial"/>
          <w:color w:val="000000" w:themeColor="text1"/>
          <w:sz w:val="24"/>
          <w:szCs w:val="24"/>
          <w:u w:val="none"/>
        </w:rPr>
        <w:t xml:space="preserve">ustice </w:t>
      </w:r>
      <w:r>
        <w:rPr>
          <w:rStyle w:val="Hyperlink"/>
          <w:rFonts w:ascii="Arial" w:hAnsi="Arial" w:cs="Arial"/>
          <w:color w:val="000000" w:themeColor="text1"/>
          <w:sz w:val="24"/>
          <w:szCs w:val="24"/>
          <w:u w:val="none"/>
        </w:rPr>
        <w:t>A</w:t>
      </w:r>
      <w:r w:rsidRPr="001F4889">
        <w:rPr>
          <w:rStyle w:val="Hyperlink"/>
          <w:rFonts w:ascii="Arial" w:hAnsi="Arial" w:cs="Arial"/>
          <w:color w:val="000000" w:themeColor="text1"/>
          <w:sz w:val="24"/>
          <w:szCs w:val="24"/>
          <w:u w:val="none"/>
        </w:rPr>
        <w:t>ct 2009</w:t>
      </w:r>
      <w:r>
        <w:rPr>
          <w:rStyle w:val="Hyperlink"/>
          <w:rFonts w:ascii="Arial" w:hAnsi="Arial" w:cs="Arial"/>
          <w:color w:val="000000" w:themeColor="text1"/>
          <w:sz w:val="24"/>
          <w:szCs w:val="24"/>
          <w:u w:val="none"/>
        </w:rPr>
        <w:t xml:space="preserve"> (2023) </w:t>
      </w:r>
      <w:r>
        <w:rPr>
          <w:rStyle w:val="Hyperlink"/>
          <w:rFonts w:ascii="Arial" w:hAnsi="Arial" w:cs="Arial"/>
          <w:i/>
          <w:iCs/>
          <w:color w:val="000000" w:themeColor="text1"/>
          <w:sz w:val="24"/>
          <w:szCs w:val="24"/>
          <w:u w:val="none"/>
        </w:rPr>
        <w:t>C</w:t>
      </w:r>
      <w:r w:rsidRPr="00714273">
        <w:rPr>
          <w:rStyle w:val="Hyperlink"/>
          <w:rFonts w:ascii="Arial" w:hAnsi="Arial" w:cs="Arial"/>
          <w:i/>
          <w:iCs/>
          <w:color w:val="000000" w:themeColor="text1"/>
          <w:sz w:val="24"/>
          <w:szCs w:val="24"/>
          <w:u w:val="none"/>
        </w:rPr>
        <w:t>hanges over time for section 52.</w:t>
      </w:r>
      <w:r>
        <w:rPr>
          <w:rStyle w:val="Hyperlink"/>
          <w:rFonts w:ascii="Arial" w:hAnsi="Arial" w:cs="Arial"/>
          <w:i/>
          <w:iCs/>
          <w:color w:val="000000" w:themeColor="text1"/>
          <w:sz w:val="24"/>
          <w:szCs w:val="24"/>
          <w:u w:val="none"/>
        </w:rPr>
        <w:t xml:space="preserve"> </w:t>
      </w:r>
      <w:r>
        <w:rPr>
          <w:rStyle w:val="Hyperlink"/>
          <w:rFonts w:ascii="Arial" w:hAnsi="Arial" w:cs="Arial"/>
          <w:color w:val="000000" w:themeColor="text1"/>
          <w:sz w:val="24"/>
          <w:szCs w:val="24"/>
          <w:u w:val="none"/>
        </w:rPr>
        <w:t xml:space="preserve">Available at: </w:t>
      </w:r>
      <w:hyperlink r:id="rId8" w:history="1">
        <w:r w:rsidRPr="00177FE4">
          <w:rPr>
            <w:rStyle w:val="Hyperlink"/>
            <w:rFonts w:ascii="Arial" w:hAnsi="Arial" w:cs="Arial"/>
            <w:sz w:val="24"/>
            <w:szCs w:val="24"/>
          </w:rPr>
          <w:t>https://www.legislation.gov.uk/ukpga/2009/25/section/52</w:t>
        </w:r>
      </w:hyperlink>
      <w:r>
        <w:rPr>
          <w:rStyle w:val="Hyperlink"/>
          <w:rFonts w:ascii="Arial" w:hAnsi="Arial" w:cs="Arial"/>
          <w:sz w:val="24"/>
          <w:szCs w:val="24"/>
        </w:rPr>
        <w:t xml:space="preserve">  </w:t>
      </w:r>
      <w:r>
        <w:rPr>
          <w:rStyle w:val="Hyperlink"/>
          <w:rFonts w:ascii="Arial" w:hAnsi="Arial" w:cs="Arial"/>
          <w:color w:val="000000" w:themeColor="text1"/>
          <w:sz w:val="24"/>
          <w:szCs w:val="24"/>
          <w:u w:val="none"/>
        </w:rPr>
        <w:t>A</w:t>
      </w:r>
      <w:r w:rsidRPr="00714273">
        <w:rPr>
          <w:rStyle w:val="Hyperlink"/>
          <w:rFonts w:ascii="Arial" w:hAnsi="Arial" w:cs="Arial"/>
          <w:color w:val="000000" w:themeColor="text1"/>
          <w:sz w:val="24"/>
          <w:szCs w:val="24"/>
          <w:u w:val="none"/>
        </w:rPr>
        <w:t>ccessed on:</w:t>
      </w:r>
      <w:r>
        <w:rPr>
          <w:rStyle w:val="Hyperlink"/>
          <w:rFonts w:ascii="Arial" w:hAnsi="Arial" w:cs="Arial"/>
          <w:color w:val="000000" w:themeColor="text1"/>
          <w:sz w:val="24"/>
          <w:szCs w:val="24"/>
          <w:u w:val="none"/>
        </w:rPr>
        <w:t xml:space="preserve"> 24 February 2023</w:t>
      </w:r>
    </w:p>
    <w:p w14:paraId="0E5087BD" w14:textId="77777777" w:rsidR="00F75611" w:rsidRDefault="00F75611" w:rsidP="00714273">
      <w:pPr>
        <w:rPr>
          <w:rStyle w:val="Hyperlink"/>
          <w:rFonts w:ascii="Arial" w:hAnsi="Arial" w:cs="Arial"/>
          <w:color w:val="000000" w:themeColor="text1"/>
          <w:sz w:val="24"/>
          <w:szCs w:val="24"/>
          <w:u w:val="none"/>
        </w:rPr>
      </w:pPr>
    </w:p>
    <w:p w14:paraId="6EA21F61" w14:textId="77777777" w:rsidR="00F75611" w:rsidRPr="00F75611" w:rsidRDefault="00F75611" w:rsidP="00F75611">
      <w:pPr>
        <w:rPr>
          <w:rFonts w:ascii="Arial" w:hAnsi="Arial" w:cs="Arial"/>
          <w:color w:val="000000" w:themeColor="text1"/>
          <w:sz w:val="24"/>
          <w:szCs w:val="24"/>
        </w:rPr>
      </w:pPr>
      <w:r w:rsidRPr="00F75611">
        <w:rPr>
          <w:rStyle w:val="Hyperlink"/>
          <w:rFonts w:ascii="Arial" w:hAnsi="Arial" w:cs="Arial"/>
          <w:color w:val="000000" w:themeColor="text1"/>
          <w:sz w:val="24"/>
          <w:szCs w:val="24"/>
          <w:u w:val="none"/>
        </w:rPr>
        <w:t xml:space="preserve">CPS (2019) </w:t>
      </w:r>
      <w:r>
        <w:rPr>
          <w:rStyle w:val="Hyperlink"/>
          <w:rFonts w:ascii="Arial" w:hAnsi="Arial" w:cs="Arial"/>
          <w:i/>
          <w:iCs/>
          <w:color w:val="000000" w:themeColor="text1"/>
          <w:sz w:val="24"/>
          <w:szCs w:val="24"/>
          <w:u w:val="none"/>
        </w:rPr>
        <w:t>H</w:t>
      </w:r>
      <w:r w:rsidRPr="00F75611">
        <w:rPr>
          <w:rStyle w:val="Hyperlink"/>
          <w:rFonts w:ascii="Arial" w:hAnsi="Arial" w:cs="Arial"/>
          <w:i/>
          <w:iCs/>
          <w:color w:val="000000" w:themeColor="text1"/>
          <w:sz w:val="24"/>
          <w:szCs w:val="24"/>
          <w:u w:val="none"/>
        </w:rPr>
        <w:t>omicide: murder and manslaughter.</w:t>
      </w:r>
      <w:r w:rsidRPr="00F75611">
        <w:rPr>
          <w:rStyle w:val="Hyperlink"/>
          <w:rFonts w:ascii="Arial" w:hAnsi="Arial" w:cs="Arial"/>
          <w:color w:val="000000" w:themeColor="text1"/>
          <w:sz w:val="24"/>
          <w:szCs w:val="24"/>
          <w:u w:val="none"/>
        </w:rPr>
        <w:t xml:space="preserve"> Available at:</w:t>
      </w:r>
    </w:p>
    <w:p w14:paraId="5C9AC52C" w14:textId="77777777" w:rsidR="00F75611" w:rsidRPr="00F75611" w:rsidRDefault="00000000" w:rsidP="00F75611">
      <w:pPr>
        <w:rPr>
          <w:rStyle w:val="Hyperlink"/>
          <w:rFonts w:ascii="Arial" w:hAnsi="Arial" w:cs="Arial"/>
          <w:color w:val="000000" w:themeColor="text1"/>
          <w:sz w:val="24"/>
          <w:szCs w:val="24"/>
          <w:u w:val="none"/>
        </w:rPr>
      </w:pPr>
      <w:hyperlink r:id="rId9" w:history="1">
        <w:r w:rsidR="00F75611" w:rsidRPr="009E3BE9">
          <w:rPr>
            <w:rStyle w:val="Hyperlink"/>
            <w:rFonts w:ascii="Arial" w:hAnsi="Arial" w:cs="Arial"/>
            <w:sz w:val="24"/>
            <w:szCs w:val="24"/>
          </w:rPr>
          <w:t>https://www.cps.gov.uk/legal-guidance/homicide-murder-and-manslaughter</w:t>
        </w:r>
      </w:hyperlink>
      <w:r w:rsidR="00F75611">
        <w:rPr>
          <w:rStyle w:val="Hyperlink"/>
          <w:rFonts w:ascii="Arial" w:hAnsi="Arial" w:cs="Arial"/>
          <w:sz w:val="24"/>
          <w:szCs w:val="24"/>
        </w:rPr>
        <w:t xml:space="preserve"> </w:t>
      </w:r>
      <w:r w:rsidR="00F75611">
        <w:rPr>
          <w:rStyle w:val="Hyperlink"/>
          <w:rFonts w:ascii="Arial" w:hAnsi="Arial" w:cs="Arial"/>
          <w:color w:val="000000" w:themeColor="text1"/>
          <w:sz w:val="24"/>
          <w:szCs w:val="24"/>
          <w:u w:val="none"/>
        </w:rPr>
        <w:t>A</w:t>
      </w:r>
      <w:r w:rsidR="00F75611" w:rsidRPr="00F75611">
        <w:rPr>
          <w:rStyle w:val="Hyperlink"/>
          <w:rFonts w:ascii="Arial" w:hAnsi="Arial" w:cs="Arial"/>
          <w:color w:val="000000" w:themeColor="text1"/>
          <w:sz w:val="24"/>
          <w:szCs w:val="24"/>
          <w:u w:val="none"/>
        </w:rPr>
        <w:t>ccessed on:</w:t>
      </w:r>
      <w:r w:rsidR="00F75611">
        <w:rPr>
          <w:rStyle w:val="Hyperlink"/>
          <w:rFonts w:ascii="Arial" w:hAnsi="Arial" w:cs="Arial"/>
          <w:color w:val="000000" w:themeColor="text1"/>
          <w:sz w:val="24"/>
          <w:szCs w:val="24"/>
          <w:u w:val="none"/>
        </w:rPr>
        <w:t xml:space="preserve"> 23 February 2023</w:t>
      </w:r>
    </w:p>
    <w:p w14:paraId="4C8B6227" w14:textId="77777777" w:rsidR="00714273" w:rsidRPr="00714273" w:rsidRDefault="00714273" w:rsidP="00714273">
      <w:pPr>
        <w:rPr>
          <w:rFonts w:ascii="Arial" w:hAnsi="Arial" w:cs="Arial"/>
          <w:color w:val="000000" w:themeColor="text1"/>
          <w:sz w:val="24"/>
          <w:szCs w:val="24"/>
        </w:rPr>
      </w:pPr>
    </w:p>
    <w:p w14:paraId="214468ED" w14:textId="77777777" w:rsidR="00564F60" w:rsidRPr="008370A2" w:rsidRDefault="00564F60" w:rsidP="00564F60">
      <w:pPr>
        <w:rPr>
          <w:rFonts w:ascii="Arial" w:hAnsi="Arial" w:cs="Arial"/>
          <w:sz w:val="24"/>
          <w:szCs w:val="24"/>
        </w:rPr>
      </w:pPr>
      <w:r>
        <w:rPr>
          <w:rFonts w:ascii="Arial" w:hAnsi="Arial" w:cs="Arial"/>
          <w:sz w:val="24"/>
          <w:szCs w:val="24"/>
        </w:rPr>
        <w:t xml:space="preserve">Herring, J () </w:t>
      </w:r>
      <w:r w:rsidRPr="008370A2">
        <w:rPr>
          <w:rFonts w:ascii="Arial" w:hAnsi="Arial" w:cs="Arial"/>
          <w:i/>
          <w:iCs/>
          <w:sz w:val="24"/>
          <w:szCs w:val="24"/>
        </w:rPr>
        <w:t>Criminal law.</w:t>
      </w:r>
      <w:r>
        <w:rPr>
          <w:rFonts w:ascii="Arial" w:hAnsi="Arial" w:cs="Arial"/>
          <w:i/>
          <w:iCs/>
          <w:sz w:val="24"/>
          <w:szCs w:val="24"/>
        </w:rPr>
        <w:t xml:space="preserve"> </w:t>
      </w:r>
      <w:r>
        <w:rPr>
          <w:rFonts w:ascii="Arial" w:hAnsi="Arial" w:cs="Arial"/>
          <w:sz w:val="24"/>
          <w:szCs w:val="24"/>
        </w:rPr>
        <w:t>6</w:t>
      </w:r>
      <w:r w:rsidRPr="008370A2">
        <w:rPr>
          <w:rFonts w:ascii="Arial" w:hAnsi="Arial" w:cs="Arial"/>
          <w:sz w:val="24"/>
          <w:szCs w:val="24"/>
          <w:vertAlign w:val="superscript"/>
        </w:rPr>
        <w:t>th</w:t>
      </w:r>
      <w:r>
        <w:rPr>
          <w:rFonts w:ascii="Arial" w:hAnsi="Arial" w:cs="Arial"/>
          <w:sz w:val="24"/>
          <w:szCs w:val="24"/>
        </w:rPr>
        <w:t xml:space="preserve"> edn. Oxford</w:t>
      </w:r>
    </w:p>
    <w:p w14:paraId="587A051E" w14:textId="7E0D7F8D" w:rsidR="00564F60" w:rsidRDefault="00000000" w:rsidP="00564F60">
      <w:pPr>
        <w:rPr>
          <w:rFonts w:ascii="Arial" w:hAnsi="Arial" w:cs="Arial"/>
          <w:sz w:val="24"/>
          <w:szCs w:val="24"/>
        </w:rPr>
      </w:pPr>
      <w:hyperlink r:id="rId10" w:anchor="v=onepage&amp;q&amp;f=true" w:history="1">
        <w:r w:rsidR="00564F60" w:rsidRPr="00177FE4">
          <w:rPr>
            <w:rStyle w:val="Hyperlink"/>
            <w:rFonts w:ascii="Arial" w:hAnsi="Arial" w:cs="Arial"/>
            <w:sz w:val="24"/>
            <w:szCs w:val="24"/>
          </w:rPr>
          <w:t>https://books.google.co.uk/books?hl=en&amp;lr=&amp;id=KoZSAwAAQBAJ&amp;oi=fnd&amp;pg=PP1&amp;dq=r+v+miller+1972+diminished+responsibility+case&amp;ots=9UI33kOotH&amp;sig=tiadjBAkDmdf0pcx66lEBUDRu94#v=onepage&amp;q&amp;f=true</w:t>
        </w:r>
      </w:hyperlink>
    </w:p>
    <w:p w14:paraId="66E33B82" w14:textId="77777777" w:rsidR="004E69E0" w:rsidRDefault="004E69E0" w:rsidP="00564F60">
      <w:pPr>
        <w:rPr>
          <w:rFonts w:ascii="Arial" w:hAnsi="Arial" w:cs="Arial"/>
          <w:sz w:val="24"/>
          <w:szCs w:val="24"/>
        </w:rPr>
      </w:pPr>
    </w:p>
    <w:p w14:paraId="2ADDB47A" w14:textId="67FC809F" w:rsidR="00E666FB" w:rsidRPr="009E37FD" w:rsidRDefault="0070698D">
      <w:pPr>
        <w:rPr>
          <w:rFonts w:ascii="Arial" w:hAnsi="Arial" w:cs="Arial"/>
          <w:sz w:val="24"/>
          <w:szCs w:val="24"/>
        </w:rPr>
      </w:pPr>
      <w:r>
        <w:rPr>
          <w:rFonts w:ascii="Arial" w:hAnsi="Arial" w:cs="Arial"/>
          <w:sz w:val="24"/>
          <w:szCs w:val="24"/>
        </w:rPr>
        <w:t xml:space="preserve">Justice.gov.uk (2013) </w:t>
      </w:r>
      <w:r w:rsidR="009E37FD">
        <w:rPr>
          <w:rFonts w:ascii="Arial" w:hAnsi="Arial" w:cs="Arial"/>
          <w:i/>
          <w:iCs/>
          <w:sz w:val="24"/>
          <w:szCs w:val="24"/>
        </w:rPr>
        <w:t>M</w:t>
      </w:r>
      <w:r w:rsidR="009E37FD" w:rsidRPr="009E37FD">
        <w:rPr>
          <w:rFonts w:ascii="Arial" w:hAnsi="Arial" w:cs="Arial"/>
          <w:i/>
          <w:iCs/>
          <w:sz w:val="24"/>
          <w:szCs w:val="24"/>
        </w:rPr>
        <w:t xml:space="preserve">inistry of </w:t>
      </w:r>
      <w:r w:rsidR="009E37FD">
        <w:rPr>
          <w:rFonts w:ascii="Arial" w:hAnsi="Arial" w:cs="Arial"/>
          <w:i/>
          <w:iCs/>
          <w:sz w:val="24"/>
          <w:szCs w:val="24"/>
        </w:rPr>
        <w:t>J</w:t>
      </w:r>
      <w:r w:rsidR="009E37FD" w:rsidRPr="009E37FD">
        <w:rPr>
          <w:rFonts w:ascii="Arial" w:hAnsi="Arial" w:cs="Arial"/>
          <w:i/>
          <w:iCs/>
          <w:sz w:val="24"/>
          <w:szCs w:val="24"/>
        </w:rPr>
        <w:t>ustice</w:t>
      </w:r>
      <w:r w:rsidR="009E37FD">
        <w:rPr>
          <w:rFonts w:ascii="Arial" w:hAnsi="Arial" w:cs="Arial"/>
          <w:i/>
          <w:iCs/>
          <w:sz w:val="24"/>
          <w:szCs w:val="24"/>
        </w:rPr>
        <w:t xml:space="preserve">. </w:t>
      </w:r>
      <w:r w:rsidR="009E37FD">
        <w:rPr>
          <w:rFonts w:ascii="Arial" w:hAnsi="Arial" w:cs="Arial"/>
          <w:sz w:val="24"/>
          <w:szCs w:val="24"/>
        </w:rPr>
        <w:t xml:space="preserve">Available at: </w:t>
      </w:r>
    </w:p>
    <w:p w14:paraId="4C9CA7B5" w14:textId="233E39B4" w:rsidR="002536D9" w:rsidRDefault="00000000" w:rsidP="002536D9">
      <w:pPr>
        <w:rPr>
          <w:rFonts w:ascii="Arial" w:hAnsi="Arial" w:cs="Arial"/>
          <w:sz w:val="24"/>
          <w:szCs w:val="24"/>
        </w:rPr>
      </w:pPr>
      <w:hyperlink r:id="rId11" w:history="1">
        <w:r w:rsidR="002536D9" w:rsidRPr="007D6FAA">
          <w:rPr>
            <w:rStyle w:val="Hyperlink"/>
            <w:rFonts w:ascii="Arial" w:hAnsi="Arial" w:cs="Arial"/>
            <w:sz w:val="24"/>
            <w:szCs w:val="24"/>
          </w:rPr>
          <w:t>https://www.justice.gov.uk/downloads/legislation/bills-acts/circulars/moj/2010/circular-12-2010-coroners-justice-act-homicide-provisions.pdf</w:t>
        </w:r>
      </w:hyperlink>
      <w:r w:rsidR="009E37FD">
        <w:rPr>
          <w:rFonts w:ascii="Arial" w:hAnsi="Arial" w:cs="Arial"/>
          <w:sz w:val="24"/>
          <w:szCs w:val="24"/>
        </w:rPr>
        <w:t xml:space="preserve"> Accessed on: </w:t>
      </w:r>
      <w:r w:rsidR="0035594A">
        <w:rPr>
          <w:rFonts w:ascii="Arial" w:hAnsi="Arial" w:cs="Arial"/>
          <w:sz w:val="24"/>
          <w:szCs w:val="24"/>
        </w:rPr>
        <w:t>20 February 2023</w:t>
      </w:r>
    </w:p>
    <w:p w14:paraId="253875F3" w14:textId="77777777" w:rsidR="004E69E0" w:rsidRDefault="004E69E0" w:rsidP="002536D9">
      <w:pPr>
        <w:rPr>
          <w:rFonts w:ascii="Arial" w:hAnsi="Arial" w:cs="Arial"/>
          <w:sz w:val="24"/>
          <w:szCs w:val="24"/>
        </w:rPr>
      </w:pPr>
    </w:p>
    <w:p w14:paraId="6131F218" w14:textId="77777777" w:rsidR="004E69E0" w:rsidRDefault="004E69E0" w:rsidP="004E69E0">
      <w:pPr>
        <w:rPr>
          <w:rFonts w:ascii="Arial" w:hAnsi="Arial" w:cs="Arial"/>
          <w:sz w:val="24"/>
          <w:szCs w:val="24"/>
        </w:rPr>
      </w:pPr>
      <w:r>
        <w:rPr>
          <w:rFonts w:ascii="Arial" w:hAnsi="Arial" w:cs="Arial"/>
          <w:sz w:val="24"/>
          <w:szCs w:val="24"/>
        </w:rPr>
        <w:t xml:space="preserve">Oxbridge notes (2020) </w:t>
      </w:r>
      <w:r w:rsidRPr="00F06D04">
        <w:rPr>
          <w:rFonts w:ascii="Arial" w:hAnsi="Arial" w:cs="Arial"/>
          <w:i/>
          <w:iCs/>
          <w:sz w:val="24"/>
          <w:szCs w:val="24"/>
        </w:rPr>
        <w:t>R v Byrne.</w:t>
      </w:r>
      <w:r>
        <w:rPr>
          <w:rFonts w:ascii="Arial" w:hAnsi="Arial" w:cs="Arial"/>
          <w:sz w:val="24"/>
          <w:szCs w:val="24"/>
        </w:rPr>
        <w:t xml:space="preserve"> Available at:</w:t>
      </w:r>
    </w:p>
    <w:p w14:paraId="5421797B" w14:textId="77777777" w:rsidR="004E69E0" w:rsidRDefault="00000000" w:rsidP="004E69E0">
      <w:pPr>
        <w:rPr>
          <w:rFonts w:ascii="Arial" w:hAnsi="Arial" w:cs="Arial"/>
          <w:sz w:val="24"/>
          <w:szCs w:val="24"/>
        </w:rPr>
      </w:pPr>
      <w:hyperlink r:id="rId12" w:history="1">
        <w:r w:rsidR="004E69E0" w:rsidRPr="00177FE4">
          <w:rPr>
            <w:rStyle w:val="Hyperlink"/>
            <w:rFonts w:ascii="Arial" w:hAnsi="Arial" w:cs="Arial"/>
            <w:sz w:val="24"/>
            <w:szCs w:val="24"/>
          </w:rPr>
          <w:t>https://www.oxbridgenotes.co.uk/law_cases/r-v-byrne</w:t>
        </w:r>
      </w:hyperlink>
      <w:r w:rsidR="004E69E0">
        <w:rPr>
          <w:rFonts w:ascii="Arial" w:hAnsi="Arial" w:cs="Arial"/>
          <w:sz w:val="24"/>
          <w:szCs w:val="24"/>
        </w:rPr>
        <w:t xml:space="preserve"> accessed on: 24 February 2023</w:t>
      </w:r>
    </w:p>
    <w:p w14:paraId="71B89981" w14:textId="77777777" w:rsidR="002B30B3" w:rsidRDefault="002B30B3" w:rsidP="002536D9">
      <w:pPr>
        <w:rPr>
          <w:rFonts w:ascii="Arial" w:hAnsi="Arial" w:cs="Arial"/>
          <w:sz w:val="24"/>
          <w:szCs w:val="24"/>
        </w:rPr>
      </w:pPr>
    </w:p>
    <w:p w14:paraId="6C0AC518" w14:textId="77777777" w:rsidR="002B30B3" w:rsidRPr="006E6E7D" w:rsidRDefault="002B30B3" w:rsidP="002B30B3">
      <w:pPr>
        <w:rPr>
          <w:rFonts w:ascii="Arial" w:hAnsi="Arial" w:cs="Arial"/>
          <w:sz w:val="24"/>
          <w:szCs w:val="24"/>
        </w:rPr>
      </w:pPr>
      <w:r>
        <w:rPr>
          <w:rFonts w:ascii="Arial" w:hAnsi="Arial" w:cs="Arial"/>
          <w:sz w:val="24"/>
          <w:szCs w:val="24"/>
        </w:rPr>
        <w:t xml:space="preserve">Parliamentary Bills (2009) </w:t>
      </w:r>
      <w:r w:rsidRPr="006E6E7D">
        <w:rPr>
          <w:rFonts w:ascii="Arial" w:hAnsi="Arial" w:cs="Arial"/>
          <w:i/>
          <w:iCs/>
          <w:sz w:val="24"/>
          <w:szCs w:val="24"/>
        </w:rPr>
        <w:t>Coroners and Justice</w:t>
      </w:r>
      <w:r>
        <w:rPr>
          <w:rFonts w:ascii="Arial" w:hAnsi="Arial" w:cs="Arial"/>
          <w:i/>
          <w:iCs/>
          <w:sz w:val="24"/>
          <w:szCs w:val="24"/>
        </w:rPr>
        <w:t xml:space="preserve">. </w:t>
      </w:r>
      <w:r>
        <w:rPr>
          <w:rFonts w:ascii="Arial" w:hAnsi="Arial" w:cs="Arial"/>
          <w:sz w:val="24"/>
          <w:szCs w:val="24"/>
        </w:rPr>
        <w:t>Available at:</w:t>
      </w:r>
    </w:p>
    <w:p w14:paraId="74381576" w14:textId="2FAD358E" w:rsidR="002B30B3" w:rsidRDefault="00000000" w:rsidP="002B30B3">
      <w:pPr>
        <w:rPr>
          <w:rFonts w:ascii="Arial" w:hAnsi="Arial" w:cs="Arial"/>
          <w:sz w:val="24"/>
          <w:szCs w:val="24"/>
        </w:rPr>
      </w:pPr>
      <w:hyperlink r:id="rId13" w:history="1">
        <w:r w:rsidR="002B30B3" w:rsidRPr="009E0796">
          <w:rPr>
            <w:rStyle w:val="Hyperlink"/>
            <w:rFonts w:ascii="Arial" w:hAnsi="Arial" w:cs="Arial"/>
            <w:sz w:val="24"/>
            <w:szCs w:val="24"/>
          </w:rPr>
          <w:t>https://bills.parliament.uk/bills/372</w:t>
        </w:r>
      </w:hyperlink>
      <w:r w:rsidR="002B30B3">
        <w:rPr>
          <w:rFonts w:ascii="Arial" w:hAnsi="Arial" w:cs="Arial"/>
          <w:sz w:val="24"/>
          <w:szCs w:val="24"/>
        </w:rPr>
        <w:t xml:space="preserve"> accessed on: 21 February 2023</w:t>
      </w:r>
    </w:p>
    <w:p w14:paraId="22EC61C1" w14:textId="77777777" w:rsidR="009711CE" w:rsidRPr="009E0796" w:rsidRDefault="009711CE" w:rsidP="002B30B3">
      <w:pPr>
        <w:rPr>
          <w:rFonts w:ascii="Arial" w:hAnsi="Arial" w:cs="Arial"/>
          <w:sz w:val="24"/>
          <w:szCs w:val="24"/>
        </w:rPr>
      </w:pPr>
    </w:p>
    <w:p w14:paraId="59DDDE7D" w14:textId="0D0186C5" w:rsidR="009711CE" w:rsidRDefault="009711CE" w:rsidP="009711CE">
      <w:pPr>
        <w:rPr>
          <w:rFonts w:ascii="Arial" w:hAnsi="Arial" w:cs="Arial"/>
          <w:sz w:val="24"/>
          <w:szCs w:val="24"/>
        </w:rPr>
      </w:pPr>
      <w:r>
        <w:rPr>
          <w:rFonts w:ascii="Arial" w:hAnsi="Arial" w:cs="Arial"/>
          <w:sz w:val="24"/>
          <w:szCs w:val="24"/>
        </w:rPr>
        <w:t xml:space="preserve">Reed and Bolander (2018) </w:t>
      </w:r>
      <w:r>
        <w:rPr>
          <w:rFonts w:ascii="Arial" w:hAnsi="Arial" w:cs="Arial"/>
          <w:i/>
          <w:iCs/>
          <w:sz w:val="24"/>
          <w:szCs w:val="24"/>
        </w:rPr>
        <w:t>H</w:t>
      </w:r>
      <w:r w:rsidRPr="009711CE">
        <w:rPr>
          <w:rFonts w:ascii="Arial" w:hAnsi="Arial" w:cs="Arial"/>
          <w:i/>
          <w:iCs/>
          <w:sz w:val="24"/>
          <w:szCs w:val="24"/>
        </w:rPr>
        <w:t>omicide in criminal law.</w:t>
      </w:r>
      <w:r>
        <w:rPr>
          <w:rFonts w:ascii="Arial" w:hAnsi="Arial" w:cs="Arial"/>
          <w:sz w:val="24"/>
          <w:szCs w:val="24"/>
        </w:rPr>
        <w:t xml:space="preserve"> 1</w:t>
      </w:r>
      <w:r w:rsidRPr="00C95104">
        <w:rPr>
          <w:rFonts w:ascii="Arial" w:hAnsi="Arial" w:cs="Arial"/>
          <w:sz w:val="24"/>
          <w:szCs w:val="24"/>
          <w:vertAlign w:val="superscript"/>
        </w:rPr>
        <w:t>st</w:t>
      </w:r>
      <w:r>
        <w:rPr>
          <w:rFonts w:ascii="Arial" w:hAnsi="Arial" w:cs="Arial"/>
          <w:sz w:val="24"/>
          <w:szCs w:val="24"/>
        </w:rPr>
        <w:t xml:space="preserve"> edn. London</w:t>
      </w:r>
    </w:p>
    <w:p w14:paraId="0E9BE566" w14:textId="77777777" w:rsidR="007347CE" w:rsidRDefault="007347CE" w:rsidP="009711CE">
      <w:pPr>
        <w:rPr>
          <w:rFonts w:ascii="Arial" w:hAnsi="Arial" w:cs="Arial"/>
          <w:sz w:val="24"/>
          <w:szCs w:val="24"/>
        </w:rPr>
      </w:pPr>
    </w:p>
    <w:p w14:paraId="49B18A8E" w14:textId="77777777" w:rsidR="007347CE" w:rsidRPr="007347CE" w:rsidRDefault="007347CE" w:rsidP="007347CE">
      <w:pPr>
        <w:rPr>
          <w:rFonts w:ascii="Arial" w:hAnsi="Arial" w:cs="Arial"/>
          <w:sz w:val="24"/>
          <w:szCs w:val="24"/>
        </w:rPr>
      </w:pPr>
      <w:r>
        <w:rPr>
          <w:rFonts w:ascii="Arial" w:hAnsi="Arial" w:cs="Arial"/>
          <w:sz w:val="24"/>
          <w:szCs w:val="24"/>
        </w:rPr>
        <w:t xml:space="preserve">Stein &amp; Markus (2019) </w:t>
      </w:r>
      <w:r w:rsidRPr="007347CE">
        <w:rPr>
          <w:rFonts w:ascii="Arial" w:hAnsi="Arial" w:cs="Arial"/>
          <w:i/>
          <w:iCs/>
          <w:sz w:val="24"/>
          <w:szCs w:val="24"/>
        </w:rPr>
        <w:t>what’s the difference between homicide, murder and manslaughter?</w:t>
      </w:r>
      <w:r>
        <w:rPr>
          <w:rFonts w:ascii="Arial" w:hAnsi="Arial" w:cs="Arial"/>
          <w:sz w:val="24"/>
          <w:szCs w:val="24"/>
        </w:rPr>
        <w:t xml:space="preserve"> Available at: </w:t>
      </w:r>
    </w:p>
    <w:p w14:paraId="3B1D3DBB" w14:textId="77777777" w:rsidR="007347CE" w:rsidRDefault="00000000" w:rsidP="007347CE">
      <w:pPr>
        <w:rPr>
          <w:rFonts w:ascii="Arial" w:hAnsi="Arial" w:cs="Arial"/>
          <w:sz w:val="24"/>
          <w:szCs w:val="24"/>
        </w:rPr>
      </w:pPr>
      <w:hyperlink r:id="rId14" w:history="1">
        <w:r w:rsidR="007347CE" w:rsidRPr="00177FE4">
          <w:rPr>
            <w:rStyle w:val="Hyperlink"/>
            <w:rFonts w:ascii="Arial" w:hAnsi="Arial" w:cs="Arial"/>
            <w:sz w:val="24"/>
            <w:szCs w:val="24"/>
          </w:rPr>
          <w:t>https://www.steinandmarkuslaw.com/whats-the-difference-between-homicide-murder-and-manslaughter/</w:t>
        </w:r>
      </w:hyperlink>
      <w:r w:rsidR="007347CE">
        <w:rPr>
          <w:rFonts w:ascii="Arial" w:hAnsi="Arial" w:cs="Arial"/>
          <w:sz w:val="24"/>
          <w:szCs w:val="24"/>
        </w:rPr>
        <w:t xml:space="preserve"> Accessed on: 23 February 2023</w:t>
      </w:r>
    </w:p>
    <w:p w14:paraId="04FBA67B" w14:textId="153B725B" w:rsidR="001924B5" w:rsidRPr="00065F23" w:rsidRDefault="007347CE" w:rsidP="002536D9">
      <w:pPr>
        <w:rPr>
          <w:rFonts w:ascii="Arial" w:hAnsi="Arial" w:cs="Arial"/>
          <w:sz w:val="24"/>
          <w:szCs w:val="24"/>
        </w:rPr>
      </w:pPr>
      <w:r>
        <w:rPr>
          <w:rFonts w:ascii="Arial" w:hAnsi="Arial" w:cs="Arial"/>
          <w:sz w:val="24"/>
          <w:szCs w:val="24"/>
        </w:rPr>
        <w:t xml:space="preserve"> </w:t>
      </w:r>
    </w:p>
    <w:p w14:paraId="7B5EF3D3" w14:textId="31AE016B" w:rsidR="00E666FB" w:rsidRDefault="00C35AFC">
      <w:pPr>
        <w:rPr>
          <w:rFonts w:ascii="Arial" w:hAnsi="Arial" w:cs="Arial"/>
          <w:sz w:val="24"/>
          <w:szCs w:val="24"/>
        </w:rPr>
      </w:pPr>
      <w:r>
        <w:rPr>
          <w:rFonts w:ascii="Arial" w:hAnsi="Arial" w:cs="Arial"/>
          <w:sz w:val="24"/>
          <w:szCs w:val="24"/>
        </w:rPr>
        <w:t>Tutor2u</w:t>
      </w:r>
      <w:r w:rsidR="001924B5">
        <w:rPr>
          <w:rFonts w:ascii="Arial" w:hAnsi="Arial" w:cs="Arial"/>
          <w:sz w:val="24"/>
          <w:szCs w:val="24"/>
        </w:rPr>
        <w:t xml:space="preserve"> (2021) </w:t>
      </w:r>
      <w:r w:rsidR="001924B5">
        <w:rPr>
          <w:rFonts w:ascii="Arial" w:hAnsi="Arial" w:cs="Arial"/>
          <w:i/>
          <w:iCs/>
          <w:sz w:val="24"/>
          <w:szCs w:val="24"/>
        </w:rPr>
        <w:t>D</w:t>
      </w:r>
      <w:r w:rsidR="001924B5" w:rsidRPr="001924B5">
        <w:rPr>
          <w:rFonts w:ascii="Arial" w:hAnsi="Arial" w:cs="Arial"/>
          <w:i/>
          <w:iCs/>
          <w:sz w:val="24"/>
          <w:szCs w:val="24"/>
        </w:rPr>
        <w:t xml:space="preserve">iminished </w:t>
      </w:r>
      <w:r w:rsidR="001924B5">
        <w:rPr>
          <w:rFonts w:ascii="Arial" w:hAnsi="Arial" w:cs="Arial"/>
          <w:i/>
          <w:iCs/>
          <w:sz w:val="24"/>
          <w:szCs w:val="24"/>
        </w:rPr>
        <w:t>R</w:t>
      </w:r>
      <w:r w:rsidR="001924B5" w:rsidRPr="001924B5">
        <w:rPr>
          <w:rFonts w:ascii="Arial" w:hAnsi="Arial" w:cs="Arial"/>
          <w:i/>
          <w:iCs/>
          <w:sz w:val="24"/>
          <w:szCs w:val="24"/>
        </w:rPr>
        <w:t>esponsibility.</w:t>
      </w:r>
      <w:r w:rsidR="001924B5">
        <w:rPr>
          <w:rFonts w:ascii="Arial" w:hAnsi="Arial" w:cs="Arial"/>
          <w:sz w:val="24"/>
          <w:szCs w:val="24"/>
        </w:rPr>
        <w:t xml:space="preserve"> Available at:</w:t>
      </w:r>
    </w:p>
    <w:p w14:paraId="09673899" w14:textId="2F0A65D4" w:rsidR="00C35AFC" w:rsidRDefault="00000000">
      <w:pPr>
        <w:rPr>
          <w:rFonts w:ascii="Arial" w:hAnsi="Arial" w:cs="Arial"/>
          <w:sz w:val="24"/>
          <w:szCs w:val="24"/>
        </w:rPr>
      </w:pPr>
      <w:hyperlink r:id="rId15" w:history="1">
        <w:r w:rsidR="00C35AFC" w:rsidRPr="00800C5B">
          <w:rPr>
            <w:rStyle w:val="Hyperlink"/>
            <w:rFonts w:ascii="Arial" w:hAnsi="Arial" w:cs="Arial"/>
            <w:sz w:val="24"/>
            <w:szCs w:val="24"/>
          </w:rPr>
          <w:t>https://www.tutor2u.net/law/reference/diminished-responsibility</w:t>
        </w:r>
      </w:hyperlink>
      <w:r w:rsidR="001924B5">
        <w:rPr>
          <w:rFonts w:ascii="Arial" w:hAnsi="Arial" w:cs="Arial"/>
          <w:sz w:val="24"/>
          <w:szCs w:val="24"/>
        </w:rPr>
        <w:t xml:space="preserve"> Accessed on: 20 February 2023</w:t>
      </w:r>
      <w:r w:rsidR="006E6E7D">
        <w:rPr>
          <w:rFonts w:ascii="Arial" w:hAnsi="Arial" w:cs="Arial"/>
          <w:sz w:val="24"/>
          <w:szCs w:val="24"/>
        </w:rPr>
        <w:t xml:space="preserve"> </w:t>
      </w:r>
    </w:p>
    <w:p w14:paraId="18B0C623" w14:textId="77777777" w:rsidR="00751BB6" w:rsidRDefault="00751BB6">
      <w:pPr>
        <w:rPr>
          <w:rFonts w:ascii="Arial" w:hAnsi="Arial" w:cs="Arial"/>
          <w:sz w:val="24"/>
          <w:szCs w:val="24"/>
        </w:rPr>
      </w:pPr>
    </w:p>
    <w:p w14:paraId="30200866" w14:textId="6F1B053E" w:rsidR="00905FFF" w:rsidRPr="00C608C7" w:rsidRDefault="00905FFF" w:rsidP="00905FFF">
      <w:pPr>
        <w:rPr>
          <w:rStyle w:val="Hyperlink"/>
          <w:rFonts w:ascii="Arial" w:hAnsi="Arial" w:cs="Arial"/>
          <w:color w:val="auto"/>
          <w:sz w:val="24"/>
          <w:szCs w:val="24"/>
          <w:u w:val="none"/>
        </w:rPr>
      </w:pPr>
      <w:r>
        <w:rPr>
          <w:rFonts w:ascii="Arial" w:hAnsi="Arial" w:cs="Arial"/>
          <w:sz w:val="24"/>
          <w:szCs w:val="24"/>
        </w:rPr>
        <w:t xml:space="preserve">UK parliament (2021) </w:t>
      </w:r>
      <w:r w:rsidRPr="00C608C7">
        <w:rPr>
          <w:rFonts w:ascii="Arial" w:hAnsi="Arial" w:cs="Arial"/>
          <w:i/>
          <w:iCs/>
          <w:sz w:val="24"/>
          <w:szCs w:val="24"/>
        </w:rPr>
        <w:t xml:space="preserve">Reforms to the </w:t>
      </w:r>
      <w:r w:rsidR="009252F1">
        <w:rPr>
          <w:rFonts w:ascii="Arial" w:hAnsi="Arial" w:cs="Arial"/>
          <w:i/>
          <w:iCs/>
          <w:sz w:val="24"/>
          <w:szCs w:val="24"/>
        </w:rPr>
        <w:t>coroners'</w:t>
      </w:r>
      <w:r w:rsidRPr="00C608C7">
        <w:rPr>
          <w:rFonts w:ascii="Arial" w:hAnsi="Arial" w:cs="Arial"/>
          <w:i/>
          <w:iCs/>
          <w:sz w:val="24"/>
          <w:szCs w:val="24"/>
        </w:rPr>
        <w:t xml:space="preserve"> service in England and Wales. </w:t>
      </w:r>
      <w:r>
        <w:rPr>
          <w:rFonts w:ascii="Arial" w:hAnsi="Arial" w:cs="Arial"/>
          <w:sz w:val="24"/>
          <w:szCs w:val="24"/>
        </w:rPr>
        <w:t xml:space="preserve">Available at: </w:t>
      </w:r>
      <w:hyperlink r:id="rId16" w:history="1">
        <w:r w:rsidRPr="00846125">
          <w:rPr>
            <w:rStyle w:val="Hyperlink"/>
            <w:rFonts w:ascii="Arial" w:hAnsi="Arial" w:cs="Arial"/>
            <w:sz w:val="24"/>
            <w:szCs w:val="24"/>
          </w:rPr>
          <w:t>https://commonslibrary.parliament.uk/research-briefings/cbp-9328/</w:t>
        </w:r>
      </w:hyperlink>
      <w:r>
        <w:rPr>
          <w:rStyle w:val="Hyperlink"/>
          <w:rFonts w:ascii="Arial" w:hAnsi="Arial" w:cs="Arial"/>
          <w:color w:val="000000" w:themeColor="text1"/>
          <w:sz w:val="24"/>
          <w:szCs w:val="24"/>
          <w:u w:val="none"/>
        </w:rPr>
        <w:t xml:space="preserve"> Accessed on: 26 February 2023</w:t>
      </w:r>
    </w:p>
    <w:p w14:paraId="008D7707" w14:textId="77777777" w:rsidR="00026787" w:rsidRPr="00F75611" w:rsidRDefault="00026787" w:rsidP="00026787">
      <w:pPr>
        <w:ind w:firstLine="720"/>
        <w:rPr>
          <w:rStyle w:val="Hyperlink"/>
          <w:rFonts w:ascii="Arial" w:hAnsi="Arial" w:cs="Arial"/>
          <w:color w:val="000000" w:themeColor="text1"/>
          <w:sz w:val="24"/>
          <w:szCs w:val="24"/>
          <w:u w:val="none"/>
        </w:rPr>
      </w:pPr>
    </w:p>
    <w:p w14:paraId="5EDA74EC" w14:textId="434A8345" w:rsidR="001F4889" w:rsidRDefault="001F4889" w:rsidP="001A204C">
      <w:pPr>
        <w:rPr>
          <w:rStyle w:val="Hyperlink"/>
          <w:rFonts w:ascii="Arial" w:hAnsi="Arial" w:cs="Arial"/>
          <w:sz w:val="24"/>
          <w:szCs w:val="24"/>
        </w:rPr>
      </w:pPr>
    </w:p>
    <w:p w14:paraId="7ED70914" w14:textId="77777777" w:rsidR="001716AA" w:rsidRDefault="001716AA" w:rsidP="001A204C">
      <w:pPr>
        <w:rPr>
          <w:rFonts w:ascii="Arial" w:hAnsi="Arial" w:cs="Arial"/>
          <w:sz w:val="24"/>
          <w:szCs w:val="24"/>
        </w:rPr>
      </w:pPr>
    </w:p>
    <w:p w14:paraId="589EBABD" w14:textId="77777777" w:rsidR="00483E71" w:rsidRPr="001A204C" w:rsidRDefault="00483E71" w:rsidP="001A204C">
      <w:pPr>
        <w:rPr>
          <w:rFonts w:ascii="Arial" w:hAnsi="Arial" w:cs="Arial"/>
          <w:sz w:val="24"/>
          <w:szCs w:val="24"/>
        </w:rPr>
      </w:pPr>
    </w:p>
    <w:sectPr w:rsidR="00483E71" w:rsidRPr="001A204C">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0FFC5" w14:textId="77777777" w:rsidR="005130E8" w:rsidRDefault="005130E8" w:rsidP="0035594A">
      <w:r>
        <w:separator/>
      </w:r>
    </w:p>
  </w:endnote>
  <w:endnote w:type="continuationSeparator" w:id="0">
    <w:p w14:paraId="3B1A1846" w14:textId="77777777" w:rsidR="005130E8" w:rsidRDefault="005130E8" w:rsidP="003559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45385" w14:textId="77777777" w:rsidR="005130E8" w:rsidRDefault="005130E8" w:rsidP="0035594A">
      <w:r>
        <w:separator/>
      </w:r>
    </w:p>
  </w:footnote>
  <w:footnote w:type="continuationSeparator" w:id="0">
    <w:p w14:paraId="3E19D509" w14:textId="77777777" w:rsidR="005130E8" w:rsidRDefault="005130E8" w:rsidP="003559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ABB01" w14:textId="0414E68B" w:rsidR="0035594A" w:rsidRDefault="0035594A">
    <w:pPr>
      <w:pStyle w:val="Header"/>
    </w:pPr>
    <w:r>
      <w:t>2204437</w:t>
    </w:r>
  </w:p>
  <w:p w14:paraId="30DD246F" w14:textId="08C7EEDF" w:rsidR="0035594A" w:rsidRDefault="0035594A">
    <w:pPr>
      <w:pStyle w:val="Header"/>
    </w:pPr>
    <w:r>
      <w:t>Paige Davies</w:t>
    </w:r>
  </w:p>
  <w:p w14:paraId="4AF12B08" w14:textId="77777777" w:rsidR="0035594A" w:rsidRDefault="0035594A">
    <w:pPr>
      <w:pStyle w:val="Header"/>
    </w:pPr>
  </w:p>
  <w:p w14:paraId="2B90C183" w14:textId="77777777" w:rsidR="0035594A" w:rsidRDefault="003559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121EF"/>
    <w:multiLevelType w:val="multilevel"/>
    <w:tmpl w:val="F7A65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0600B1F"/>
    <w:multiLevelType w:val="multilevel"/>
    <w:tmpl w:val="AC66510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FE7636"/>
    <w:multiLevelType w:val="multilevel"/>
    <w:tmpl w:val="762E1D1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C01EDD"/>
    <w:multiLevelType w:val="multilevel"/>
    <w:tmpl w:val="68F87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8976B8"/>
    <w:multiLevelType w:val="multilevel"/>
    <w:tmpl w:val="945AD8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F0727A6"/>
    <w:multiLevelType w:val="multilevel"/>
    <w:tmpl w:val="A2B8F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CF73B5"/>
    <w:multiLevelType w:val="hybridMultilevel"/>
    <w:tmpl w:val="4FA03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A70460"/>
    <w:multiLevelType w:val="multilevel"/>
    <w:tmpl w:val="0556F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6916747">
    <w:abstractNumId w:val="7"/>
  </w:num>
  <w:num w:numId="2" w16cid:durableId="1341349235">
    <w:abstractNumId w:val="0"/>
  </w:num>
  <w:num w:numId="3" w16cid:durableId="1920362013">
    <w:abstractNumId w:val="2"/>
  </w:num>
  <w:num w:numId="4" w16cid:durableId="191308163">
    <w:abstractNumId w:val="1"/>
  </w:num>
  <w:num w:numId="5" w16cid:durableId="475026323">
    <w:abstractNumId w:val="4"/>
  </w:num>
  <w:num w:numId="6" w16cid:durableId="1896550036">
    <w:abstractNumId w:val="3"/>
  </w:num>
  <w:num w:numId="7" w16cid:durableId="565071754">
    <w:abstractNumId w:val="5"/>
  </w:num>
  <w:num w:numId="8" w16cid:durableId="8753134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C66"/>
    <w:rsid w:val="0000755D"/>
    <w:rsid w:val="0001407D"/>
    <w:rsid w:val="000248AD"/>
    <w:rsid w:val="00024E1D"/>
    <w:rsid w:val="00026787"/>
    <w:rsid w:val="00051732"/>
    <w:rsid w:val="00065F23"/>
    <w:rsid w:val="00080164"/>
    <w:rsid w:val="000A5709"/>
    <w:rsid w:val="000B2D14"/>
    <w:rsid w:val="000E39D3"/>
    <w:rsid w:val="000E4B2B"/>
    <w:rsid w:val="000F2853"/>
    <w:rsid w:val="00107387"/>
    <w:rsid w:val="00107C40"/>
    <w:rsid w:val="001124CC"/>
    <w:rsid w:val="00117B17"/>
    <w:rsid w:val="00122F86"/>
    <w:rsid w:val="001353C3"/>
    <w:rsid w:val="0013688C"/>
    <w:rsid w:val="0014464B"/>
    <w:rsid w:val="001460E5"/>
    <w:rsid w:val="00170DAE"/>
    <w:rsid w:val="001716AA"/>
    <w:rsid w:val="00175D91"/>
    <w:rsid w:val="00175FA3"/>
    <w:rsid w:val="001825A7"/>
    <w:rsid w:val="001868E0"/>
    <w:rsid w:val="001924B5"/>
    <w:rsid w:val="001961F5"/>
    <w:rsid w:val="001A204C"/>
    <w:rsid w:val="001B3F28"/>
    <w:rsid w:val="001C0E3D"/>
    <w:rsid w:val="001D524C"/>
    <w:rsid w:val="001E3C4A"/>
    <w:rsid w:val="001E73D6"/>
    <w:rsid w:val="001F4889"/>
    <w:rsid w:val="00205834"/>
    <w:rsid w:val="00222FFB"/>
    <w:rsid w:val="00227AD6"/>
    <w:rsid w:val="002300B8"/>
    <w:rsid w:val="00230C8B"/>
    <w:rsid w:val="00232337"/>
    <w:rsid w:val="002367A0"/>
    <w:rsid w:val="00240E6B"/>
    <w:rsid w:val="002430E5"/>
    <w:rsid w:val="00245723"/>
    <w:rsid w:val="00246A07"/>
    <w:rsid w:val="002536D9"/>
    <w:rsid w:val="0027745D"/>
    <w:rsid w:val="002835A3"/>
    <w:rsid w:val="00283DA6"/>
    <w:rsid w:val="002864D1"/>
    <w:rsid w:val="002A7F23"/>
    <w:rsid w:val="002B30B3"/>
    <w:rsid w:val="002B753D"/>
    <w:rsid w:val="002D5B9F"/>
    <w:rsid w:val="002D5F57"/>
    <w:rsid w:val="002E6B0F"/>
    <w:rsid w:val="002F64BF"/>
    <w:rsid w:val="00300752"/>
    <w:rsid w:val="00317CBB"/>
    <w:rsid w:val="003200BD"/>
    <w:rsid w:val="00330A6B"/>
    <w:rsid w:val="00331CB0"/>
    <w:rsid w:val="00332F17"/>
    <w:rsid w:val="00333FE8"/>
    <w:rsid w:val="003374E5"/>
    <w:rsid w:val="00345A71"/>
    <w:rsid w:val="00347FA4"/>
    <w:rsid w:val="0035186C"/>
    <w:rsid w:val="0035594A"/>
    <w:rsid w:val="00383ADF"/>
    <w:rsid w:val="003A3C52"/>
    <w:rsid w:val="003B1DD4"/>
    <w:rsid w:val="003B5440"/>
    <w:rsid w:val="003C1E2B"/>
    <w:rsid w:val="003C3B6B"/>
    <w:rsid w:val="003C3DA1"/>
    <w:rsid w:val="003C7659"/>
    <w:rsid w:val="003E4E38"/>
    <w:rsid w:val="003E6637"/>
    <w:rsid w:val="00402DAE"/>
    <w:rsid w:val="00406878"/>
    <w:rsid w:val="00406F7A"/>
    <w:rsid w:val="0041219D"/>
    <w:rsid w:val="0042600F"/>
    <w:rsid w:val="004323A2"/>
    <w:rsid w:val="00452525"/>
    <w:rsid w:val="00457BFC"/>
    <w:rsid w:val="00462284"/>
    <w:rsid w:val="004648E2"/>
    <w:rsid w:val="00467BB3"/>
    <w:rsid w:val="00483AF4"/>
    <w:rsid w:val="00483E71"/>
    <w:rsid w:val="00483E94"/>
    <w:rsid w:val="004914C0"/>
    <w:rsid w:val="004A375B"/>
    <w:rsid w:val="004B3BF5"/>
    <w:rsid w:val="004B5655"/>
    <w:rsid w:val="004C3FA3"/>
    <w:rsid w:val="004D1CF3"/>
    <w:rsid w:val="004D3D86"/>
    <w:rsid w:val="004E607D"/>
    <w:rsid w:val="004E69E0"/>
    <w:rsid w:val="004F71DF"/>
    <w:rsid w:val="00503D23"/>
    <w:rsid w:val="005130E8"/>
    <w:rsid w:val="005179D9"/>
    <w:rsid w:val="00520CFA"/>
    <w:rsid w:val="00520F3E"/>
    <w:rsid w:val="00524279"/>
    <w:rsid w:val="005359EC"/>
    <w:rsid w:val="00550B35"/>
    <w:rsid w:val="005558D5"/>
    <w:rsid w:val="00564EFC"/>
    <w:rsid w:val="00564F60"/>
    <w:rsid w:val="00586056"/>
    <w:rsid w:val="005A49F8"/>
    <w:rsid w:val="005A6093"/>
    <w:rsid w:val="005A75FE"/>
    <w:rsid w:val="005B1913"/>
    <w:rsid w:val="005B5532"/>
    <w:rsid w:val="005C5FED"/>
    <w:rsid w:val="005D6B03"/>
    <w:rsid w:val="005F04F4"/>
    <w:rsid w:val="005F26A1"/>
    <w:rsid w:val="00605F0B"/>
    <w:rsid w:val="00607F23"/>
    <w:rsid w:val="00612D86"/>
    <w:rsid w:val="00623DB7"/>
    <w:rsid w:val="00626783"/>
    <w:rsid w:val="00683E9A"/>
    <w:rsid w:val="00687AAD"/>
    <w:rsid w:val="006C334A"/>
    <w:rsid w:val="006D046F"/>
    <w:rsid w:val="006E6E7D"/>
    <w:rsid w:val="00700269"/>
    <w:rsid w:val="00700B84"/>
    <w:rsid w:val="00701ED5"/>
    <w:rsid w:val="0070698D"/>
    <w:rsid w:val="00714273"/>
    <w:rsid w:val="00731858"/>
    <w:rsid w:val="007347CE"/>
    <w:rsid w:val="00744C66"/>
    <w:rsid w:val="00751BB6"/>
    <w:rsid w:val="0075678B"/>
    <w:rsid w:val="00756DE4"/>
    <w:rsid w:val="0077176C"/>
    <w:rsid w:val="00777DB3"/>
    <w:rsid w:val="00781316"/>
    <w:rsid w:val="00784D10"/>
    <w:rsid w:val="00785549"/>
    <w:rsid w:val="00797A50"/>
    <w:rsid w:val="007B03DE"/>
    <w:rsid w:val="007B2198"/>
    <w:rsid w:val="007C24A8"/>
    <w:rsid w:val="007C3FA0"/>
    <w:rsid w:val="007D2FFB"/>
    <w:rsid w:val="007D327E"/>
    <w:rsid w:val="007D3F67"/>
    <w:rsid w:val="007D6FAA"/>
    <w:rsid w:val="00801198"/>
    <w:rsid w:val="008035B0"/>
    <w:rsid w:val="008357AC"/>
    <w:rsid w:val="008370A2"/>
    <w:rsid w:val="008712F8"/>
    <w:rsid w:val="0087595F"/>
    <w:rsid w:val="008775DB"/>
    <w:rsid w:val="00882B3C"/>
    <w:rsid w:val="008A3DAA"/>
    <w:rsid w:val="008A7CB2"/>
    <w:rsid w:val="008B647E"/>
    <w:rsid w:val="008F0145"/>
    <w:rsid w:val="008F3576"/>
    <w:rsid w:val="008F37AE"/>
    <w:rsid w:val="008F54A2"/>
    <w:rsid w:val="008F6BF8"/>
    <w:rsid w:val="00905FFF"/>
    <w:rsid w:val="00920FFB"/>
    <w:rsid w:val="00924880"/>
    <w:rsid w:val="009252F1"/>
    <w:rsid w:val="009257AA"/>
    <w:rsid w:val="00952C75"/>
    <w:rsid w:val="009645BA"/>
    <w:rsid w:val="009711CE"/>
    <w:rsid w:val="00975401"/>
    <w:rsid w:val="00976CE7"/>
    <w:rsid w:val="00991A4F"/>
    <w:rsid w:val="009A0F3D"/>
    <w:rsid w:val="009B11B4"/>
    <w:rsid w:val="009B3619"/>
    <w:rsid w:val="009D2A8A"/>
    <w:rsid w:val="009E0796"/>
    <w:rsid w:val="009E37FD"/>
    <w:rsid w:val="009E73E8"/>
    <w:rsid w:val="009F1413"/>
    <w:rsid w:val="00A0090B"/>
    <w:rsid w:val="00A04221"/>
    <w:rsid w:val="00A218FC"/>
    <w:rsid w:val="00A53CD0"/>
    <w:rsid w:val="00A54D89"/>
    <w:rsid w:val="00A668AD"/>
    <w:rsid w:val="00A7416D"/>
    <w:rsid w:val="00A7620A"/>
    <w:rsid w:val="00A927C3"/>
    <w:rsid w:val="00A9612B"/>
    <w:rsid w:val="00A96F68"/>
    <w:rsid w:val="00AD29CB"/>
    <w:rsid w:val="00AF5D08"/>
    <w:rsid w:val="00B37D2A"/>
    <w:rsid w:val="00B418CD"/>
    <w:rsid w:val="00B46756"/>
    <w:rsid w:val="00B57DDC"/>
    <w:rsid w:val="00B64EE9"/>
    <w:rsid w:val="00B6504D"/>
    <w:rsid w:val="00B71A34"/>
    <w:rsid w:val="00B750B2"/>
    <w:rsid w:val="00B86B46"/>
    <w:rsid w:val="00BA15D3"/>
    <w:rsid w:val="00BB2840"/>
    <w:rsid w:val="00BB4654"/>
    <w:rsid w:val="00BC1D47"/>
    <w:rsid w:val="00BE1070"/>
    <w:rsid w:val="00BF05BA"/>
    <w:rsid w:val="00BF1246"/>
    <w:rsid w:val="00BF4735"/>
    <w:rsid w:val="00BF4B40"/>
    <w:rsid w:val="00BF5913"/>
    <w:rsid w:val="00BF78A5"/>
    <w:rsid w:val="00C044B8"/>
    <w:rsid w:val="00C35AFC"/>
    <w:rsid w:val="00C37D03"/>
    <w:rsid w:val="00C4219F"/>
    <w:rsid w:val="00C54471"/>
    <w:rsid w:val="00C608C7"/>
    <w:rsid w:val="00C626F8"/>
    <w:rsid w:val="00C71E7A"/>
    <w:rsid w:val="00C84A8E"/>
    <w:rsid w:val="00C91352"/>
    <w:rsid w:val="00C95104"/>
    <w:rsid w:val="00CB0705"/>
    <w:rsid w:val="00CB1B2C"/>
    <w:rsid w:val="00CB6981"/>
    <w:rsid w:val="00CC2CD9"/>
    <w:rsid w:val="00CD00B9"/>
    <w:rsid w:val="00CF3951"/>
    <w:rsid w:val="00D13609"/>
    <w:rsid w:val="00D16E10"/>
    <w:rsid w:val="00D32315"/>
    <w:rsid w:val="00D409D7"/>
    <w:rsid w:val="00D461A3"/>
    <w:rsid w:val="00D55C8F"/>
    <w:rsid w:val="00D560DD"/>
    <w:rsid w:val="00D57DD6"/>
    <w:rsid w:val="00D62C4B"/>
    <w:rsid w:val="00D663FA"/>
    <w:rsid w:val="00D878D4"/>
    <w:rsid w:val="00D961FA"/>
    <w:rsid w:val="00DB134F"/>
    <w:rsid w:val="00DB5D5B"/>
    <w:rsid w:val="00DB6314"/>
    <w:rsid w:val="00DC34FF"/>
    <w:rsid w:val="00DC37E4"/>
    <w:rsid w:val="00DC5D0F"/>
    <w:rsid w:val="00DD46B5"/>
    <w:rsid w:val="00DF6D09"/>
    <w:rsid w:val="00E157A3"/>
    <w:rsid w:val="00E212EC"/>
    <w:rsid w:val="00E21711"/>
    <w:rsid w:val="00E22BBB"/>
    <w:rsid w:val="00E34A46"/>
    <w:rsid w:val="00E52276"/>
    <w:rsid w:val="00E535CD"/>
    <w:rsid w:val="00E62112"/>
    <w:rsid w:val="00E65C56"/>
    <w:rsid w:val="00E666FB"/>
    <w:rsid w:val="00E725CC"/>
    <w:rsid w:val="00EA4B15"/>
    <w:rsid w:val="00EA66DD"/>
    <w:rsid w:val="00EA6D63"/>
    <w:rsid w:val="00EB02DB"/>
    <w:rsid w:val="00EB50EC"/>
    <w:rsid w:val="00EC686F"/>
    <w:rsid w:val="00EE201B"/>
    <w:rsid w:val="00EF2423"/>
    <w:rsid w:val="00EF3586"/>
    <w:rsid w:val="00F0312B"/>
    <w:rsid w:val="00F05F7D"/>
    <w:rsid w:val="00F06D04"/>
    <w:rsid w:val="00F14E85"/>
    <w:rsid w:val="00F150B2"/>
    <w:rsid w:val="00F15E8D"/>
    <w:rsid w:val="00F30414"/>
    <w:rsid w:val="00F30DD2"/>
    <w:rsid w:val="00F346C3"/>
    <w:rsid w:val="00F4305E"/>
    <w:rsid w:val="00F5151D"/>
    <w:rsid w:val="00F52515"/>
    <w:rsid w:val="00F75611"/>
    <w:rsid w:val="00F77DED"/>
    <w:rsid w:val="00F82EDE"/>
    <w:rsid w:val="00F911C9"/>
    <w:rsid w:val="00FA0E98"/>
    <w:rsid w:val="00FA6957"/>
    <w:rsid w:val="00FB2E15"/>
    <w:rsid w:val="00FB63CE"/>
    <w:rsid w:val="00FC631B"/>
    <w:rsid w:val="00FD0C43"/>
    <w:rsid w:val="00FD1693"/>
    <w:rsid w:val="00FE31E0"/>
    <w:rsid w:val="00FF28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0D8301"/>
  <w15:chartTrackingRefBased/>
  <w15:docId w15:val="{48E45EAF-3EB3-0742-BFE9-497328F6E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C66"/>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D6FAA"/>
    <w:rPr>
      <w:color w:val="0563C1" w:themeColor="hyperlink"/>
      <w:u w:val="single"/>
    </w:rPr>
  </w:style>
  <w:style w:type="character" w:styleId="UnresolvedMention">
    <w:name w:val="Unresolved Mention"/>
    <w:basedOn w:val="DefaultParagraphFont"/>
    <w:uiPriority w:val="99"/>
    <w:semiHidden/>
    <w:unhideWhenUsed/>
    <w:rsid w:val="007D6FAA"/>
    <w:rPr>
      <w:color w:val="605E5C"/>
      <w:shd w:val="clear" w:color="auto" w:fill="E1DFDD"/>
    </w:rPr>
  </w:style>
  <w:style w:type="paragraph" w:styleId="NormalWeb">
    <w:name w:val="Normal (Web)"/>
    <w:basedOn w:val="Normal"/>
    <w:uiPriority w:val="99"/>
    <w:semiHidden/>
    <w:unhideWhenUsed/>
    <w:rsid w:val="00065F23"/>
    <w:pPr>
      <w:spacing w:before="100" w:beforeAutospacing="1" w:after="100" w:afterAutospacing="1"/>
    </w:pPr>
    <w:rPr>
      <w:sz w:val="24"/>
      <w:szCs w:val="24"/>
    </w:rPr>
  </w:style>
  <w:style w:type="paragraph" w:styleId="Header">
    <w:name w:val="header"/>
    <w:basedOn w:val="Normal"/>
    <w:link w:val="HeaderChar"/>
    <w:uiPriority w:val="99"/>
    <w:unhideWhenUsed/>
    <w:rsid w:val="0035594A"/>
    <w:pPr>
      <w:tabs>
        <w:tab w:val="center" w:pos="4513"/>
        <w:tab w:val="right" w:pos="9026"/>
      </w:tabs>
    </w:pPr>
  </w:style>
  <w:style w:type="character" w:customStyle="1" w:styleId="HeaderChar">
    <w:name w:val="Header Char"/>
    <w:basedOn w:val="DefaultParagraphFont"/>
    <w:link w:val="Header"/>
    <w:uiPriority w:val="99"/>
    <w:rsid w:val="0035594A"/>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5594A"/>
    <w:pPr>
      <w:tabs>
        <w:tab w:val="center" w:pos="4513"/>
        <w:tab w:val="right" w:pos="9026"/>
      </w:tabs>
    </w:pPr>
  </w:style>
  <w:style w:type="character" w:customStyle="1" w:styleId="FooterChar">
    <w:name w:val="Footer Char"/>
    <w:basedOn w:val="DefaultParagraphFont"/>
    <w:link w:val="Footer"/>
    <w:uiPriority w:val="99"/>
    <w:rsid w:val="0035594A"/>
    <w:rPr>
      <w:rFonts w:ascii="Times New Roman" w:eastAsia="Times New Roman" w:hAnsi="Times New Roman" w:cs="Times New Roman"/>
      <w:sz w:val="20"/>
      <w:szCs w:val="20"/>
      <w:lang w:eastAsia="en-GB"/>
    </w:rPr>
  </w:style>
  <w:style w:type="character" w:styleId="FollowedHyperlink">
    <w:name w:val="FollowedHyperlink"/>
    <w:basedOn w:val="DefaultParagraphFont"/>
    <w:uiPriority w:val="99"/>
    <w:semiHidden/>
    <w:unhideWhenUsed/>
    <w:rsid w:val="00A042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1588">
      <w:bodyDiv w:val="1"/>
      <w:marLeft w:val="0"/>
      <w:marRight w:val="0"/>
      <w:marTop w:val="0"/>
      <w:marBottom w:val="0"/>
      <w:divBdr>
        <w:top w:val="none" w:sz="0" w:space="0" w:color="auto"/>
        <w:left w:val="none" w:sz="0" w:space="0" w:color="auto"/>
        <w:bottom w:val="none" w:sz="0" w:space="0" w:color="auto"/>
        <w:right w:val="none" w:sz="0" w:space="0" w:color="auto"/>
      </w:divBdr>
    </w:div>
    <w:div w:id="72894293">
      <w:bodyDiv w:val="1"/>
      <w:marLeft w:val="0"/>
      <w:marRight w:val="0"/>
      <w:marTop w:val="0"/>
      <w:marBottom w:val="0"/>
      <w:divBdr>
        <w:top w:val="none" w:sz="0" w:space="0" w:color="auto"/>
        <w:left w:val="none" w:sz="0" w:space="0" w:color="auto"/>
        <w:bottom w:val="none" w:sz="0" w:space="0" w:color="auto"/>
        <w:right w:val="none" w:sz="0" w:space="0" w:color="auto"/>
      </w:divBdr>
      <w:divsChild>
        <w:div w:id="698362376">
          <w:marLeft w:val="0"/>
          <w:marRight w:val="0"/>
          <w:marTop w:val="0"/>
          <w:marBottom w:val="0"/>
          <w:divBdr>
            <w:top w:val="none" w:sz="0" w:space="0" w:color="auto"/>
            <w:left w:val="none" w:sz="0" w:space="0" w:color="auto"/>
            <w:bottom w:val="none" w:sz="0" w:space="0" w:color="auto"/>
            <w:right w:val="none" w:sz="0" w:space="0" w:color="auto"/>
          </w:divBdr>
          <w:divsChild>
            <w:div w:id="1580217452">
              <w:marLeft w:val="0"/>
              <w:marRight w:val="0"/>
              <w:marTop w:val="0"/>
              <w:marBottom w:val="0"/>
              <w:divBdr>
                <w:top w:val="none" w:sz="0" w:space="0" w:color="auto"/>
                <w:left w:val="none" w:sz="0" w:space="0" w:color="auto"/>
                <w:bottom w:val="none" w:sz="0" w:space="0" w:color="auto"/>
                <w:right w:val="none" w:sz="0" w:space="0" w:color="auto"/>
              </w:divBdr>
              <w:divsChild>
                <w:div w:id="109262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823181">
      <w:bodyDiv w:val="1"/>
      <w:marLeft w:val="0"/>
      <w:marRight w:val="0"/>
      <w:marTop w:val="0"/>
      <w:marBottom w:val="0"/>
      <w:divBdr>
        <w:top w:val="none" w:sz="0" w:space="0" w:color="auto"/>
        <w:left w:val="none" w:sz="0" w:space="0" w:color="auto"/>
        <w:bottom w:val="none" w:sz="0" w:space="0" w:color="auto"/>
        <w:right w:val="none" w:sz="0" w:space="0" w:color="auto"/>
      </w:divBdr>
      <w:divsChild>
        <w:div w:id="1579287639">
          <w:marLeft w:val="0"/>
          <w:marRight w:val="0"/>
          <w:marTop w:val="0"/>
          <w:marBottom w:val="0"/>
          <w:divBdr>
            <w:top w:val="none" w:sz="0" w:space="0" w:color="auto"/>
            <w:left w:val="none" w:sz="0" w:space="0" w:color="auto"/>
            <w:bottom w:val="none" w:sz="0" w:space="0" w:color="auto"/>
            <w:right w:val="none" w:sz="0" w:space="0" w:color="auto"/>
          </w:divBdr>
          <w:divsChild>
            <w:div w:id="90201674">
              <w:marLeft w:val="0"/>
              <w:marRight w:val="0"/>
              <w:marTop w:val="0"/>
              <w:marBottom w:val="0"/>
              <w:divBdr>
                <w:top w:val="none" w:sz="0" w:space="0" w:color="auto"/>
                <w:left w:val="none" w:sz="0" w:space="0" w:color="auto"/>
                <w:bottom w:val="none" w:sz="0" w:space="0" w:color="auto"/>
                <w:right w:val="none" w:sz="0" w:space="0" w:color="auto"/>
              </w:divBdr>
              <w:divsChild>
                <w:div w:id="160746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935110">
      <w:bodyDiv w:val="1"/>
      <w:marLeft w:val="0"/>
      <w:marRight w:val="0"/>
      <w:marTop w:val="0"/>
      <w:marBottom w:val="0"/>
      <w:divBdr>
        <w:top w:val="none" w:sz="0" w:space="0" w:color="auto"/>
        <w:left w:val="none" w:sz="0" w:space="0" w:color="auto"/>
        <w:bottom w:val="none" w:sz="0" w:space="0" w:color="auto"/>
        <w:right w:val="none" w:sz="0" w:space="0" w:color="auto"/>
      </w:divBdr>
      <w:divsChild>
        <w:div w:id="1084689539">
          <w:marLeft w:val="0"/>
          <w:marRight w:val="0"/>
          <w:marTop w:val="0"/>
          <w:marBottom w:val="0"/>
          <w:divBdr>
            <w:top w:val="none" w:sz="0" w:space="0" w:color="auto"/>
            <w:left w:val="none" w:sz="0" w:space="0" w:color="auto"/>
            <w:bottom w:val="none" w:sz="0" w:space="0" w:color="auto"/>
            <w:right w:val="none" w:sz="0" w:space="0" w:color="auto"/>
          </w:divBdr>
          <w:divsChild>
            <w:div w:id="934484552">
              <w:marLeft w:val="0"/>
              <w:marRight w:val="0"/>
              <w:marTop w:val="0"/>
              <w:marBottom w:val="0"/>
              <w:divBdr>
                <w:top w:val="none" w:sz="0" w:space="0" w:color="auto"/>
                <w:left w:val="none" w:sz="0" w:space="0" w:color="auto"/>
                <w:bottom w:val="none" w:sz="0" w:space="0" w:color="auto"/>
                <w:right w:val="none" w:sz="0" w:space="0" w:color="auto"/>
              </w:divBdr>
              <w:divsChild>
                <w:div w:id="192198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336831">
      <w:bodyDiv w:val="1"/>
      <w:marLeft w:val="0"/>
      <w:marRight w:val="0"/>
      <w:marTop w:val="0"/>
      <w:marBottom w:val="0"/>
      <w:divBdr>
        <w:top w:val="none" w:sz="0" w:space="0" w:color="auto"/>
        <w:left w:val="none" w:sz="0" w:space="0" w:color="auto"/>
        <w:bottom w:val="none" w:sz="0" w:space="0" w:color="auto"/>
        <w:right w:val="none" w:sz="0" w:space="0" w:color="auto"/>
      </w:divBdr>
      <w:divsChild>
        <w:div w:id="1231497173">
          <w:marLeft w:val="0"/>
          <w:marRight w:val="0"/>
          <w:marTop w:val="0"/>
          <w:marBottom w:val="0"/>
          <w:divBdr>
            <w:top w:val="none" w:sz="0" w:space="0" w:color="auto"/>
            <w:left w:val="none" w:sz="0" w:space="0" w:color="auto"/>
            <w:bottom w:val="none" w:sz="0" w:space="0" w:color="auto"/>
            <w:right w:val="none" w:sz="0" w:space="0" w:color="auto"/>
          </w:divBdr>
          <w:divsChild>
            <w:div w:id="1067385391">
              <w:marLeft w:val="0"/>
              <w:marRight w:val="0"/>
              <w:marTop w:val="0"/>
              <w:marBottom w:val="0"/>
              <w:divBdr>
                <w:top w:val="none" w:sz="0" w:space="0" w:color="auto"/>
                <w:left w:val="none" w:sz="0" w:space="0" w:color="auto"/>
                <w:bottom w:val="none" w:sz="0" w:space="0" w:color="auto"/>
                <w:right w:val="none" w:sz="0" w:space="0" w:color="auto"/>
              </w:divBdr>
              <w:divsChild>
                <w:div w:id="45764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397863">
      <w:bodyDiv w:val="1"/>
      <w:marLeft w:val="0"/>
      <w:marRight w:val="0"/>
      <w:marTop w:val="0"/>
      <w:marBottom w:val="0"/>
      <w:divBdr>
        <w:top w:val="none" w:sz="0" w:space="0" w:color="auto"/>
        <w:left w:val="none" w:sz="0" w:space="0" w:color="auto"/>
        <w:bottom w:val="none" w:sz="0" w:space="0" w:color="auto"/>
        <w:right w:val="none" w:sz="0" w:space="0" w:color="auto"/>
      </w:divBdr>
      <w:divsChild>
        <w:div w:id="172649091">
          <w:marLeft w:val="0"/>
          <w:marRight w:val="0"/>
          <w:marTop w:val="0"/>
          <w:marBottom w:val="0"/>
          <w:divBdr>
            <w:top w:val="none" w:sz="0" w:space="0" w:color="auto"/>
            <w:left w:val="none" w:sz="0" w:space="0" w:color="auto"/>
            <w:bottom w:val="none" w:sz="0" w:space="0" w:color="auto"/>
            <w:right w:val="none" w:sz="0" w:space="0" w:color="auto"/>
          </w:divBdr>
          <w:divsChild>
            <w:div w:id="1778909945">
              <w:marLeft w:val="0"/>
              <w:marRight w:val="0"/>
              <w:marTop w:val="0"/>
              <w:marBottom w:val="0"/>
              <w:divBdr>
                <w:top w:val="none" w:sz="0" w:space="0" w:color="auto"/>
                <w:left w:val="none" w:sz="0" w:space="0" w:color="auto"/>
                <w:bottom w:val="none" w:sz="0" w:space="0" w:color="auto"/>
                <w:right w:val="none" w:sz="0" w:space="0" w:color="auto"/>
              </w:divBdr>
              <w:divsChild>
                <w:div w:id="119611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991022">
      <w:bodyDiv w:val="1"/>
      <w:marLeft w:val="0"/>
      <w:marRight w:val="0"/>
      <w:marTop w:val="0"/>
      <w:marBottom w:val="0"/>
      <w:divBdr>
        <w:top w:val="none" w:sz="0" w:space="0" w:color="auto"/>
        <w:left w:val="none" w:sz="0" w:space="0" w:color="auto"/>
        <w:bottom w:val="none" w:sz="0" w:space="0" w:color="auto"/>
        <w:right w:val="none" w:sz="0" w:space="0" w:color="auto"/>
      </w:divBdr>
      <w:divsChild>
        <w:div w:id="1934507167">
          <w:marLeft w:val="0"/>
          <w:marRight w:val="0"/>
          <w:marTop w:val="0"/>
          <w:marBottom w:val="0"/>
          <w:divBdr>
            <w:top w:val="none" w:sz="0" w:space="0" w:color="auto"/>
            <w:left w:val="none" w:sz="0" w:space="0" w:color="auto"/>
            <w:bottom w:val="none" w:sz="0" w:space="0" w:color="auto"/>
            <w:right w:val="none" w:sz="0" w:space="0" w:color="auto"/>
          </w:divBdr>
          <w:divsChild>
            <w:div w:id="1814760562">
              <w:marLeft w:val="0"/>
              <w:marRight w:val="0"/>
              <w:marTop w:val="0"/>
              <w:marBottom w:val="0"/>
              <w:divBdr>
                <w:top w:val="none" w:sz="0" w:space="0" w:color="auto"/>
                <w:left w:val="none" w:sz="0" w:space="0" w:color="auto"/>
                <w:bottom w:val="none" w:sz="0" w:space="0" w:color="auto"/>
                <w:right w:val="none" w:sz="0" w:space="0" w:color="auto"/>
              </w:divBdr>
              <w:divsChild>
                <w:div w:id="25822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671072">
      <w:bodyDiv w:val="1"/>
      <w:marLeft w:val="0"/>
      <w:marRight w:val="0"/>
      <w:marTop w:val="0"/>
      <w:marBottom w:val="0"/>
      <w:divBdr>
        <w:top w:val="none" w:sz="0" w:space="0" w:color="auto"/>
        <w:left w:val="none" w:sz="0" w:space="0" w:color="auto"/>
        <w:bottom w:val="none" w:sz="0" w:space="0" w:color="auto"/>
        <w:right w:val="none" w:sz="0" w:space="0" w:color="auto"/>
      </w:divBdr>
      <w:divsChild>
        <w:div w:id="804853373">
          <w:marLeft w:val="0"/>
          <w:marRight w:val="0"/>
          <w:marTop w:val="0"/>
          <w:marBottom w:val="0"/>
          <w:divBdr>
            <w:top w:val="none" w:sz="0" w:space="0" w:color="auto"/>
            <w:left w:val="none" w:sz="0" w:space="0" w:color="auto"/>
            <w:bottom w:val="none" w:sz="0" w:space="0" w:color="auto"/>
            <w:right w:val="none" w:sz="0" w:space="0" w:color="auto"/>
          </w:divBdr>
          <w:divsChild>
            <w:div w:id="611128676">
              <w:marLeft w:val="0"/>
              <w:marRight w:val="0"/>
              <w:marTop w:val="0"/>
              <w:marBottom w:val="0"/>
              <w:divBdr>
                <w:top w:val="none" w:sz="0" w:space="0" w:color="auto"/>
                <w:left w:val="none" w:sz="0" w:space="0" w:color="auto"/>
                <w:bottom w:val="none" w:sz="0" w:space="0" w:color="auto"/>
                <w:right w:val="none" w:sz="0" w:space="0" w:color="auto"/>
              </w:divBdr>
              <w:divsChild>
                <w:div w:id="121419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096345">
      <w:bodyDiv w:val="1"/>
      <w:marLeft w:val="0"/>
      <w:marRight w:val="0"/>
      <w:marTop w:val="0"/>
      <w:marBottom w:val="0"/>
      <w:divBdr>
        <w:top w:val="none" w:sz="0" w:space="0" w:color="auto"/>
        <w:left w:val="none" w:sz="0" w:space="0" w:color="auto"/>
        <w:bottom w:val="none" w:sz="0" w:space="0" w:color="auto"/>
        <w:right w:val="none" w:sz="0" w:space="0" w:color="auto"/>
      </w:divBdr>
    </w:div>
    <w:div w:id="1498614445">
      <w:bodyDiv w:val="1"/>
      <w:marLeft w:val="0"/>
      <w:marRight w:val="0"/>
      <w:marTop w:val="0"/>
      <w:marBottom w:val="0"/>
      <w:divBdr>
        <w:top w:val="none" w:sz="0" w:space="0" w:color="auto"/>
        <w:left w:val="none" w:sz="0" w:space="0" w:color="auto"/>
        <w:bottom w:val="none" w:sz="0" w:space="0" w:color="auto"/>
        <w:right w:val="none" w:sz="0" w:space="0" w:color="auto"/>
      </w:divBdr>
      <w:divsChild>
        <w:div w:id="2093966412">
          <w:marLeft w:val="0"/>
          <w:marRight w:val="0"/>
          <w:marTop w:val="0"/>
          <w:marBottom w:val="0"/>
          <w:divBdr>
            <w:top w:val="none" w:sz="0" w:space="0" w:color="auto"/>
            <w:left w:val="none" w:sz="0" w:space="0" w:color="auto"/>
            <w:bottom w:val="none" w:sz="0" w:space="0" w:color="auto"/>
            <w:right w:val="none" w:sz="0" w:space="0" w:color="auto"/>
          </w:divBdr>
          <w:divsChild>
            <w:div w:id="1325158399">
              <w:marLeft w:val="0"/>
              <w:marRight w:val="0"/>
              <w:marTop w:val="0"/>
              <w:marBottom w:val="0"/>
              <w:divBdr>
                <w:top w:val="none" w:sz="0" w:space="0" w:color="auto"/>
                <w:left w:val="none" w:sz="0" w:space="0" w:color="auto"/>
                <w:bottom w:val="none" w:sz="0" w:space="0" w:color="auto"/>
                <w:right w:val="none" w:sz="0" w:space="0" w:color="auto"/>
              </w:divBdr>
              <w:divsChild>
                <w:div w:id="29440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714302">
      <w:bodyDiv w:val="1"/>
      <w:marLeft w:val="0"/>
      <w:marRight w:val="0"/>
      <w:marTop w:val="0"/>
      <w:marBottom w:val="0"/>
      <w:divBdr>
        <w:top w:val="none" w:sz="0" w:space="0" w:color="auto"/>
        <w:left w:val="none" w:sz="0" w:space="0" w:color="auto"/>
        <w:bottom w:val="none" w:sz="0" w:space="0" w:color="auto"/>
        <w:right w:val="none" w:sz="0" w:space="0" w:color="auto"/>
      </w:divBdr>
      <w:divsChild>
        <w:div w:id="826673719">
          <w:marLeft w:val="0"/>
          <w:marRight w:val="0"/>
          <w:marTop w:val="0"/>
          <w:marBottom w:val="0"/>
          <w:divBdr>
            <w:top w:val="none" w:sz="0" w:space="0" w:color="auto"/>
            <w:left w:val="none" w:sz="0" w:space="0" w:color="auto"/>
            <w:bottom w:val="none" w:sz="0" w:space="0" w:color="auto"/>
            <w:right w:val="none" w:sz="0" w:space="0" w:color="auto"/>
          </w:divBdr>
          <w:divsChild>
            <w:div w:id="592129445">
              <w:marLeft w:val="0"/>
              <w:marRight w:val="0"/>
              <w:marTop w:val="0"/>
              <w:marBottom w:val="0"/>
              <w:divBdr>
                <w:top w:val="none" w:sz="0" w:space="0" w:color="auto"/>
                <w:left w:val="none" w:sz="0" w:space="0" w:color="auto"/>
                <w:bottom w:val="none" w:sz="0" w:space="0" w:color="auto"/>
                <w:right w:val="none" w:sz="0" w:space="0" w:color="auto"/>
              </w:divBdr>
              <w:divsChild>
                <w:div w:id="45672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9/25/section/52" TargetMode="External"/><Relationship Id="rId13" Type="http://schemas.openxmlformats.org/officeDocument/2006/relationships/hyperlink" Target="https://bills.parliament.uk/bills/37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laims.co.uk/knowledge-base/court-proceedings/diminished-responsibility-criminal-law/" TargetMode="External"/><Relationship Id="rId12" Type="http://schemas.openxmlformats.org/officeDocument/2006/relationships/hyperlink" Target="https://www.oxbridgenotes.co.uk/law_cases/r-v-byrne"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commonslibrary.parliament.uk/research-briefings/cbp-932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ustice.gov.uk/downloads/legislation/bills-acts/circulars/moj/2010/circular-12-2010-coroners-justice-act-homicide-provisions.pdf" TargetMode="External"/><Relationship Id="rId5" Type="http://schemas.openxmlformats.org/officeDocument/2006/relationships/footnotes" Target="footnotes.xml"/><Relationship Id="rId15" Type="http://schemas.openxmlformats.org/officeDocument/2006/relationships/hyperlink" Target="https://www.tutor2u.net/law/reference/diminished-responsibility" TargetMode="External"/><Relationship Id="rId10" Type="http://schemas.openxmlformats.org/officeDocument/2006/relationships/hyperlink" Target="https://books.google.co.uk/books?hl=en&amp;lr=&amp;id=KoZSAwAAQBAJ&amp;oi=fnd&amp;pg=PP1&amp;dq=r+v+miller+1972+diminished+responsibility+case&amp;ots=9UI33kOotH&amp;sig=tiadjBAkDmdf0pcx66lEBUDRu9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ps.gov.uk/legal-guidance/homicide-murder-and-manslaughter" TargetMode="External"/><Relationship Id="rId14" Type="http://schemas.openxmlformats.org/officeDocument/2006/relationships/hyperlink" Target="https://www.steinandmarkuslaw.com/whats-the-difference-between-homicide-murder-and-manslaugh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280</TotalTime>
  <Pages>5</Pages>
  <Words>1791</Words>
  <Characters>10213</Characters>
  <Application>Microsoft Office Word</Application>
  <DocSecurity>0</DocSecurity>
  <Lines>85</Lines>
  <Paragraphs>23</Paragraphs>
  <ScaleCrop>false</ScaleCrop>
  <Company/>
  <LinksUpToDate>false</LinksUpToDate>
  <CharactersWithSpaces>11981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Davies (2204437)</dc:creator>
  <cp:keywords/>
  <dc:description/>
  <cp:lastModifiedBy>Paige Davies (2204437)</cp:lastModifiedBy>
  <cp:revision>301</cp:revision>
  <dcterms:created xsi:type="dcterms:W3CDTF">2023-02-02T17:27:00Z</dcterms:created>
  <dcterms:modified xsi:type="dcterms:W3CDTF">2023-03-03T14:55:00Z</dcterms:modified>
</cp:coreProperties>
</file>