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43A4F9" w14:textId="77777777" w:rsidR="00E00F6D" w:rsidRPr="00E0498E" w:rsidRDefault="00E00F6D" w:rsidP="00E00F6D">
      <w:pPr>
        <w:spacing w:after="165" w:line="360" w:lineRule="auto"/>
        <w:rPr>
          <w:rFonts w:ascii="Arial" w:hAnsi="Arial" w:cs="Arial"/>
          <w:color w:val="000000"/>
          <w:sz w:val="40"/>
          <w:szCs w:val="40"/>
        </w:rPr>
      </w:pPr>
      <w:r w:rsidRPr="00E0498E">
        <w:rPr>
          <w:rFonts w:ascii="Arial" w:hAnsi="Arial" w:cs="Arial"/>
          <w:b/>
          <w:noProof/>
          <w:lang w:eastAsia="en-GB"/>
        </w:rPr>
        <w:drawing>
          <wp:inline distT="0" distB="0" distL="0" distR="0" wp14:anchorId="6C6B8DFC" wp14:editId="7532F13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11CBD8C" w14:textId="77777777" w:rsidR="00E00F6D" w:rsidRPr="00E0498E" w:rsidRDefault="00E00F6D" w:rsidP="00E00F6D">
      <w:pPr>
        <w:spacing w:after="165" w:line="360" w:lineRule="auto"/>
        <w:jc w:val="center"/>
        <w:rPr>
          <w:rFonts w:ascii="Arial" w:hAnsi="Arial" w:cs="Arial"/>
          <w:color w:val="000000"/>
          <w:sz w:val="40"/>
          <w:szCs w:val="40"/>
        </w:rPr>
      </w:pPr>
      <w:r w:rsidRPr="00E0498E">
        <w:rPr>
          <w:rFonts w:ascii="Arial" w:hAnsi="Arial" w:cs="Arial"/>
          <w:color w:val="000000"/>
          <w:sz w:val="40"/>
          <w:szCs w:val="40"/>
        </w:rPr>
        <w:t xml:space="preserve">Module Assignment Submission </w:t>
      </w:r>
      <w:r w:rsidRPr="00E0498E">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00F6D" w:rsidRPr="00E0498E" w14:paraId="5811310E" w14:textId="77777777" w:rsidTr="00442170">
        <w:tc>
          <w:tcPr>
            <w:tcW w:w="3438" w:type="dxa"/>
            <w:shd w:val="clear" w:color="auto" w:fill="D9D9D9"/>
          </w:tcPr>
          <w:p w14:paraId="06A07C94" w14:textId="77777777" w:rsidR="00E00F6D" w:rsidRPr="00E0498E" w:rsidRDefault="00E00F6D" w:rsidP="00442170">
            <w:pPr>
              <w:spacing w:before="120" w:after="120" w:line="360" w:lineRule="auto"/>
              <w:rPr>
                <w:rFonts w:ascii="Arial" w:hAnsi="Arial" w:cs="Arial"/>
                <w:sz w:val="32"/>
                <w:szCs w:val="32"/>
              </w:rPr>
            </w:pPr>
            <w:r w:rsidRPr="00E0498E">
              <w:rPr>
                <w:rFonts w:ascii="Arial" w:hAnsi="Arial" w:cs="Arial"/>
                <w:sz w:val="32"/>
                <w:szCs w:val="32"/>
              </w:rPr>
              <w:t>Student Name:</w:t>
            </w:r>
          </w:p>
        </w:tc>
        <w:tc>
          <w:tcPr>
            <w:tcW w:w="6055" w:type="dxa"/>
          </w:tcPr>
          <w:p w14:paraId="55D7EFA3" w14:textId="77777777" w:rsidR="00E00F6D" w:rsidRPr="00AA0E12" w:rsidRDefault="00E00F6D" w:rsidP="00442170">
            <w:pPr>
              <w:spacing w:before="120" w:after="120" w:line="360" w:lineRule="auto"/>
              <w:rPr>
                <w:rFonts w:ascii="Arial" w:hAnsi="Arial" w:cs="Arial"/>
                <w:sz w:val="32"/>
                <w:szCs w:val="32"/>
              </w:rPr>
            </w:pPr>
            <w:r w:rsidRPr="00AA0E12">
              <w:rPr>
                <w:rFonts w:ascii="Arial" w:hAnsi="Arial" w:cs="Arial"/>
                <w:sz w:val="32"/>
                <w:szCs w:val="32"/>
              </w:rPr>
              <w:t>Christopher Rees</w:t>
            </w:r>
          </w:p>
        </w:tc>
      </w:tr>
      <w:tr w:rsidR="00E00F6D" w:rsidRPr="00E0498E" w14:paraId="00EBDC21" w14:textId="77777777" w:rsidTr="00442170">
        <w:tc>
          <w:tcPr>
            <w:tcW w:w="3438" w:type="dxa"/>
            <w:shd w:val="clear" w:color="auto" w:fill="D9D9D9"/>
          </w:tcPr>
          <w:p w14:paraId="2693D50E" w14:textId="77777777" w:rsidR="00E00F6D" w:rsidRPr="00E0498E" w:rsidRDefault="00E00F6D" w:rsidP="00442170">
            <w:pPr>
              <w:spacing w:before="120" w:after="120" w:line="360" w:lineRule="auto"/>
              <w:rPr>
                <w:rFonts w:ascii="Arial" w:hAnsi="Arial" w:cs="Arial"/>
                <w:sz w:val="32"/>
                <w:szCs w:val="32"/>
              </w:rPr>
            </w:pPr>
            <w:r w:rsidRPr="00E0498E">
              <w:rPr>
                <w:rFonts w:ascii="Arial" w:hAnsi="Arial" w:cs="Arial"/>
                <w:sz w:val="32"/>
                <w:szCs w:val="32"/>
              </w:rPr>
              <w:t>Student Number:</w:t>
            </w:r>
          </w:p>
        </w:tc>
        <w:tc>
          <w:tcPr>
            <w:tcW w:w="6055" w:type="dxa"/>
          </w:tcPr>
          <w:p w14:paraId="1061544E" w14:textId="77777777" w:rsidR="00E00F6D" w:rsidRPr="00AA0E12" w:rsidRDefault="00E00F6D" w:rsidP="00442170">
            <w:pPr>
              <w:spacing w:before="120" w:after="120" w:line="360" w:lineRule="auto"/>
              <w:rPr>
                <w:rFonts w:ascii="Arial" w:hAnsi="Arial" w:cs="Arial"/>
                <w:sz w:val="32"/>
                <w:szCs w:val="32"/>
              </w:rPr>
            </w:pPr>
            <w:r>
              <w:rPr>
                <w:rFonts w:ascii="Arial" w:hAnsi="Arial" w:cs="Arial"/>
                <w:sz w:val="32"/>
                <w:szCs w:val="32"/>
              </w:rPr>
              <w:t>1708875</w:t>
            </w:r>
          </w:p>
        </w:tc>
      </w:tr>
      <w:tr w:rsidR="00E00F6D" w:rsidRPr="00E0498E" w14:paraId="75D26E7E" w14:textId="77777777" w:rsidTr="00442170">
        <w:tc>
          <w:tcPr>
            <w:tcW w:w="3438" w:type="dxa"/>
            <w:shd w:val="clear" w:color="auto" w:fill="D9D9D9"/>
          </w:tcPr>
          <w:p w14:paraId="73687C68" w14:textId="77777777" w:rsidR="00E00F6D" w:rsidRPr="00E0498E" w:rsidRDefault="00E00F6D" w:rsidP="00442170">
            <w:pPr>
              <w:spacing w:before="120" w:after="120" w:line="360" w:lineRule="auto"/>
              <w:rPr>
                <w:rFonts w:ascii="Arial" w:hAnsi="Arial" w:cs="Arial"/>
                <w:sz w:val="32"/>
                <w:szCs w:val="32"/>
              </w:rPr>
            </w:pPr>
            <w:r w:rsidRPr="00E0498E">
              <w:rPr>
                <w:rFonts w:ascii="Arial" w:hAnsi="Arial" w:cs="Arial"/>
                <w:sz w:val="32"/>
                <w:szCs w:val="32"/>
              </w:rPr>
              <w:t>Module Code:</w:t>
            </w:r>
          </w:p>
        </w:tc>
        <w:tc>
          <w:tcPr>
            <w:tcW w:w="6055" w:type="dxa"/>
          </w:tcPr>
          <w:p w14:paraId="0A79983F" w14:textId="77777777" w:rsidR="00E00F6D" w:rsidRPr="00AA0E12" w:rsidRDefault="00E00F6D" w:rsidP="00442170">
            <w:pPr>
              <w:spacing w:before="120" w:after="120" w:line="360" w:lineRule="auto"/>
              <w:rPr>
                <w:rFonts w:ascii="Arial" w:hAnsi="Arial" w:cs="Arial"/>
                <w:sz w:val="32"/>
                <w:szCs w:val="32"/>
              </w:rPr>
            </w:pPr>
            <w:r>
              <w:rPr>
                <w:rFonts w:ascii="Arial" w:hAnsi="Arial" w:cs="Arial"/>
                <w:sz w:val="32"/>
                <w:szCs w:val="32"/>
              </w:rPr>
              <w:t>BMSK6010</w:t>
            </w:r>
          </w:p>
        </w:tc>
      </w:tr>
      <w:tr w:rsidR="00E00F6D" w:rsidRPr="00E0498E" w14:paraId="163C827D" w14:textId="77777777" w:rsidTr="00442170">
        <w:trPr>
          <w:trHeight w:val="413"/>
        </w:trPr>
        <w:tc>
          <w:tcPr>
            <w:tcW w:w="3438" w:type="dxa"/>
            <w:shd w:val="clear" w:color="auto" w:fill="D9D9D9"/>
          </w:tcPr>
          <w:p w14:paraId="24E5CE2A" w14:textId="77777777" w:rsidR="00E00F6D" w:rsidRPr="00E0498E" w:rsidRDefault="00E00F6D" w:rsidP="00442170">
            <w:pPr>
              <w:spacing w:before="120" w:after="120" w:line="360" w:lineRule="auto"/>
              <w:rPr>
                <w:rFonts w:ascii="Arial" w:hAnsi="Arial" w:cs="Arial"/>
                <w:sz w:val="32"/>
                <w:szCs w:val="32"/>
              </w:rPr>
            </w:pPr>
            <w:r w:rsidRPr="00E0498E">
              <w:rPr>
                <w:rFonts w:ascii="Arial" w:hAnsi="Arial" w:cs="Arial"/>
                <w:sz w:val="32"/>
                <w:szCs w:val="32"/>
              </w:rPr>
              <w:t>Module Title:</w:t>
            </w:r>
          </w:p>
        </w:tc>
        <w:tc>
          <w:tcPr>
            <w:tcW w:w="6055" w:type="dxa"/>
          </w:tcPr>
          <w:p w14:paraId="1F22D470" w14:textId="77777777" w:rsidR="00E00F6D" w:rsidRPr="00AA0E12" w:rsidRDefault="00E00F6D" w:rsidP="00442170">
            <w:pPr>
              <w:spacing w:before="120" w:after="120" w:line="360" w:lineRule="auto"/>
              <w:rPr>
                <w:rFonts w:ascii="Arial" w:hAnsi="Arial" w:cs="Arial"/>
                <w:sz w:val="32"/>
                <w:szCs w:val="32"/>
              </w:rPr>
            </w:pPr>
            <w:r>
              <w:rPr>
                <w:rFonts w:ascii="Arial" w:hAnsi="Arial" w:cs="Arial"/>
                <w:sz w:val="32"/>
                <w:szCs w:val="32"/>
              </w:rPr>
              <w:t>Inspiring Leadership</w:t>
            </w:r>
          </w:p>
        </w:tc>
      </w:tr>
    </w:tbl>
    <w:p w14:paraId="2A66B8EC" w14:textId="77777777" w:rsidR="00E00F6D" w:rsidRPr="00E0498E" w:rsidRDefault="00E00F6D" w:rsidP="00E00F6D">
      <w:pPr>
        <w:spacing w:before="120" w:after="120" w:line="360" w:lineRule="auto"/>
        <w:rPr>
          <w:rFonts w:ascii="Arial" w:hAnsi="Arial" w:cs="Arial"/>
          <w:color w:val="FF0000"/>
        </w:rPr>
      </w:pPr>
    </w:p>
    <w:p w14:paraId="41D10276" w14:textId="77777777" w:rsidR="00E00F6D" w:rsidRPr="00E0498E" w:rsidRDefault="00E00F6D" w:rsidP="00E00F6D">
      <w:pPr>
        <w:spacing w:before="120" w:after="120" w:line="360" w:lineRule="auto"/>
        <w:rPr>
          <w:rFonts w:ascii="Arial" w:hAnsi="Arial" w:cs="Arial"/>
          <w:b/>
          <w:color w:val="000000"/>
        </w:rPr>
      </w:pPr>
      <w:r w:rsidRPr="00E0498E">
        <w:rPr>
          <w:rFonts w:ascii="Arial" w:hAnsi="Arial" w:cs="Arial"/>
          <w:b/>
          <w:color w:val="000000"/>
        </w:rPr>
        <w:t>Statement of Confirmation of Authenticity</w:t>
      </w:r>
    </w:p>
    <w:p w14:paraId="0A5842B6" w14:textId="77777777" w:rsidR="00E00F6D" w:rsidRPr="00E0498E" w:rsidRDefault="00E00F6D" w:rsidP="00E00F6D">
      <w:pPr>
        <w:spacing w:before="120" w:after="120" w:line="360" w:lineRule="auto"/>
        <w:rPr>
          <w:rFonts w:ascii="Arial" w:hAnsi="Arial" w:cs="Arial"/>
          <w:color w:val="000000"/>
        </w:rPr>
      </w:pPr>
      <w:r w:rsidRPr="00E0498E">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703EB6C" w14:textId="77777777" w:rsidR="00E00F6D" w:rsidRPr="00E0498E" w:rsidRDefault="00E00F6D" w:rsidP="00E00F6D">
      <w:pPr>
        <w:spacing w:before="120" w:after="120" w:line="360" w:lineRule="auto"/>
        <w:rPr>
          <w:rFonts w:ascii="Arial" w:hAnsi="Arial" w:cs="Arial"/>
          <w:color w:val="000000"/>
        </w:rPr>
      </w:pPr>
      <w:r w:rsidRPr="00E0498E">
        <w:rPr>
          <w:rFonts w:ascii="Arial" w:hAnsi="Arial" w:cs="Arial"/>
          <w:color w:val="000000"/>
        </w:rPr>
        <w:t xml:space="preserve">Attention is drawn to the plagiarism and unfair practice policies of the University. </w:t>
      </w:r>
    </w:p>
    <w:p w14:paraId="12CA0A62" w14:textId="77777777" w:rsidR="00A83A1D" w:rsidRPr="00F078AB" w:rsidRDefault="00A83A1D" w:rsidP="00A83A1D">
      <w:pPr>
        <w:pStyle w:val="Heading1"/>
        <w:rPr>
          <w:rFonts w:ascii="Arial" w:hAnsi="Arial" w:cs="Arial"/>
        </w:rPr>
      </w:pPr>
      <w:r w:rsidRPr="00F078AB">
        <w:rPr>
          <w:rFonts w:ascii="Arial" w:hAnsi="Arial" w:cs="Arial"/>
        </w:rPr>
        <w:lastRenderedPageBreak/>
        <w:t>Introduction</w:t>
      </w:r>
    </w:p>
    <w:p w14:paraId="4061A3EF" w14:textId="77777777" w:rsidR="00DC6E0B" w:rsidRPr="00DC6E0B" w:rsidRDefault="00DC6E0B" w:rsidP="00DC6E0B">
      <w:pPr>
        <w:pStyle w:val="Heading1"/>
        <w:rPr>
          <w:rFonts w:ascii="Arial" w:eastAsiaTheme="minorHAnsi" w:hAnsi="Arial" w:cs="Arial"/>
          <w:color w:val="auto"/>
          <w:sz w:val="24"/>
          <w:szCs w:val="24"/>
        </w:rPr>
      </w:pPr>
      <w:r w:rsidRPr="00DC6E0B">
        <w:rPr>
          <w:rFonts w:ascii="Arial" w:eastAsiaTheme="minorHAnsi" w:hAnsi="Arial" w:cs="Arial"/>
          <w:color w:val="auto"/>
          <w:sz w:val="24"/>
          <w:szCs w:val="24"/>
        </w:rPr>
        <w:t>Leadership is the process of influencing a group to move toward a goal (Northouse, 2018). The leadership style of the manager influences the motivation of employees to achieve performance targets (Wang, 2023). But moving from being the leader in the classroom to managing people at work is a process of self-reflection and adjustment.</w:t>
      </w:r>
    </w:p>
    <w:p w14:paraId="7CDADC1D" w14:textId="77777777" w:rsidR="00DC6E0B" w:rsidRPr="00DC6E0B" w:rsidRDefault="00DC6E0B" w:rsidP="00DC6E0B">
      <w:pPr>
        <w:pStyle w:val="Heading1"/>
        <w:rPr>
          <w:rFonts w:ascii="Arial" w:eastAsiaTheme="minorHAnsi" w:hAnsi="Arial" w:cs="Arial"/>
          <w:color w:val="auto"/>
          <w:sz w:val="24"/>
          <w:szCs w:val="24"/>
        </w:rPr>
      </w:pPr>
      <w:r w:rsidRPr="00DC6E0B">
        <w:rPr>
          <w:rFonts w:ascii="Arial" w:eastAsiaTheme="minorHAnsi" w:hAnsi="Arial" w:cs="Arial"/>
          <w:color w:val="auto"/>
          <w:sz w:val="24"/>
          <w:szCs w:val="24"/>
        </w:rPr>
        <w:t>This report discusses this transition by reviewing key leadership models and comparing those to the author’s strengths and weaknesses. The analysis will require three sections of the report.</w:t>
      </w:r>
    </w:p>
    <w:p w14:paraId="733B51FF" w14:textId="77777777" w:rsidR="00DC6E0B" w:rsidRPr="00DC6E0B" w:rsidRDefault="00DC6E0B" w:rsidP="00DC6E0B">
      <w:pPr>
        <w:pStyle w:val="Heading1"/>
        <w:rPr>
          <w:rFonts w:ascii="Arial" w:eastAsiaTheme="minorHAnsi" w:hAnsi="Arial" w:cs="Arial"/>
          <w:color w:val="auto"/>
          <w:sz w:val="24"/>
          <w:szCs w:val="24"/>
        </w:rPr>
      </w:pPr>
      <w:r w:rsidRPr="00DC6E0B">
        <w:rPr>
          <w:rFonts w:ascii="Arial" w:eastAsiaTheme="minorHAnsi" w:hAnsi="Arial" w:cs="Arial"/>
          <w:color w:val="auto"/>
          <w:sz w:val="24"/>
          <w:szCs w:val="24"/>
        </w:rPr>
        <w:t>This will include an analysis of situational leadership theory (Hersey &amp; Blanchard, 1969) and its effect on employee performance and will include an analysis of the strengths and weaknesses of the theory and an analysis of other leadership models to determine which is more effective and more accepted.</w:t>
      </w:r>
    </w:p>
    <w:p w14:paraId="45C5A171" w14:textId="7171C3AC" w:rsidR="00DC6E0B" w:rsidRPr="00DC6E0B" w:rsidRDefault="00DC6E0B" w:rsidP="00DC6E0B">
      <w:pPr>
        <w:pStyle w:val="Heading1"/>
        <w:rPr>
          <w:rFonts w:ascii="Arial" w:eastAsiaTheme="minorHAnsi" w:hAnsi="Arial" w:cs="Arial"/>
          <w:color w:val="auto"/>
          <w:sz w:val="24"/>
          <w:szCs w:val="24"/>
        </w:rPr>
      </w:pPr>
      <w:r w:rsidRPr="00DC6E0B">
        <w:rPr>
          <w:rFonts w:ascii="Arial" w:eastAsiaTheme="minorHAnsi" w:hAnsi="Arial" w:cs="Arial"/>
          <w:color w:val="auto"/>
          <w:sz w:val="24"/>
          <w:szCs w:val="24"/>
        </w:rPr>
        <w:t xml:space="preserve">Then the author will talk about how he/she evaluated his/her readiness to adopt different leadership styles with different staff members according to his/her questionnaire </w:t>
      </w:r>
      <w:r w:rsidR="00604E42" w:rsidRPr="00DC6E0B">
        <w:rPr>
          <w:rFonts w:ascii="Arial" w:eastAsiaTheme="minorHAnsi" w:hAnsi="Arial" w:cs="Arial"/>
          <w:color w:val="auto"/>
          <w:sz w:val="24"/>
          <w:szCs w:val="24"/>
        </w:rPr>
        <w:t>results and</w:t>
      </w:r>
      <w:r w:rsidRPr="00DC6E0B">
        <w:rPr>
          <w:rFonts w:ascii="Arial" w:eastAsiaTheme="minorHAnsi" w:hAnsi="Arial" w:cs="Arial"/>
          <w:color w:val="auto"/>
          <w:sz w:val="24"/>
          <w:szCs w:val="24"/>
        </w:rPr>
        <w:t xml:space="preserve"> will compare the results with his/her own leadership experiences to reflect the representativeness of the results in the workplace.</w:t>
      </w:r>
    </w:p>
    <w:p w14:paraId="2E66D7E2" w14:textId="3A74D2F1" w:rsidR="00DC6E0B" w:rsidRDefault="00DC6E0B" w:rsidP="00DC6E0B">
      <w:pPr>
        <w:pStyle w:val="Heading1"/>
        <w:rPr>
          <w:rFonts w:ascii="Arial" w:eastAsiaTheme="minorHAnsi" w:hAnsi="Arial" w:cs="Arial"/>
          <w:color w:val="auto"/>
          <w:sz w:val="24"/>
          <w:szCs w:val="24"/>
        </w:rPr>
      </w:pPr>
      <w:r w:rsidRPr="00DC6E0B">
        <w:rPr>
          <w:rFonts w:ascii="Arial" w:eastAsiaTheme="minorHAnsi" w:hAnsi="Arial" w:cs="Arial"/>
          <w:color w:val="auto"/>
          <w:sz w:val="24"/>
          <w:szCs w:val="24"/>
        </w:rPr>
        <w:t>The last part will talk about change management and give an example and evaluate the author’s ability to disseminate a vision, inspire, delegate and empower others when change occurs with the use of one personal example and two leadership theories. The author will use critical reflection supported by evidence and research of leadership concepts and theories and how they can be applied to the workplace. This will help the author to create a leadership development plan that promotes effective leadership through adapting their style and utilising their strengths when working with others.</w:t>
      </w:r>
    </w:p>
    <w:p w14:paraId="7B29E87D" w14:textId="06F63549" w:rsidR="00D92202" w:rsidRPr="00F078AB" w:rsidRDefault="00D92202" w:rsidP="00DC6E0B">
      <w:pPr>
        <w:pStyle w:val="Heading1"/>
        <w:rPr>
          <w:rFonts w:ascii="Arial" w:eastAsia="Times New Roman" w:hAnsi="Arial" w:cs="Arial"/>
          <w:lang w:eastAsia="en-GB"/>
        </w:rPr>
      </w:pPr>
      <w:r w:rsidRPr="00F078AB">
        <w:rPr>
          <w:rFonts w:ascii="Arial" w:eastAsia="Times New Roman" w:hAnsi="Arial" w:cs="Arial"/>
          <w:lang w:eastAsia="en-GB"/>
        </w:rPr>
        <w:t>1.1 The Situational Leadership Theory (SLT)</w:t>
      </w:r>
    </w:p>
    <w:p w14:paraId="68152A59" w14:textId="4A62C73D"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Hersey and Blanchard’s (1977) Situational Leadership Theory (SLT) suggests that effective leadership is dependent on the capacity to adjust </w:t>
      </w:r>
      <w:r w:rsidR="00207738" w:rsidRPr="00F078AB">
        <w:rPr>
          <w:rFonts w:ascii="Arial" w:eastAsia="Times New Roman" w:hAnsi="Arial" w:cs="Arial"/>
          <w:kern w:val="0"/>
          <w:lang w:eastAsia="en-GB"/>
          <w14:ligatures w14:val="none"/>
        </w:rPr>
        <w:t xml:space="preserve">leadership </w:t>
      </w:r>
      <w:r w:rsidRPr="00F078AB">
        <w:rPr>
          <w:rFonts w:ascii="Arial" w:eastAsia="Times New Roman" w:hAnsi="Arial" w:cs="Arial"/>
          <w:kern w:val="0"/>
          <w:lang w:eastAsia="en-GB"/>
          <w14:ligatures w14:val="none"/>
        </w:rPr>
        <w:t>styles to match follower developmental readiness, which is a function of job-specific competence (skills) and psychological commitment (confidence). SLT transforms these variables into four behaviours: Directing (S1), Coaching (S2), Supporting (S3) and Delegating (S4). SLT is popular for training, but its real-world utility should be critically examined in volatile, high-stress enforcement environments where follower readiness can disintegrate unpredictably.</w:t>
      </w:r>
    </w:p>
    <w:p w14:paraId="0F068B6D" w14:textId="77777777" w:rsidR="00D92202" w:rsidRPr="00F078AB" w:rsidRDefault="00D92202" w:rsidP="000E6D82">
      <w:pPr>
        <w:pStyle w:val="Heading1"/>
        <w:rPr>
          <w:rFonts w:ascii="Arial" w:eastAsia="Times New Roman" w:hAnsi="Arial" w:cs="Arial"/>
          <w:lang w:eastAsia="en-GB"/>
        </w:rPr>
      </w:pPr>
      <w:r w:rsidRPr="00F078AB">
        <w:rPr>
          <w:rFonts w:ascii="Arial" w:eastAsia="Times New Roman" w:hAnsi="Arial" w:cs="Arial"/>
          <w:lang w:eastAsia="en-GB"/>
        </w:rPr>
        <w:lastRenderedPageBreak/>
        <w:t>1.2 SLT Strengths</w:t>
      </w:r>
    </w:p>
    <w:p w14:paraId="7B688920" w14:textId="5DFAD0B1" w:rsidR="00207738" w:rsidRPr="00F078AB" w:rsidRDefault="00207738"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One strength of SLT is that it is conventionally flexible. SLT does not support rigid, one-size-fits-all trait theories. Instead, it offers an intuitive solution that enables mentors (acting as situational leaders) to assess a trainee’s (the follower's) in developing capacity and allows for a seamless transition from directive to supportive behaviours over time (Hersey &amp; Blanchard, 1977). In assessing readiness, a trainer (leader) can build trust with the employee (subordinate), avoid micromanagement or premature delegation, and intentionally develop long-term operational competence in a novice employee.</w:t>
      </w:r>
    </w:p>
    <w:p w14:paraId="2C396ACB" w14:textId="731157F7" w:rsidR="00D92202" w:rsidRPr="00F078AB" w:rsidRDefault="00D92202" w:rsidP="000E6D82">
      <w:pPr>
        <w:pStyle w:val="Heading1"/>
        <w:rPr>
          <w:rFonts w:ascii="Arial" w:eastAsia="Times New Roman" w:hAnsi="Arial" w:cs="Arial"/>
          <w:lang w:eastAsia="en-GB"/>
        </w:rPr>
      </w:pPr>
      <w:r w:rsidRPr="00F078AB">
        <w:rPr>
          <w:rFonts w:ascii="Arial" w:eastAsia="Times New Roman" w:hAnsi="Arial" w:cs="Arial"/>
          <w:lang w:eastAsia="en-GB"/>
        </w:rPr>
        <w:t>1.3 The Limitations of SLT</w:t>
      </w:r>
    </w:p>
    <w:p w14:paraId="16B20B36" w14:textId="0648135F" w:rsidR="00D92202" w:rsidRPr="00F078AB" w:rsidRDefault="00207738"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Equally</w:t>
      </w:r>
      <w:r w:rsidR="00D92202" w:rsidRPr="00F078AB">
        <w:rPr>
          <w:rFonts w:ascii="Arial" w:eastAsia="Times New Roman" w:hAnsi="Arial" w:cs="Arial"/>
          <w:kern w:val="0"/>
          <w:lang w:eastAsia="en-GB"/>
          <w14:ligatures w14:val="none"/>
        </w:rPr>
        <w:t>, SLT has structural limitations in unstable operational settings. The model assumes a linear, predictable progression of follower readiness with little guidance for sudden regression of behaviour in a crisis (Vecchio, 1987). Conceptual ambiguities make this gap worse; SLT’s inflexible readiness categories and arbitrary style boundaries are not empirically validated (Graeff, 1983).</w:t>
      </w:r>
    </w:p>
    <w:p w14:paraId="0455C21B" w14:textId="15D46346" w:rsidR="00D92202" w:rsidRPr="00F078AB" w:rsidRDefault="00207738"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In addition</w:t>
      </w:r>
      <w:r w:rsidR="00D92202" w:rsidRPr="00F078AB">
        <w:rPr>
          <w:rFonts w:ascii="Arial" w:eastAsia="Times New Roman" w:hAnsi="Arial" w:cs="Arial"/>
          <w:kern w:val="0"/>
          <w:lang w:eastAsia="en-GB"/>
          <w14:ligatures w14:val="none"/>
        </w:rPr>
        <w:t xml:space="preserve">, the model is fully internal and closed, emphasising solely a top-down subordinate relation, without regard for external stakeholders, service users, or public crises. Finally, SLT presumes that leaders are rational, emotionally uniform performers who change styles seamlessly, regardless of personal stress, emotional fatigue, or the psychological </w:t>
      </w:r>
      <w:r w:rsidR="00532938" w:rsidRPr="00F078AB">
        <w:rPr>
          <w:rFonts w:ascii="Arial" w:eastAsia="Times New Roman" w:hAnsi="Arial" w:cs="Arial"/>
          <w:kern w:val="0"/>
          <w:lang w:eastAsia="en-GB"/>
          <w14:ligatures w14:val="none"/>
        </w:rPr>
        <w:t>issues</w:t>
      </w:r>
      <w:r w:rsidR="00D92202" w:rsidRPr="00F078AB">
        <w:rPr>
          <w:rFonts w:ascii="Arial" w:eastAsia="Times New Roman" w:hAnsi="Arial" w:cs="Arial"/>
          <w:kern w:val="0"/>
          <w:lang w:eastAsia="en-GB"/>
          <w14:ligatures w14:val="none"/>
        </w:rPr>
        <w:t xml:space="preserve"> a trainee brings (Blank et al., 1990).</w:t>
      </w:r>
    </w:p>
    <w:p w14:paraId="690433F6" w14:textId="57A7D852" w:rsidR="00D92202" w:rsidRPr="00F078AB" w:rsidRDefault="00D92202" w:rsidP="000E6D82">
      <w:pPr>
        <w:pStyle w:val="Heading1"/>
        <w:rPr>
          <w:rFonts w:ascii="Arial" w:eastAsia="Times New Roman" w:hAnsi="Arial" w:cs="Arial"/>
          <w:lang w:eastAsia="en-GB"/>
        </w:rPr>
      </w:pPr>
      <w:r w:rsidRPr="00F078AB">
        <w:rPr>
          <w:rFonts w:ascii="Arial" w:eastAsia="Times New Roman" w:hAnsi="Arial" w:cs="Arial"/>
          <w:lang w:eastAsia="en-GB"/>
        </w:rPr>
        <w:t>1.4 Workplace Example</w:t>
      </w:r>
    </w:p>
    <w:p w14:paraId="7D600DF3" w14:textId="0FF14102"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This analysis discusses an incident that occurred while the author was a trainer for Colleague X in environmental enforcement. Colleague X, recently re-deployed following mandatory police redundancy, had a wealth of conflict-management experience. With SLT, the author began by working through the model in a linear fashion, starting with a style of tight induction oversight (S1), then moving through coaching (S2) and shared patrols (S3), and finally to a style of delegating (S4), trusting Colleague X’s policing background.</w:t>
      </w:r>
    </w:p>
    <w:p w14:paraId="5ED7B72C" w14:textId="65501D76"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During a live patrol, this linear progression broke down. The pair stopped a female offender to issue a Fixed Penalty Notice (FPN). The author allowed Colleague X to lead under a high delegation (S4) baseline. But Colleague X fell back into </w:t>
      </w:r>
      <w:r w:rsidR="00D61887" w:rsidRPr="00F078AB">
        <w:rPr>
          <w:rFonts w:ascii="Arial" w:eastAsia="Times New Roman" w:hAnsi="Arial" w:cs="Arial"/>
          <w:kern w:val="0"/>
          <w:lang w:eastAsia="en-GB"/>
          <w14:ligatures w14:val="none"/>
        </w:rPr>
        <w:t xml:space="preserve">earlier mindset </w:t>
      </w:r>
      <w:r w:rsidRPr="00F078AB">
        <w:rPr>
          <w:rFonts w:ascii="Arial" w:eastAsia="Times New Roman" w:hAnsi="Arial" w:cs="Arial"/>
          <w:kern w:val="0"/>
          <w:lang w:eastAsia="en-GB"/>
          <w14:ligatures w14:val="none"/>
        </w:rPr>
        <w:t>of aggressive, authoritarian police command to force compliance, and the offender screamed and resisted violently.</w:t>
      </w:r>
    </w:p>
    <w:p w14:paraId="163A0F4D" w14:textId="4F33AE4D"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The crisis brought down SLT’s framework. To maintain public safety, the author immediately withdrew delegation, performing a non-linear reversal to a directive (S1) style by ordering Colleague X to return to the vehicle. The author managed to de-escalate the offender successfully and issue the FPN. The author used a calm posture, low tone and active listening to manage the encounter. Back at the </w:t>
      </w:r>
      <w:r w:rsidR="00D61887" w:rsidRPr="00F078AB">
        <w:rPr>
          <w:rFonts w:ascii="Arial" w:eastAsia="Times New Roman" w:hAnsi="Arial" w:cs="Arial"/>
          <w:kern w:val="0"/>
          <w:lang w:eastAsia="en-GB"/>
          <w14:ligatures w14:val="none"/>
        </w:rPr>
        <w:t>office</w:t>
      </w:r>
      <w:r w:rsidRPr="00F078AB">
        <w:rPr>
          <w:rFonts w:ascii="Arial" w:eastAsia="Times New Roman" w:hAnsi="Arial" w:cs="Arial"/>
          <w:kern w:val="0"/>
          <w:lang w:eastAsia="en-GB"/>
          <w14:ligatures w14:val="none"/>
        </w:rPr>
        <w:t xml:space="preserve">, the author held a positive feedback session validating Colleague X’s career grief, </w:t>
      </w:r>
      <w:r w:rsidRPr="00F078AB">
        <w:rPr>
          <w:rFonts w:ascii="Arial" w:eastAsia="Times New Roman" w:hAnsi="Arial" w:cs="Arial"/>
          <w:kern w:val="0"/>
          <w:lang w:eastAsia="en-GB"/>
          <w14:ligatures w14:val="none"/>
        </w:rPr>
        <w:lastRenderedPageBreak/>
        <w:t>explaining how his tone escalated a routine task and re-establishing safe operational boundaries.</w:t>
      </w:r>
    </w:p>
    <w:p w14:paraId="4C69C20E" w14:textId="326DC78A" w:rsidR="00D92202" w:rsidRPr="00F078AB" w:rsidRDefault="00D92202" w:rsidP="000E6D82">
      <w:pPr>
        <w:pStyle w:val="Heading1"/>
        <w:rPr>
          <w:rFonts w:ascii="Arial" w:eastAsia="Times New Roman" w:hAnsi="Arial" w:cs="Arial"/>
          <w:lang w:eastAsia="en-GB"/>
        </w:rPr>
      </w:pPr>
      <w:r w:rsidRPr="00F078AB">
        <w:rPr>
          <w:rFonts w:ascii="Arial" w:eastAsia="Times New Roman" w:hAnsi="Arial" w:cs="Arial"/>
          <w:lang w:eastAsia="en-GB"/>
        </w:rPr>
        <w:t xml:space="preserve">1.5 </w:t>
      </w:r>
      <w:r w:rsidR="000E6D82" w:rsidRPr="00F078AB">
        <w:rPr>
          <w:rFonts w:ascii="Arial" w:eastAsia="Times New Roman" w:hAnsi="Arial" w:cs="Arial"/>
          <w:lang w:eastAsia="en-GB"/>
        </w:rPr>
        <w:t>Additional Models:</w:t>
      </w:r>
      <w:r w:rsidRPr="00F078AB">
        <w:rPr>
          <w:rFonts w:ascii="Arial" w:eastAsia="Times New Roman" w:hAnsi="Arial" w:cs="Arial"/>
          <w:lang w:eastAsia="en-GB"/>
        </w:rPr>
        <w:t xml:space="preserve"> Maslow &amp; Tuckman</w:t>
      </w:r>
    </w:p>
    <w:p w14:paraId="7B853278" w14:textId="23DDCC22"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Secondary frameworks must be integrated to contextualise Colleague X’s behavioural breakdown. In Maslow’s (1943) Hierarchy of Needs, the lower-level needs of economic and career security must be stabilised before the higher-order needs of growth can be sought. Colleague X was threatened with compulsory redundancy, and his basic safety was seriously threatened. He joined enforcement to earn a living, but his chronic anxiety depleted his emotional resources, and he acted out defensively and dominantly on the street in a bid to re-establish control over his fragmented identity (Wahba &amp; Bridwell, 1976).</w:t>
      </w:r>
    </w:p>
    <w:p w14:paraId="2E215560" w14:textId="18B7A0A0"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This psychological distress paralysed the evolution of the training </w:t>
      </w:r>
      <w:r w:rsidR="00D61887" w:rsidRPr="00F078AB">
        <w:rPr>
          <w:rFonts w:ascii="Arial" w:eastAsia="Times New Roman" w:hAnsi="Arial" w:cs="Arial"/>
          <w:kern w:val="0"/>
          <w:lang w:eastAsia="en-GB"/>
          <w14:ligatures w14:val="none"/>
        </w:rPr>
        <w:t>pair</w:t>
      </w:r>
      <w:r w:rsidRPr="00F078AB">
        <w:rPr>
          <w:rFonts w:ascii="Arial" w:eastAsia="Times New Roman" w:hAnsi="Arial" w:cs="Arial"/>
          <w:kern w:val="0"/>
          <w:lang w:eastAsia="en-GB"/>
          <w14:ligatures w14:val="none"/>
        </w:rPr>
        <w:t xml:space="preserve">. Instead of a positive </w:t>
      </w:r>
      <w:r w:rsidR="00D61887" w:rsidRPr="00F078AB">
        <w:rPr>
          <w:rFonts w:ascii="Arial" w:eastAsia="Times New Roman" w:hAnsi="Arial" w:cs="Arial"/>
          <w:kern w:val="0"/>
          <w:lang w:eastAsia="en-GB"/>
          <w14:ligatures w14:val="none"/>
        </w:rPr>
        <w:t>f</w:t>
      </w:r>
      <w:r w:rsidRPr="00F078AB">
        <w:rPr>
          <w:rFonts w:ascii="Arial" w:eastAsia="Times New Roman" w:hAnsi="Arial" w:cs="Arial"/>
          <w:kern w:val="0"/>
          <w:lang w:eastAsia="en-GB"/>
          <w14:ligatures w14:val="none"/>
        </w:rPr>
        <w:t xml:space="preserve">orming stage, as suggested by Tuckman’s (1965) model, the partnership experienced a turbulent </w:t>
      </w:r>
      <w:r w:rsidR="00D61887" w:rsidRPr="00F078AB">
        <w:rPr>
          <w:rFonts w:ascii="Arial" w:eastAsia="Times New Roman" w:hAnsi="Arial" w:cs="Arial"/>
          <w:kern w:val="0"/>
          <w:lang w:eastAsia="en-GB"/>
          <w14:ligatures w14:val="none"/>
        </w:rPr>
        <w:t>s</w:t>
      </w:r>
      <w:r w:rsidRPr="00F078AB">
        <w:rPr>
          <w:rFonts w:ascii="Arial" w:eastAsia="Times New Roman" w:hAnsi="Arial" w:cs="Arial"/>
          <w:kern w:val="0"/>
          <w:lang w:eastAsia="en-GB"/>
          <w14:ligatures w14:val="none"/>
        </w:rPr>
        <w:t xml:space="preserve">torming stage characterised by conflicting professional identities. Colleague X used his prior police seniority to resist his novice trainee status and refused to acknowledge mentor authority. The </w:t>
      </w:r>
      <w:r w:rsidR="00D61887" w:rsidRPr="00F078AB">
        <w:rPr>
          <w:rFonts w:ascii="Arial" w:eastAsia="Times New Roman" w:hAnsi="Arial" w:cs="Arial"/>
          <w:kern w:val="0"/>
          <w:lang w:eastAsia="en-GB"/>
          <w14:ligatures w14:val="none"/>
        </w:rPr>
        <w:t xml:space="preserve">mismatch </w:t>
      </w:r>
      <w:r w:rsidRPr="00F078AB">
        <w:rPr>
          <w:rFonts w:ascii="Arial" w:eastAsia="Times New Roman" w:hAnsi="Arial" w:cs="Arial"/>
          <w:kern w:val="0"/>
          <w:lang w:eastAsia="en-GB"/>
          <w14:ligatures w14:val="none"/>
        </w:rPr>
        <w:t xml:space="preserve">in status trapped the relationship in a dysfunctional cycle of </w:t>
      </w:r>
      <w:r w:rsidR="00D61887" w:rsidRPr="00F078AB">
        <w:rPr>
          <w:rFonts w:ascii="Arial" w:eastAsia="Times New Roman" w:hAnsi="Arial" w:cs="Arial"/>
          <w:kern w:val="0"/>
          <w:lang w:eastAsia="en-GB"/>
          <w14:ligatures w14:val="none"/>
        </w:rPr>
        <w:t>s</w:t>
      </w:r>
      <w:r w:rsidRPr="00F078AB">
        <w:rPr>
          <w:rFonts w:ascii="Arial" w:eastAsia="Times New Roman" w:hAnsi="Arial" w:cs="Arial"/>
          <w:kern w:val="0"/>
          <w:lang w:eastAsia="en-GB"/>
          <w14:ligatures w14:val="none"/>
        </w:rPr>
        <w:t>torming and his ability to collaborate buckled under pressure, causing the breakdown on the street.</w:t>
      </w:r>
    </w:p>
    <w:p w14:paraId="4FD50E5A" w14:textId="77777777" w:rsidR="00D92202" w:rsidRPr="00F078AB" w:rsidRDefault="00D92202" w:rsidP="000E6D82">
      <w:pPr>
        <w:pStyle w:val="Heading1"/>
        <w:rPr>
          <w:rFonts w:ascii="Arial" w:eastAsia="Times New Roman" w:hAnsi="Arial" w:cs="Arial"/>
          <w:lang w:eastAsia="en-GB"/>
        </w:rPr>
      </w:pPr>
      <w:r w:rsidRPr="00F078AB">
        <w:rPr>
          <w:rFonts w:ascii="Arial" w:eastAsia="Times New Roman" w:hAnsi="Arial" w:cs="Arial"/>
          <w:lang w:eastAsia="en-GB"/>
        </w:rPr>
        <w:t>1.6 Synthesis of Goleman &amp; Adair</w:t>
      </w:r>
    </w:p>
    <w:p w14:paraId="4B3F30F9" w14:textId="423DDA6D"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SLT is blind to psychological </w:t>
      </w:r>
      <w:r w:rsidR="00532938" w:rsidRPr="00F078AB">
        <w:rPr>
          <w:rFonts w:ascii="Arial" w:eastAsia="Times New Roman" w:hAnsi="Arial" w:cs="Arial"/>
          <w:kern w:val="0"/>
          <w:lang w:eastAsia="en-GB"/>
          <w14:ligatures w14:val="none"/>
        </w:rPr>
        <w:t>issues</w:t>
      </w:r>
      <w:r w:rsidRPr="00F078AB">
        <w:rPr>
          <w:rFonts w:ascii="Arial" w:eastAsia="Times New Roman" w:hAnsi="Arial" w:cs="Arial"/>
          <w:kern w:val="0"/>
          <w:lang w:eastAsia="en-GB"/>
          <w14:ligatures w14:val="none"/>
        </w:rPr>
        <w:t xml:space="preserve"> and external public </w:t>
      </w:r>
      <w:r w:rsidR="000E6D82" w:rsidRPr="00F078AB">
        <w:rPr>
          <w:rFonts w:ascii="Arial" w:eastAsia="Times New Roman" w:hAnsi="Arial" w:cs="Arial"/>
          <w:kern w:val="0"/>
          <w:lang w:eastAsia="en-GB"/>
          <w14:ligatures w14:val="none"/>
        </w:rPr>
        <w:t>volatility and</w:t>
      </w:r>
      <w:r w:rsidRPr="00F078AB">
        <w:rPr>
          <w:rFonts w:ascii="Arial" w:eastAsia="Times New Roman" w:hAnsi="Arial" w:cs="Arial"/>
          <w:kern w:val="0"/>
          <w:lang w:eastAsia="en-GB"/>
          <w14:ligatures w14:val="none"/>
        </w:rPr>
        <w:t xml:space="preserve"> can therefore not solve this crisis. To overcome these limitations leaders must combine Goleman (2000) and Adair (1973). Goleman’s Emotional Intelligence framework counters SLT’s assumption of emotional uniformity by </w:t>
      </w:r>
      <w:r w:rsidR="000E6D82" w:rsidRPr="00F078AB">
        <w:rPr>
          <w:rFonts w:ascii="Arial" w:eastAsia="Times New Roman" w:hAnsi="Arial" w:cs="Arial"/>
          <w:kern w:val="0"/>
          <w:lang w:eastAsia="en-GB"/>
          <w14:ligatures w14:val="none"/>
        </w:rPr>
        <w:t>considering</w:t>
      </w:r>
      <w:r w:rsidRPr="00F078AB">
        <w:rPr>
          <w:rFonts w:ascii="Arial" w:eastAsia="Times New Roman" w:hAnsi="Arial" w:cs="Arial"/>
          <w:kern w:val="0"/>
          <w:lang w:eastAsia="en-GB"/>
          <w14:ligatures w14:val="none"/>
        </w:rPr>
        <w:t xml:space="preserve"> the psychological climate of the encounter. While Colleague X relied on an overused, counter-productive </w:t>
      </w:r>
      <w:r w:rsidR="00D61887" w:rsidRPr="00F078AB">
        <w:rPr>
          <w:rFonts w:ascii="Arial" w:eastAsia="Times New Roman" w:hAnsi="Arial" w:cs="Arial"/>
          <w:kern w:val="0"/>
          <w:lang w:eastAsia="en-GB"/>
          <w14:ligatures w14:val="none"/>
        </w:rPr>
        <w:t>c</w:t>
      </w:r>
      <w:r w:rsidRPr="00F078AB">
        <w:rPr>
          <w:rFonts w:ascii="Arial" w:eastAsia="Times New Roman" w:hAnsi="Arial" w:cs="Arial"/>
          <w:kern w:val="0"/>
          <w:lang w:eastAsia="en-GB"/>
          <w14:ligatures w14:val="none"/>
        </w:rPr>
        <w:t xml:space="preserve">oercive style that destroys public cooperation, the author demonstrated acute emotional self-regulation. The author used an </w:t>
      </w:r>
      <w:r w:rsidR="000E6D82" w:rsidRPr="00F078AB">
        <w:rPr>
          <w:rFonts w:ascii="Arial" w:eastAsia="Times New Roman" w:hAnsi="Arial" w:cs="Arial"/>
          <w:kern w:val="0"/>
          <w:lang w:eastAsia="en-GB"/>
          <w14:ligatures w14:val="none"/>
        </w:rPr>
        <w:t>af</w:t>
      </w:r>
      <w:r w:rsidRPr="00F078AB">
        <w:rPr>
          <w:rFonts w:ascii="Arial" w:eastAsia="Times New Roman" w:hAnsi="Arial" w:cs="Arial"/>
          <w:kern w:val="0"/>
          <w:lang w:eastAsia="en-GB"/>
          <w14:ligatures w14:val="none"/>
        </w:rPr>
        <w:t xml:space="preserve">filiative style to focus on harmony and absorb the distress of the offender before moving to an </w:t>
      </w:r>
      <w:r w:rsidR="000E6D82" w:rsidRPr="00F078AB">
        <w:rPr>
          <w:rFonts w:ascii="Arial" w:eastAsia="Times New Roman" w:hAnsi="Arial" w:cs="Arial"/>
          <w:kern w:val="0"/>
          <w:lang w:eastAsia="en-GB"/>
          <w14:ligatures w14:val="none"/>
        </w:rPr>
        <w:t>a</w:t>
      </w:r>
      <w:r w:rsidRPr="00F078AB">
        <w:rPr>
          <w:rFonts w:ascii="Arial" w:eastAsia="Times New Roman" w:hAnsi="Arial" w:cs="Arial"/>
          <w:kern w:val="0"/>
          <w:lang w:eastAsia="en-GB"/>
          <w14:ligatures w14:val="none"/>
        </w:rPr>
        <w:t xml:space="preserve">uthoritative style to issue the FPN firmly but with empathy, leaving a developmental Coaching style for the next </w:t>
      </w:r>
      <w:r w:rsidR="000E6D82" w:rsidRPr="00F078AB">
        <w:rPr>
          <w:rFonts w:ascii="Arial" w:eastAsia="Times New Roman" w:hAnsi="Arial" w:cs="Arial"/>
          <w:kern w:val="0"/>
          <w:lang w:eastAsia="en-GB"/>
          <w14:ligatures w14:val="none"/>
        </w:rPr>
        <w:t xml:space="preserve">office </w:t>
      </w:r>
      <w:r w:rsidRPr="00F078AB">
        <w:rPr>
          <w:rFonts w:ascii="Arial" w:eastAsia="Times New Roman" w:hAnsi="Arial" w:cs="Arial"/>
          <w:kern w:val="0"/>
          <w:lang w:eastAsia="en-GB"/>
          <w14:ligatures w14:val="none"/>
        </w:rPr>
        <w:t>debrief (George, 2000).</w:t>
      </w:r>
    </w:p>
    <w:p w14:paraId="77D9BB74" w14:textId="2DC68A5B"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Similarly, Adair’s (1973) Action-Centred Leadership model extends the limited scope of SLT with a balanced three-part operational m</w:t>
      </w:r>
      <w:r w:rsidR="000E6D82" w:rsidRPr="00F078AB">
        <w:rPr>
          <w:rFonts w:ascii="Arial" w:eastAsia="Times New Roman" w:hAnsi="Arial" w:cs="Arial"/>
          <w:kern w:val="0"/>
          <w:lang w:eastAsia="en-GB"/>
          <w14:ligatures w14:val="none"/>
        </w:rPr>
        <w:t xml:space="preserve">odel consisting of </w:t>
      </w:r>
      <w:r w:rsidRPr="00F078AB">
        <w:rPr>
          <w:rFonts w:ascii="Arial" w:eastAsia="Times New Roman" w:hAnsi="Arial" w:cs="Arial"/>
          <w:kern w:val="0"/>
          <w:lang w:eastAsia="en-GB"/>
          <w14:ligatures w14:val="none"/>
        </w:rPr>
        <w:t xml:space="preserve">Task, Team and Individual. Outside, Colleague X was totally focused on the </w:t>
      </w:r>
      <w:r w:rsidR="000E6D82" w:rsidRPr="00F078AB">
        <w:rPr>
          <w:rFonts w:ascii="Arial" w:eastAsia="Times New Roman" w:hAnsi="Arial" w:cs="Arial"/>
          <w:kern w:val="0"/>
          <w:lang w:eastAsia="en-GB"/>
          <w14:ligatures w14:val="none"/>
        </w:rPr>
        <w:t>t</w:t>
      </w:r>
      <w:r w:rsidRPr="00F078AB">
        <w:rPr>
          <w:rFonts w:ascii="Arial" w:eastAsia="Times New Roman" w:hAnsi="Arial" w:cs="Arial"/>
          <w:kern w:val="0"/>
          <w:lang w:eastAsia="en-GB"/>
          <w14:ligatures w14:val="none"/>
        </w:rPr>
        <w:t xml:space="preserve">ask and not on the suffering of the </w:t>
      </w:r>
      <w:r w:rsidR="000E6D82" w:rsidRPr="00F078AB">
        <w:rPr>
          <w:rFonts w:ascii="Arial" w:eastAsia="Times New Roman" w:hAnsi="Arial" w:cs="Arial"/>
          <w:kern w:val="0"/>
          <w:lang w:eastAsia="en-GB"/>
          <w14:ligatures w14:val="none"/>
        </w:rPr>
        <w:t xml:space="preserve">member of public </w:t>
      </w:r>
      <w:r w:rsidRPr="00F078AB">
        <w:rPr>
          <w:rFonts w:ascii="Arial" w:eastAsia="Times New Roman" w:hAnsi="Arial" w:cs="Arial"/>
          <w:kern w:val="0"/>
          <w:lang w:eastAsia="en-GB"/>
          <w14:ligatures w14:val="none"/>
        </w:rPr>
        <w:t xml:space="preserve">and the dis-integration of </w:t>
      </w:r>
      <w:r w:rsidR="000E6D82" w:rsidRPr="00F078AB">
        <w:rPr>
          <w:rFonts w:ascii="Arial" w:eastAsia="Times New Roman" w:hAnsi="Arial" w:cs="Arial"/>
          <w:kern w:val="0"/>
          <w:lang w:eastAsia="en-GB"/>
          <w14:ligatures w14:val="none"/>
        </w:rPr>
        <w:t>t</w:t>
      </w:r>
      <w:r w:rsidRPr="00F078AB">
        <w:rPr>
          <w:rFonts w:ascii="Arial" w:eastAsia="Times New Roman" w:hAnsi="Arial" w:cs="Arial"/>
          <w:kern w:val="0"/>
          <w:lang w:eastAsia="en-GB"/>
          <w14:ligatures w14:val="none"/>
        </w:rPr>
        <w:t xml:space="preserve">eam coherence. Adair’s model addresses this imbalance; the author temporarily disbanded the compromised </w:t>
      </w:r>
      <w:r w:rsidR="000E6D82" w:rsidRPr="00F078AB">
        <w:rPr>
          <w:rFonts w:ascii="Arial" w:eastAsia="Times New Roman" w:hAnsi="Arial" w:cs="Arial"/>
          <w:kern w:val="0"/>
          <w:lang w:eastAsia="en-GB"/>
          <w14:ligatures w14:val="none"/>
        </w:rPr>
        <w:t>t</w:t>
      </w:r>
      <w:r w:rsidRPr="00F078AB">
        <w:rPr>
          <w:rFonts w:ascii="Arial" w:eastAsia="Times New Roman" w:hAnsi="Arial" w:cs="Arial"/>
          <w:kern w:val="0"/>
          <w:lang w:eastAsia="en-GB"/>
          <w14:ligatures w14:val="none"/>
        </w:rPr>
        <w:t>eam structure to ensure safety. The coaching session explicitly brought these forces together after the incident by establishing safe ways to execute tickets (Task), reinforcing cooperative, calm boundaries around the patrol (Team), and expressing empathy for Colleague X’s career grief through developmental feedback (Individual).</w:t>
      </w:r>
    </w:p>
    <w:p w14:paraId="398C7D21" w14:textId="4C4986C4"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Combining these </w:t>
      </w:r>
      <w:r w:rsidR="000E6D82" w:rsidRPr="00F078AB">
        <w:rPr>
          <w:rFonts w:ascii="Arial" w:eastAsia="Times New Roman" w:hAnsi="Arial" w:cs="Arial"/>
          <w:kern w:val="0"/>
          <w:lang w:eastAsia="en-GB"/>
          <w14:ligatures w14:val="none"/>
        </w:rPr>
        <w:t>models</w:t>
      </w:r>
      <w:r w:rsidRPr="00F078AB">
        <w:rPr>
          <w:rFonts w:ascii="Arial" w:eastAsia="Times New Roman" w:hAnsi="Arial" w:cs="Arial"/>
          <w:kern w:val="0"/>
          <w:lang w:eastAsia="en-GB"/>
          <w14:ligatures w14:val="none"/>
        </w:rPr>
        <w:t xml:space="preserve">, we see that SLT offers a practical training baseline but is not enough on its own. Culturally, Colleague X had an illusion of an organisational readiness profile of R3/R4 based on past policing competence. But the acute street </w:t>
      </w:r>
      <w:r w:rsidRPr="00F078AB">
        <w:rPr>
          <w:rFonts w:ascii="Arial" w:eastAsia="Times New Roman" w:hAnsi="Arial" w:cs="Arial"/>
          <w:kern w:val="0"/>
          <w:lang w:eastAsia="en-GB"/>
          <w14:ligatures w14:val="none"/>
        </w:rPr>
        <w:lastRenderedPageBreak/>
        <w:t xml:space="preserve">crisis caused a sudden behavioural regression to an R1 state. The situation was too fluid for normal </w:t>
      </w:r>
      <w:r w:rsidR="000E6D82" w:rsidRPr="00F078AB">
        <w:rPr>
          <w:rFonts w:ascii="Arial" w:eastAsia="Times New Roman" w:hAnsi="Arial" w:cs="Arial"/>
          <w:kern w:val="0"/>
          <w:lang w:eastAsia="en-GB"/>
          <w14:ligatures w14:val="none"/>
        </w:rPr>
        <w:t>delegation,</w:t>
      </w:r>
      <w:r w:rsidRPr="00F078AB">
        <w:rPr>
          <w:rFonts w:ascii="Arial" w:eastAsia="Times New Roman" w:hAnsi="Arial" w:cs="Arial"/>
          <w:kern w:val="0"/>
          <w:lang w:eastAsia="en-GB"/>
          <w14:ligatures w14:val="none"/>
        </w:rPr>
        <w:t xml:space="preserve"> and an emergent S1 directive intervention was required before reverting to an S2 coaching approach at the </w:t>
      </w:r>
      <w:r w:rsidR="000E6D82" w:rsidRPr="00F078AB">
        <w:rPr>
          <w:rFonts w:ascii="Arial" w:eastAsia="Times New Roman" w:hAnsi="Arial" w:cs="Arial"/>
          <w:kern w:val="0"/>
          <w:lang w:eastAsia="en-GB"/>
          <w14:ligatures w14:val="none"/>
        </w:rPr>
        <w:t>office</w:t>
      </w:r>
      <w:r w:rsidRPr="00F078AB">
        <w:rPr>
          <w:rFonts w:ascii="Arial" w:eastAsia="Times New Roman" w:hAnsi="Arial" w:cs="Arial"/>
          <w:kern w:val="0"/>
          <w:lang w:eastAsia="en-GB"/>
          <w14:ligatures w14:val="none"/>
        </w:rPr>
        <w:t>. SLT must be supplemented in the end: Maslow (1943) and Tuckman (1965) diagnose the internal career anxieties and group storming that cause a trainee to fail, while Goleman (2000) and Adair (1973) provide the emotional intelligence and balanced structural focus required to safely navigate public safety operations.</w:t>
      </w:r>
    </w:p>
    <w:p w14:paraId="5DA921B8" w14:textId="7C72DBE1" w:rsidR="00D92202" w:rsidRPr="00F078AB" w:rsidRDefault="00D92202" w:rsidP="00604E42">
      <w:pPr>
        <w:pStyle w:val="Heading1"/>
        <w:rPr>
          <w:rFonts w:eastAsia="Times New Roman"/>
          <w:lang w:eastAsia="en-GB"/>
        </w:rPr>
      </w:pPr>
      <w:r w:rsidRPr="00F078AB">
        <w:rPr>
          <w:rFonts w:eastAsia="Times New Roman"/>
          <w:lang w:eastAsia="en-GB"/>
        </w:rPr>
        <w:t>1.</w:t>
      </w:r>
      <w:r w:rsidR="000E6D82" w:rsidRPr="00F078AB">
        <w:rPr>
          <w:rFonts w:eastAsia="Times New Roman"/>
          <w:lang w:eastAsia="en-GB"/>
        </w:rPr>
        <w:t>7</w:t>
      </w:r>
      <w:r w:rsidRPr="00F078AB">
        <w:rPr>
          <w:rFonts w:eastAsia="Times New Roman"/>
          <w:lang w:eastAsia="en-GB"/>
        </w:rPr>
        <w:t xml:space="preserve"> Conclusion</w:t>
      </w:r>
    </w:p>
    <w:p w14:paraId="01B81136" w14:textId="5D16B550" w:rsidR="00D9220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This report has critically appraised the operational limits of leadership in a high-stress environmental enforcement setting. SLT provides a diagnostic basis for a trainee’s progressive readiness, but it is inadequate in fluid, public-facing crises. The encounter with Colleague X illustrates how quickly the readiness of the follower can change. Situational anxiety at high levels can lead to an abrupt behavioural backslide from a presumed R4 profile to an operationally unstable R1 condition, requiring an instant, non-linear change from delegation to direct command to regain safety and maintain public confidence.</w:t>
      </w:r>
    </w:p>
    <w:p w14:paraId="6549FCDC" w14:textId="77777777" w:rsidR="000E6D82" w:rsidRPr="00F078AB" w:rsidRDefault="00D9220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 xml:space="preserve">Contemporary enforcement requires the integration of alternative frameworks to address structural gaps in SLT. Goleman (2000) describes styles that allow emotional flexibility to respond to changing climates where a leader might respond to a trainee’s abrasive </w:t>
      </w:r>
      <w:r w:rsidR="000E6D82" w:rsidRPr="00F078AB">
        <w:rPr>
          <w:rFonts w:ascii="Arial" w:eastAsia="Times New Roman" w:hAnsi="Arial" w:cs="Arial"/>
          <w:kern w:val="0"/>
          <w:lang w:eastAsia="en-GB"/>
          <w14:ligatures w14:val="none"/>
        </w:rPr>
        <w:t>c</w:t>
      </w:r>
      <w:r w:rsidRPr="00F078AB">
        <w:rPr>
          <w:rFonts w:ascii="Arial" w:eastAsia="Times New Roman" w:hAnsi="Arial" w:cs="Arial"/>
          <w:kern w:val="0"/>
          <w:lang w:eastAsia="en-GB"/>
          <w14:ligatures w14:val="none"/>
        </w:rPr>
        <w:t xml:space="preserve">oercive errors on the street with </w:t>
      </w:r>
      <w:r w:rsidR="000E6D82" w:rsidRPr="00F078AB">
        <w:rPr>
          <w:rFonts w:ascii="Arial" w:eastAsia="Times New Roman" w:hAnsi="Arial" w:cs="Arial"/>
          <w:kern w:val="0"/>
          <w:lang w:eastAsia="en-GB"/>
          <w14:ligatures w14:val="none"/>
        </w:rPr>
        <w:t>a</w:t>
      </w:r>
      <w:r w:rsidRPr="00F078AB">
        <w:rPr>
          <w:rFonts w:ascii="Arial" w:eastAsia="Times New Roman" w:hAnsi="Arial" w:cs="Arial"/>
          <w:kern w:val="0"/>
          <w:lang w:eastAsia="en-GB"/>
          <w14:ligatures w14:val="none"/>
        </w:rPr>
        <w:t xml:space="preserve">ffiliative and </w:t>
      </w:r>
      <w:r w:rsidR="000E6D82" w:rsidRPr="00F078AB">
        <w:rPr>
          <w:rFonts w:ascii="Arial" w:eastAsia="Times New Roman" w:hAnsi="Arial" w:cs="Arial"/>
          <w:kern w:val="0"/>
          <w:lang w:eastAsia="en-GB"/>
          <w14:ligatures w14:val="none"/>
        </w:rPr>
        <w:t>a</w:t>
      </w:r>
      <w:r w:rsidRPr="00F078AB">
        <w:rPr>
          <w:rFonts w:ascii="Arial" w:eastAsia="Times New Roman" w:hAnsi="Arial" w:cs="Arial"/>
          <w:kern w:val="0"/>
          <w:lang w:eastAsia="en-GB"/>
          <w14:ligatures w14:val="none"/>
        </w:rPr>
        <w:t xml:space="preserve">uthoritative styles and then take a developmental </w:t>
      </w:r>
      <w:r w:rsidR="000E6D82" w:rsidRPr="00F078AB">
        <w:rPr>
          <w:rFonts w:ascii="Arial" w:eastAsia="Times New Roman" w:hAnsi="Arial" w:cs="Arial"/>
          <w:kern w:val="0"/>
          <w:lang w:eastAsia="en-GB"/>
          <w14:ligatures w14:val="none"/>
        </w:rPr>
        <w:t>c</w:t>
      </w:r>
      <w:r w:rsidRPr="00F078AB">
        <w:rPr>
          <w:rFonts w:ascii="Arial" w:eastAsia="Times New Roman" w:hAnsi="Arial" w:cs="Arial"/>
          <w:kern w:val="0"/>
          <w:lang w:eastAsia="en-GB"/>
          <w14:ligatures w14:val="none"/>
        </w:rPr>
        <w:t xml:space="preserve">oaching stance after the fact. </w:t>
      </w:r>
    </w:p>
    <w:p w14:paraId="6A30627F" w14:textId="6B4D2120" w:rsidR="00D92202" w:rsidRPr="00F078AB" w:rsidRDefault="000E6D82" w:rsidP="00D92202">
      <w:pPr>
        <w:spacing w:before="100" w:beforeAutospacing="1" w:after="100" w:afterAutospacing="1" w:line="240" w:lineRule="auto"/>
        <w:outlineLvl w:val="0"/>
        <w:rPr>
          <w:rFonts w:ascii="Arial" w:eastAsia="Times New Roman" w:hAnsi="Arial" w:cs="Arial"/>
          <w:kern w:val="0"/>
          <w:lang w:eastAsia="en-GB"/>
          <w14:ligatures w14:val="none"/>
        </w:rPr>
      </w:pPr>
      <w:r w:rsidRPr="00F078AB">
        <w:rPr>
          <w:rFonts w:ascii="Arial" w:eastAsia="Times New Roman" w:hAnsi="Arial" w:cs="Arial"/>
          <w:kern w:val="0"/>
          <w:lang w:eastAsia="en-GB"/>
          <w14:ligatures w14:val="none"/>
        </w:rPr>
        <w:t>In a</w:t>
      </w:r>
      <w:r w:rsidR="00D92202" w:rsidRPr="00F078AB">
        <w:rPr>
          <w:rFonts w:ascii="Arial" w:eastAsia="Times New Roman" w:hAnsi="Arial" w:cs="Arial"/>
          <w:kern w:val="0"/>
          <w:lang w:eastAsia="en-GB"/>
          <w14:ligatures w14:val="none"/>
        </w:rPr>
        <w:t>dditio</w:t>
      </w:r>
      <w:r w:rsidRPr="00F078AB">
        <w:rPr>
          <w:rFonts w:ascii="Arial" w:eastAsia="Times New Roman" w:hAnsi="Arial" w:cs="Arial"/>
          <w:kern w:val="0"/>
          <w:lang w:eastAsia="en-GB"/>
          <w14:ligatures w14:val="none"/>
        </w:rPr>
        <w:t>n</w:t>
      </w:r>
      <w:r w:rsidR="00D92202" w:rsidRPr="00F078AB">
        <w:rPr>
          <w:rFonts w:ascii="Arial" w:eastAsia="Times New Roman" w:hAnsi="Arial" w:cs="Arial"/>
          <w:kern w:val="0"/>
          <w:lang w:eastAsia="en-GB"/>
          <w14:ligatures w14:val="none"/>
        </w:rPr>
        <w:t xml:space="preserve">, Adair’s (1973) model offers an important corrective </w:t>
      </w:r>
      <w:r w:rsidRPr="00F078AB">
        <w:rPr>
          <w:rFonts w:ascii="Arial" w:eastAsia="Times New Roman" w:hAnsi="Arial" w:cs="Arial"/>
          <w:kern w:val="0"/>
          <w:lang w:eastAsia="en-GB"/>
          <w14:ligatures w14:val="none"/>
        </w:rPr>
        <w:t>for</w:t>
      </w:r>
      <w:r w:rsidR="00D92202" w:rsidRPr="00F078AB">
        <w:rPr>
          <w:rFonts w:ascii="Arial" w:eastAsia="Times New Roman" w:hAnsi="Arial" w:cs="Arial"/>
          <w:kern w:val="0"/>
          <w:lang w:eastAsia="en-GB"/>
          <w14:ligatures w14:val="none"/>
        </w:rPr>
        <w:t xml:space="preserve"> task-fixation by explicitly balancing the competing demands of the </w:t>
      </w:r>
      <w:r w:rsidRPr="00F078AB">
        <w:rPr>
          <w:rFonts w:ascii="Arial" w:eastAsia="Times New Roman" w:hAnsi="Arial" w:cs="Arial"/>
          <w:kern w:val="0"/>
          <w:lang w:eastAsia="en-GB"/>
          <w14:ligatures w14:val="none"/>
        </w:rPr>
        <w:t>t</w:t>
      </w:r>
      <w:r w:rsidR="00D92202" w:rsidRPr="00F078AB">
        <w:rPr>
          <w:rFonts w:ascii="Arial" w:eastAsia="Times New Roman" w:hAnsi="Arial" w:cs="Arial"/>
          <w:kern w:val="0"/>
          <w:lang w:eastAsia="en-GB"/>
          <w14:ligatures w14:val="none"/>
        </w:rPr>
        <w:t xml:space="preserve">ask, the </w:t>
      </w:r>
      <w:r w:rsidRPr="00F078AB">
        <w:rPr>
          <w:rFonts w:ascii="Arial" w:eastAsia="Times New Roman" w:hAnsi="Arial" w:cs="Arial"/>
          <w:kern w:val="0"/>
          <w:lang w:eastAsia="en-GB"/>
          <w14:ligatures w14:val="none"/>
        </w:rPr>
        <w:t>t</w:t>
      </w:r>
      <w:r w:rsidR="00D92202" w:rsidRPr="00F078AB">
        <w:rPr>
          <w:rFonts w:ascii="Arial" w:eastAsia="Times New Roman" w:hAnsi="Arial" w:cs="Arial"/>
          <w:kern w:val="0"/>
          <w:lang w:eastAsia="en-GB"/>
          <w14:ligatures w14:val="none"/>
        </w:rPr>
        <w:t xml:space="preserve">eam and the </w:t>
      </w:r>
      <w:r w:rsidRPr="00F078AB">
        <w:rPr>
          <w:rFonts w:ascii="Arial" w:eastAsia="Times New Roman" w:hAnsi="Arial" w:cs="Arial"/>
          <w:kern w:val="0"/>
          <w:lang w:eastAsia="en-GB"/>
          <w14:ligatures w14:val="none"/>
        </w:rPr>
        <w:t>i</w:t>
      </w:r>
      <w:r w:rsidR="00D92202" w:rsidRPr="00F078AB">
        <w:rPr>
          <w:rFonts w:ascii="Arial" w:eastAsia="Times New Roman" w:hAnsi="Arial" w:cs="Arial"/>
          <w:kern w:val="0"/>
          <w:lang w:eastAsia="en-GB"/>
          <w14:ligatures w14:val="none"/>
        </w:rPr>
        <w:t xml:space="preserve">ndividual. An integrated approach to leadership, lightly seeded by Maslow’s (1943) safety needs and Tuckman’s (1965) storming dynamics to diagnose underlying friction, eventually turns operational crises into </w:t>
      </w:r>
      <w:r w:rsidRPr="00F078AB">
        <w:rPr>
          <w:rFonts w:ascii="Arial" w:eastAsia="Times New Roman" w:hAnsi="Arial" w:cs="Arial"/>
          <w:kern w:val="0"/>
          <w:lang w:eastAsia="en-GB"/>
          <w14:ligatures w14:val="none"/>
        </w:rPr>
        <w:t>methods</w:t>
      </w:r>
      <w:r w:rsidR="00D92202" w:rsidRPr="00F078AB">
        <w:rPr>
          <w:rFonts w:ascii="Arial" w:eastAsia="Times New Roman" w:hAnsi="Arial" w:cs="Arial"/>
          <w:kern w:val="0"/>
          <w:lang w:eastAsia="en-GB"/>
          <w14:ligatures w14:val="none"/>
        </w:rPr>
        <w:t xml:space="preserve"> for peer development and institutional excellence.</w:t>
      </w:r>
    </w:p>
    <w:p w14:paraId="6AEAF04E" w14:textId="77777777" w:rsidR="00D92202" w:rsidRPr="00F078AB" w:rsidRDefault="00D92202" w:rsidP="00B96395">
      <w:pPr>
        <w:spacing w:before="100" w:beforeAutospacing="1" w:after="100" w:afterAutospacing="1" w:line="240" w:lineRule="auto"/>
        <w:outlineLvl w:val="0"/>
        <w:rPr>
          <w:rFonts w:ascii="Arial" w:eastAsia="Times New Roman" w:hAnsi="Arial" w:cs="Arial"/>
          <w:b/>
          <w:bCs/>
          <w:kern w:val="0"/>
          <w:lang w:eastAsia="en-GB"/>
          <w14:ligatures w14:val="none"/>
        </w:rPr>
      </w:pPr>
    </w:p>
    <w:p w14:paraId="5DBA9FF7" w14:textId="77777777" w:rsidR="00545706" w:rsidRPr="00F078AB" w:rsidRDefault="00545706" w:rsidP="00545706">
      <w:pPr>
        <w:pStyle w:val="Heading1"/>
        <w:rPr>
          <w:rFonts w:ascii="Arial" w:hAnsi="Arial" w:cs="Arial"/>
        </w:rPr>
      </w:pPr>
      <w:r w:rsidRPr="00F078AB">
        <w:rPr>
          <w:rFonts w:ascii="Arial" w:hAnsi="Arial" w:cs="Arial"/>
        </w:rPr>
        <w:lastRenderedPageBreak/>
        <w:t>2.0 An Evaluation of the Author’s Leadership Style Range</w:t>
      </w:r>
    </w:p>
    <w:p w14:paraId="410FC9B8" w14:textId="77777777" w:rsidR="002D2BEC" w:rsidRP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t xml:space="preserve">Two different questionnaires were used for self-assessment to gather quantitative diagnostic data to establish an objective, structured baseline for personal leadership evaluation. The first tool used was the Leadership Styles Questionnaire, which measures an individual's operational alignment along autocratic, democratic and laissez-faire continuums. It was adapted from Northouse (2017) and founded on Lewin's classical behavioural framework (Lewin et al., 1939; Northouse, 2017). The author’s psychometric results yielded quantitative scores of 20, 14 and 12 for democratic, laissez-faire and the authoritarian typology respectively as depicted in Appendix A. According to this preliminary profiling, the main behavioural preferences are cooperative group navigation, egalitarian decision-making, and bidirectional communication channels. </w:t>
      </w:r>
    </w:p>
    <w:p w14:paraId="733E50BC" w14:textId="77777777" w:rsid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t xml:space="preserve">The second diagnostic, the Situational Leadership Self-Assessment (Hersey &amp; Blanchard, 1969, 1977; Hersey et al., 2013), was based on the core contingency framework of Hersey and Blanchard. The author’s behavioural responses to the Selling/Coaching (S2) methodology received a dominant score of 8 across the four operational quadrants. As can be seen in Appendix B, the other quadrants had little psychometric traction with Participating/Facilitating (S3) scoring 3, Delegating/Observing (S4) scoring 1 and Telling/Directing (S1) returning an absolute score of 0. When combined, these diagnostic results indicate a leader who prefers high-task and high-relationship behaviours to strict directives, preferring to guide subordinates through active reassurance, structural clarity, and transparent explanation. </w:t>
      </w:r>
    </w:p>
    <w:p w14:paraId="3FF43E5A" w14:textId="6D4F290C" w:rsidR="00545706" w:rsidRPr="00F078AB" w:rsidRDefault="00545706" w:rsidP="002D2BEC">
      <w:pPr>
        <w:pStyle w:val="Heading1"/>
      </w:pPr>
      <w:r w:rsidRPr="00F078AB">
        <w:t>2.1 Critical Reflection</w:t>
      </w:r>
    </w:p>
    <w:p w14:paraId="45E718C9" w14:textId="77777777" w:rsidR="002D2BEC" w:rsidRP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t xml:space="preserve">Diagnostic preferences must be carefully compared with the actual operational history before a critical analysis of stand-alone psychometric profiles can be performed to determine are true in real life. Social desirability bias and subjective cognitive framing remain problematic for stand-alone questionnaires. They are more likely to pick up on a person’s “espoused theory” the ideal values they say they believe in when they are feeling calm than their actual “theory-in-use” which dictates their automatic behaviours when they </w:t>
      </w:r>
      <w:proofErr w:type="gramStart"/>
      <w:r w:rsidRPr="002D2BEC">
        <w:rPr>
          <w:rFonts w:ascii="Arial" w:eastAsia="Times New Roman" w:hAnsi="Arial" w:cs="Arial"/>
          <w:color w:val="auto"/>
          <w:kern w:val="0"/>
          <w:sz w:val="24"/>
          <w:szCs w:val="24"/>
          <w:lang w:eastAsia="en-GB"/>
          <w14:ligatures w14:val="none"/>
        </w:rPr>
        <w:t>are in conflict with</w:t>
      </w:r>
      <w:proofErr w:type="gramEnd"/>
      <w:r w:rsidRPr="002D2BEC">
        <w:rPr>
          <w:rFonts w:ascii="Arial" w:eastAsia="Times New Roman" w:hAnsi="Arial" w:cs="Arial"/>
          <w:color w:val="auto"/>
          <w:kern w:val="0"/>
          <w:sz w:val="24"/>
          <w:szCs w:val="24"/>
          <w:lang w:eastAsia="en-GB"/>
          <w14:ligatures w14:val="none"/>
        </w:rPr>
        <w:t xml:space="preserve"> someone else (Argyris &amp; Schön, 1974). </w:t>
      </w:r>
    </w:p>
    <w:p w14:paraId="04DA0B25" w14:textId="2DE797FD" w:rsid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lastRenderedPageBreak/>
        <w:t xml:space="preserve">So, using questionnaires as a fixed or absolute benchmark for how well people are doing is not good for research. The baseline metrics show that the system should be aimed at democratic consensus under optimal conditions. However, when it is used in the real world, it shows it is much more flexible in how it works. The practical application and operationalisation of the primary democratic and Selling/Coaching (S2) scores is demonstrated in the author’s management of a challenging field-onboarding situation with significant employee regression. </w:t>
      </w:r>
    </w:p>
    <w:p w14:paraId="04DCC488" w14:textId="419B7B68" w:rsidR="00545706" w:rsidRPr="00F078AB" w:rsidRDefault="00545706" w:rsidP="002D2BEC">
      <w:pPr>
        <w:pStyle w:val="Heading1"/>
      </w:pPr>
      <w:r w:rsidRPr="00F078AB">
        <w:t xml:space="preserve">2.2 </w:t>
      </w:r>
      <w:r w:rsidR="00604E42">
        <w:t>Workplace Example</w:t>
      </w:r>
    </w:p>
    <w:p w14:paraId="5A6B357C" w14:textId="77777777" w:rsidR="002D2BEC" w:rsidRP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t xml:space="preserve">The author’s main Coaching/Selling (S2) style was explicitly tested for operational accuracy through field onboarding of a newly redeployed enforcement colleague. Unexpectedly, corporate restructuring and redundancies had catapulted this employee from a sheltered administrative desk to active, public frontline street enforcement. The follower lacked conflict management skills and relied on the administrative assumption that performance limits could be relaxed by “letting infractions slide” or ignoring small offences. Within the basic Situational Leadership Theory (SLT) framework, this trainee was at a low level of development readiness (R1) with neither the job-specific competence to handle street conflict nor the psychological confidence to enforce face-to-face public regulations (Hersey &amp; Blanchard, 1969, 1977). </w:t>
      </w:r>
    </w:p>
    <w:p w14:paraId="5DEFB401" w14:textId="77777777" w:rsidR="002D2BEC" w:rsidRP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t xml:space="preserve">This performance breakdown can be understood structurally by integrating multiple organisational frameworks, starting with the three pillars of performance by Blumberg and Pringle (1982). The organization provided the trainee with the physical opportunity to perform but his technical ability was missing due to the lack of core frontline exposure and his psychological willingness cracked due to public non-compliance. This operational failure is contextualised even further by the breach of the trainee’s unwritten psychological contract; his deeply embedded structural expectations of workplace safety, low friction and administrative stability were shattered by the raw hostility of field enforcement, inducing severe role-shock. </w:t>
      </w:r>
    </w:p>
    <w:p w14:paraId="4FD98206" w14:textId="77777777" w:rsidR="002D2BEC" w:rsidRP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t xml:space="preserve">Using the model of the Inner Game of Gallwey (2015), where performance = potential - interference, we can see that the trainee had the latent intellectual potential to do the job, but the overwhelming cognitive interference of performance anxiety and fear reduced his physical operational output to zero, resulting in a very defensive emotional breakdown of shouting and swearing at the location. </w:t>
      </w:r>
    </w:p>
    <w:p w14:paraId="63358151" w14:textId="77777777" w:rsidR="002D2BEC" w:rsidRDefault="002D2BEC" w:rsidP="002D2BEC">
      <w:pPr>
        <w:pStyle w:val="Heading1"/>
        <w:rPr>
          <w:rFonts w:ascii="Arial" w:eastAsia="Times New Roman" w:hAnsi="Arial" w:cs="Arial"/>
          <w:color w:val="auto"/>
          <w:kern w:val="0"/>
          <w:sz w:val="24"/>
          <w:szCs w:val="24"/>
          <w:lang w:eastAsia="en-GB"/>
          <w14:ligatures w14:val="none"/>
        </w:rPr>
      </w:pPr>
      <w:r w:rsidRPr="002D2BEC">
        <w:rPr>
          <w:rFonts w:ascii="Arial" w:eastAsia="Times New Roman" w:hAnsi="Arial" w:cs="Arial"/>
          <w:color w:val="auto"/>
          <w:kern w:val="0"/>
          <w:sz w:val="24"/>
          <w:szCs w:val="24"/>
          <w:lang w:eastAsia="en-GB"/>
          <w14:ligatures w14:val="none"/>
        </w:rPr>
        <w:lastRenderedPageBreak/>
        <w:t xml:space="preserve">When the trainee suffered this operational collapse by allowing an offender to evade a lawful penalty, the author quickly overrode their paper preference for baseline democratic passivity. The author intervened in the interaction to issue the fixed penalty notice, stabilising the immediate task. The author knew the follower was now in acute psychological distress. The author maintained total emotional regulation, absorbing the colleague’s verbal outburst with calm professionalism. The author was concerned for the safety of the relationship and immediately walked the colleague to the patrol car to establish a safe space for a formal debrief rather than escalating the situation with an autocratic reaction. </w:t>
      </w:r>
    </w:p>
    <w:p w14:paraId="4DC55441" w14:textId="3EC33E30" w:rsidR="00545706" w:rsidRPr="00F078AB" w:rsidRDefault="00545706" w:rsidP="002D2BEC">
      <w:pPr>
        <w:pStyle w:val="Heading1"/>
      </w:pPr>
      <w:r w:rsidRPr="00F078AB">
        <w:t>2.3 Synthesis: Goleman, Adair, and Tannenbaum-Schmidt Integration</w:t>
      </w:r>
    </w:p>
    <w:p w14:paraId="6CD82C37"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The author easily showed the high-task, high-relationship behaviours of the S2 Coaching quadrant inside the patrol car to rebuild the follower’s professional approach. This intervention can be analysed dynamically by lacing SLT with the behavioural continuums of Tannenbaum and Schmidt, Daniel Goleman and John Adair. The author, following the Tannenbaum and Schmidt (1958) leadership continuum, made a precise situational shift from an extreme manager-centred position during the street infraction where absolute authority was taken to issue the ticket, to a follower-centred orientation inside the vehicle. The author used open communication to explain the ethical reasoning behind uniform enforcement, structuring it to show that treating citizens differently for the same offences destroys public trust, changing compliance from blind obedience to internal motivation. </w:t>
      </w:r>
    </w:p>
    <w:p w14:paraId="3C25311F"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This strategic flexibility directly reflects Daniel Goleman’s (2000) model of emotional intelligence. The author demonstrated sophisticated emotional self-regulation and empathy by deploying Goleman’s (2000) authoritative style instead of taking on a tough, punitive coercive style that would have alienated an anxious employee. The author gave a clear, visionary rationale for their duties, while deploying the coaching style to systematically develop the trainee’s long-term conflict-management capability. </w:t>
      </w:r>
    </w:p>
    <w:p w14:paraId="79DA3552"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lastRenderedPageBreak/>
        <w:t xml:space="preserve">Furthermore, this active intervention is directly targeting the structural core of John Adair’s (1973) Action-Centred Leadership framework, where a leader is expected to constantly maintain a functional equilibrium between accomplishing the task, maintaining the team and developing the individual. Here the author was able to balance all three competing vectors in a single operational sequence. First, the task requirement of uniform and legally consistent enforcement of the regulatory provisions was satisfied by proactively intervening to ensure that the fixed penalty notice was issued. Second, the team’s structural integrity and public credibility were protected from external degradation by quickly removing a volatile, shouting colleague from the public street and placing him in the patrol vehicle. Finally, the person’s needs were met by staying calm in the face of a personal outburst, taking on the trainee’s role-shock, and conducting an empathetic, value-driven debrief within the vehicle that explicitly addressed and reduced their internal performance interference. </w:t>
      </w:r>
    </w:p>
    <w:p w14:paraId="49B3CA77" w14:textId="77777777" w:rsid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This analysis shows that the author’s leadership style cannot be captured in a static box on a questionnaire. True capability is a sophisticated operational range: democratic collaboration for standard duties, but with the psychological readiness to issue a calm, authoritative command (S1) when an emergency disrupts follower capacity. </w:t>
      </w:r>
    </w:p>
    <w:p w14:paraId="722A1420" w14:textId="0231C088" w:rsidR="00545706" w:rsidRPr="00F078AB" w:rsidRDefault="00545706" w:rsidP="009C78C4">
      <w:pPr>
        <w:pStyle w:val="Heading1"/>
      </w:pPr>
      <w:r w:rsidRPr="00F078AB">
        <w:t>2.4 Methodological Limitations of Self-Assessment</w:t>
      </w:r>
    </w:p>
    <w:p w14:paraId="53F3E2E7"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One important caveat when interpreting these psychometric outcomes is the inherent limitation of using self-assessment questionnaires as the sole diagnostic baseline. However, such psychometric instruments remain highly susceptible to social desirability bias and subjective framing, and therefore they reflect primarily how an individual perceives or wishes to practise their leadership style, rather than how that style is consistently enacted under real-world pressures (Graeff, 1983). </w:t>
      </w:r>
    </w:p>
    <w:p w14:paraId="3D5F2DA8" w14:textId="7F883089" w:rsid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Therefore, these data sets should not be misinterpreted as a definitive measure of leadership capability. Instead, they serve as a reflective catalyst, enabling the author to consciously map internal behavioural preferences against established paradigms of leadership to identify personal strengths and target explicit areas for long-term professional development. </w:t>
      </w:r>
    </w:p>
    <w:p w14:paraId="714076FA" w14:textId="77777777" w:rsidR="009B75C9" w:rsidRDefault="009B75C9" w:rsidP="009C78C4">
      <w:pPr>
        <w:pStyle w:val="Heading1"/>
        <w:rPr>
          <w:rFonts w:ascii="Arial" w:eastAsia="Times New Roman" w:hAnsi="Arial" w:cs="Arial"/>
          <w:lang w:eastAsia="en-GB"/>
        </w:rPr>
      </w:pPr>
    </w:p>
    <w:p w14:paraId="051E2C12" w14:textId="77777777" w:rsidR="009B75C9" w:rsidRDefault="009B75C9" w:rsidP="009C78C4">
      <w:pPr>
        <w:pStyle w:val="Heading1"/>
        <w:rPr>
          <w:rFonts w:ascii="Arial" w:eastAsia="Times New Roman" w:hAnsi="Arial" w:cs="Arial"/>
          <w:lang w:eastAsia="en-GB"/>
        </w:rPr>
      </w:pPr>
    </w:p>
    <w:p w14:paraId="1397C6E8" w14:textId="512149EF" w:rsidR="00545706" w:rsidRPr="00F078AB" w:rsidRDefault="00545706" w:rsidP="009C78C4">
      <w:pPr>
        <w:pStyle w:val="Heading1"/>
        <w:rPr>
          <w:rFonts w:ascii="Arial" w:eastAsia="Times New Roman" w:hAnsi="Arial" w:cs="Arial"/>
          <w:lang w:eastAsia="en-GB"/>
        </w:rPr>
      </w:pPr>
      <w:r w:rsidRPr="00F078AB">
        <w:rPr>
          <w:rFonts w:ascii="Arial" w:eastAsia="Times New Roman" w:hAnsi="Arial" w:cs="Arial"/>
          <w:lang w:eastAsia="en-GB"/>
        </w:rPr>
        <w:lastRenderedPageBreak/>
        <w:t>3.0 Assessing the Author’s Leadership in Bringing About Workplace Change</w:t>
      </w:r>
    </w:p>
    <w:p w14:paraId="784750F1" w14:textId="77777777" w:rsidR="009C78C4" w:rsidRDefault="009C78C4" w:rsidP="00545706">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This section looks at the author's ability to set direction, motivate, delegate and empower others, when implementing a digital control panel into a supported housing project. The project managed six flats and about fifty outreach clients but was completely dependent on old paper systems. Files were frequently missing or improperly created; confidential information was found on unsecured Post-it notes and whiteboards; and widespread confusion about emergency contacts routinely held up urgent responses. These structural vulnerabilities created increased operational risks related to client safety, data confidentiality and strict GDPR compliance. This transition has been critically evaluated in the author’s real-world workplace performance using Kouzes and Posner’s (2012) Five Practices of Exemplary Leadership, William Bridges' (2009) Transition Model and Stephen Covey’s (1989) Stewardship Delegation framework. </w:t>
      </w:r>
    </w:p>
    <w:p w14:paraId="33AC2FA5" w14:textId="17A6E261" w:rsidR="00545706" w:rsidRPr="00F078AB" w:rsidRDefault="00545706" w:rsidP="00545706">
      <w:pPr>
        <w:pStyle w:val="Heading1"/>
        <w:rPr>
          <w:rFonts w:ascii="Arial" w:eastAsia="Times New Roman" w:hAnsi="Arial" w:cs="Arial"/>
          <w:lang w:eastAsia="en-GB"/>
        </w:rPr>
      </w:pPr>
      <w:r w:rsidRPr="00F078AB">
        <w:rPr>
          <w:rFonts w:ascii="Arial" w:eastAsia="Times New Roman" w:hAnsi="Arial" w:cs="Arial"/>
          <w:lang w:eastAsia="en-GB"/>
        </w:rPr>
        <w:t>3.1 Ability to Set Direction and Sell the Vision</w:t>
      </w:r>
    </w:p>
    <w:p w14:paraId="3B0E7168"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The project’s flawed administrative practices and underlying trepidation about information technology immediately created operational challenges. Initially, the digital transition was viewed by frontline staff as an unnecessary corporate burden, rather than a critical safety upgrade, putting the project at risk of immediate resistance. To counter this and to sell the direction effectively the author built a common digital control panel and purposely eschewed dry technical jargon. Instead, the change was bundled with a value-laden title: “The Client Safeguarding Framework. The author deliberately mirrored the communication and visualisation techniques used in Martin Luther King Jr.’s groundbreaking “I Have a Dream” speech (RARE FACTS, 2017). Like King, who eschewed dry policy data and instead constructed a powerful word-picture of a changed society metaphorically turning "jangling discords... into a beautiful symphony" (RARE FACTS, 2017) the author refused to accept basic technical descriptions for an engaging value-based future state. Staff got a vivid mental picture of a future without administrative friction, lost files and unsecured whiteboards. The author showed how this infrastructure would improve client safety and save operational time, simplify the daily work and provide fast, unambiguous access to vital emergency information. </w:t>
      </w:r>
    </w:p>
    <w:p w14:paraId="32F6CB05" w14:textId="77777777" w:rsid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lastRenderedPageBreak/>
        <w:t xml:space="preserve">In an academic context, this strategy operationalises directly Kouzes and Posner’s (2012) core practice of Inspire a Shared Vision, which calls for leaders to enlist others by appealing to shared values. The author did a good job of motivating the team to get past their technical anxiety by linking a cold IT upgrade directly to their professional pride and deep commitment to client welfare. This way of setting direction was so successful that the senior area manager later asked to roll this out regionally across all six corporate projects. Yet the author had begun with this vision from a reflective perspective, top-down. Rather than offering a pre-built solution, staff involvement from the very early stages of brainstorming could have diminished the early friction and shared ownership much earlier. </w:t>
      </w:r>
    </w:p>
    <w:p w14:paraId="23A26917" w14:textId="71390161" w:rsidR="00545706" w:rsidRPr="00F078AB" w:rsidRDefault="00545706" w:rsidP="009C78C4">
      <w:pPr>
        <w:pStyle w:val="Heading1"/>
        <w:rPr>
          <w:rFonts w:ascii="Arial" w:eastAsia="Times New Roman" w:hAnsi="Arial" w:cs="Arial"/>
          <w:lang w:eastAsia="en-GB"/>
        </w:rPr>
      </w:pPr>
      <w:r w:rsidRPr="00F078AB">
        <w:rPr>
          <w:rFonts w:ascii="Arial" w:eastAsia="Times New Roman" w:hAnsi="Arial" w:cs="Arial"/>
          <w:lang w:eastAsia="en-GB"/>
        </w:rPr>
        <w:t>3.2 Ability to Motivate Others and Manage Transition</w:t>
      </w:r>
    </w:p>
    <w:p w14:paraId="587FC439"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The author’s ability to motivate was tested by deep-seated user anxiety across the project. For example, one very senior colleague was particularly resistant to the software, feeling that it was diminishing his years of manual experience and this was almost going to hold the rest of the team back. Knowing this psychological barrier, the author looked beyond the simple technical implementation and focused on managing the inner emotional journey of the employee. The author steered the colleague through the change by providing intensive shift-based coaching, side-by-side shadowing, and practical demonstrations. By actively proving that automated templates could be generated instantly to clear away repetitive paperwork, the author demonstrated to the employee that the platform was designed to make his daily routine noticeably easier and error-free. </w:t>
      </w:r>
    </w:p>
    <w:p w14:paraId="65D84CFD" w14:textId="77777777" w:rsid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When evaluated through William Bridges’ (2009) Transition Model, this individual was initially trapped in Phase One (Ending, Losing, and Letting Go), mourning his old operational comfort zone and fearing a loss of professional identity. The author successfully guided him through the disorienting Neutral Zone (Phase Two) using continuous technical scaffolding, which reduced his internal performance interference and allowed him to enter a New Beginning (Phase Three). The ultimate success of this motivational strategy was achieved when the colleague embraced his altered professional role, built genuine confidence, and transformed into a proactive peer trainer who championed the system to the wider team. Culturally, however, this motivational momentum might have developed even faster if individual milestones had been celebrated more openly, which would have strengthened Kouzes and Posner’s (2012) practice of Encourage the Heart. Overall, the author demonstrated strong motivational capability through patience and targeted coaching, though earlier listening would have refined the approach. </w:t>
      </w:r>
    </w:p>
    <w:p w14:paraId="6D0F4804" w14:textId="2D6A6603" w:rsidR="00545706" w:rsidRPr="00F078AB" w:rsidRDefault="00545706" w:rsidP="009C78C4">
      <w:pPr>
        <w:pStyle w:val="Heading1"/>
        <w:rPr>
          <w:rFonts w:eastAsia="Times New Roman"/>
          <w:lang w:eastAsia="en-GB"/>
        </w:rPr>
      </w:pPr>
      <w:r w:rsidRPr="00F078AB">
        <w:rPr>
          <w:rFonts w:eastAsia="Times New Roman"/>
          <w:lang w:eastAsia="en-GB"/>
        </w:rPr>
        <w:lastRenderedPageBreak/>
        <w:t>3.3 Ability to Structure Delegation</w:t>
      </w:r>
    </w:p>
    <w:p w14:paraId="41DA8633" w14:textId="77777777" w:rsidR="009C78C4" w:rsidRPr="009C78C4" w:rsidRDefault="009C78C4" w:rsidP="009C78C4">
      <w:pPr>
        <w:pStyle w:val="Heading2"/>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Before the digital system was introduced, the project’s delegation structures were significantly undermined by low-level administrative practices. Routine structural errors were committed by staff building folders and files from scratch, which led to an exhausting and inefficient loop of micromanagement and constant double-checking by the manager. To remedy this, the author coded automatic shortcuts that would create perfect, standardised templates and map them to secure network paths. The responsibility for daily maintenance of folders and data integrity was then formally delegated across all shift handovers, taking the ownership away from a single manager and on to the frontline collective. </w:t>
      </w:r>
    </w:p>
    <w:p w14:paraId="217D466C" w14:textId="77777777" w:rsidR="009C78C4" w:rsidRDefault="009C78C4" w:rsidP="009C78C4">
      <w:pPr>
        <w:pStyle w:val="Heading2"/>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This systemic change enabled the author to shift away from dictatorial “gofer” management, and to introduce Stephen Covey’s (1989) Stewardship Delegation framework, which focuses only on outcomes and not on controlling specific actions. The author intentionally designed the handover structure around Covey's five core parameters: the Desired Result was accurate, clean GDPR compliance; the Guidelines were defined by strict naming conventions; the Resources were available via control panel shortcuts and peer coaching; Accountability was checked at shift changes; and the Consequence was a huge decrease in emergency communication delays. This model of delegation freed up managerial time for higher level service improvements but also meant that staff did reliably complete tasks. But the software locked down file locations tightly to protect data </w:t>
      </w:r>
      <w:proofErr w:type="gramStart"/>
      <w:r w:rsidRPr="009C78C4">
        <w:rPr>
          <w:rFonts w:ascii="Arial" w:eastAsia="Times New Roman" w:hAnsi="Arial" w:cs="Arial"/>
          <w:color w:val="auto"/>
          <w:kern w:val="0"/>
          <w:sz w:val="24"/>
          <w:szCs w:val="24"/>
          <w:lang w:eastAsia="en-GB"/>
          <w14:ligatures w14:val="none"/>
        </w:rPr>
        <w:t>laws</w:t>
      </w:r>
      <w:proofErr w:type="gramEnd"/>
      <w:r w:rsidRPr="009C78C4">
        <w:rPr>
          <w:rFonts w:ascii="Arial" w:eastAsia="Times New Roman" w:hAnsi="Arial" w:cs="Arial"/>
          <w:color w:val="auto"/>
          <w:kern w:val="0"/>
          <w:sz w:val="24"/>
          <w:szCs w:val="24"/>
          <w:lang w:eastAsia="en-GB"/>
          <w14:ligatures w14:val="none"/>
        </w:rPr>
        <w:t xml:space="preserve"> and this limited staff discretion over how they worked. The system also remained technically dependent on the author to troubleshoot, underlining a need to develop a secondary technical champion in future practice. </w:t>
      </w:r>
    </w:p>
    <w:p w14:paraId="0B67E123" w14:textId="7CB406FE" w:rsidR="00545706" w:rsidRPr="00F078AB" w:rsidRDefault="00545706" w:rsidP="009C78C4">
      <w:pPr>
        <w:pStyle w:val="Heading2"/>
        <w:rPr>
          <w:rFonts w:eastAsia="Times New Roman"/>
          <w:lang w:eastAsia="en-GB"/>
        </w:rPr>
      </w:pPr>
      <w:r w:rsidRPr="00F078AB">
        <w:rPr>
          <w:rFonts w:eastAsia="Times New Roman"/>
          <w:lang w:eastAsia="en-GB"/>
        </w:rPr>
        <w:t>3.4 Ability to Empower Others and Deliver Change</w:t>
      </w:r>
    </w:p>
    <w:p w14:paraId="33497ACA" w14:textId="77777777" w:rsidR="009C78C4" w:rsidRP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t xml:space="preserve">The last element of this project was to empower frontline staff so that the new digital system brought long-term, sustainable change and didn’t just disappear when the managerial pressure was off. Frontline staff were directly involved in designing the architecture of the tool. The author encouraged them to suggest custom features based on their daily shift experiences and actively modified the underlying structure of the software based on their practical feedback. In addition, by delegating the full training responsibility to the experienced colleague, the author was able to shift institutional power directly from management to the team. </w:t>
      </w:r>
    </w:p>
    <w:p w14:paraId="53D86975" w14:textId="2FE06888" w:rsidR="009C78C4" w:rsidRDefault="009C78C4" w:rsidP="009C78C4">
      <w:pPr>
        <w:pStyle w:val="Heading1"/>
        <w:rPr>
          <w:rFonts w:ascii="Arial" w:eastAsia="Times New Roman" w:hAnsi="Arial" w:cs="Arial"/>
          <w:color w:val="auto"/>
          <w:kern w:val="0"/>
          <w:sz w:val="24"/>
          <w:szCs w:val="24"/>
          <w:lang w:eastAsia="en-GB"/>
          <w14:ligatures w14:val="none"/>
        </w:rPr>
      </w:pPr>
      <w:r w:rsidRPr="009C78C4">
        <w:rPr>
          <w:rFonts w:ascii="Arial" w:eastAsia="Times New Roman" w:hAnsi="Arial" w:cs="Arial"/>
          <w:color w:val="auto"/>
          <w:kern w:val="0"/>
          <w:sz w:val="24"/>
          <w:szCs w:val="24"/>
          <w:lang w:eastAsia="en-GB"/>
          <w14:ligatures w14:val="none"/>
        </w:rPr>
        <w:lastRenderedPageBreak/>
        <w:t xml:space="preserve">The author operationalised Kouzes and Posner’s (2012) core practice of Enable Others to Act by proactively embedding user feedback in the platform’s development, arguing that leaders drive permanent change by fostering collaboration, building mutual trust, and expanding others’ capacity to contribute. The net result in the workplace goes a long way toward confirming the judgement that real empowerment was gained. The senior area manager confirmed the platform had effectively removed delays in emergency communication and significantly reduced GDPR risks, with a request for a regional roll-out to all six corporate branches and a formal PowerPoint training pack. </w:t>
      </w:r>
      <w:r w:rsidR="006F1740" w:rsidRPr="009C78C4">
        <w:rPr>
          <w:rFonts w:ascii="Arial" w:eastAsia="Times New Roman" w:hAnsi="Arial" w:cs="Arial"/>
          <w:color w:val="auto"/>
          <w:kern w:val="0"/>
          <w:sz w:val="24"/>
          <w:szCs w:val="24"/>
          <w:lang w:eastAsia="en-GB"/>
          <w14:ligatures w14:val="none"/>
        </w:rPr>
        <w:t>However,</w:t>
      </w:r>
      <w:r w:rsidRPr="009C78C4">
        <w:rPr>
          <w:rFonts w:ascii="Arial" w:eastAsia="Times New Roman" w:hAnsi="Arial" w:cs="Arial"/>
          <w:color w:val="auto"/>
          <w:kern w:val="0"/>
          <w:sz w:val="24"/>
          <w:szCs w:val="24"/>
          <w:lang w:eastAsia="en-GB"/>
          <w14:ligatures w14:val="none"/>
        </w:rPr>
        <w:t xml:space="preserve"> this success did not lead to real empowerment, as staff were only consulted after the initial software architecture had been built. Future change management needs to foster collaborative problem solving from day one to decrease reliance on management's technical skills. </w:t>
      </w:r>
    </w:p>
    <w:p w14:paraId="6BC50AE9" w14:textId="6639D620" w:rsidR="00545706" w:rsidRPr="00F078AB" w:rsidRDefault="00545706" w:rsidP="009C78C4">
      <w:pPr>
        <w:pStyle w:val="Heading1"/>
        <w:rPr>
          <w:rFonts w:ascii="Arial" w:eastAsia="Times New Roman" w:hAnsi="Arial" w:cs="Arial"/>
          <w:lang w:eastAsia="en-GB"/>
        </w:rPr>
      </w:pPr>
      <w:r w:rsidRPr="00F078AB">
        <w:rPr>
          <w:rFonts w:ascii="Arial" w:eastAsia="Times New Roman" w:hAnsi="Arial" w:cs="Arial"/>
          <w:lang w:eastAsia="en-GB"/>
        </w:rPr>
        <w:t>4.0 Conclusion</w:t>
      </w:r>
    </w:p>
    <w:p w14:paraId="4DAF7221" w14:textId="77777777" w:rsidR="00DC6E0B" w:rsidRPr="00DC6E0B" w:rsidRDefault="00DC6E0B" w:rsidP="00DC6E0B">
      <w:pPr>
        <w:pStyle w:val="NoSpacing"/>
        <w:rPr>
          <w:rFonts w:ascii="Arial" w:eastAsia="Times New Roman" w:hAnsi="Arial" w:cs="Arial"/>
          <w:kern w:val="0"/>
          <w:lang w:eastAsia="en-GB"/>
          <w14:ligatures w14:val="none"/>
        </w:rPr>
      </w:pPr>
      <w:r w:rsidRPr="00DC6E0B">
        <w:rPr>
          <w:rFonts w:ascii="Arial" w:eastAsia="Times New Roman" w:hAnsi="Arial" w:cs="Arial"/>
          <w:kern w:val="0"/>
          <w:lang w:eastAsia="en-GB"/>
          <w14:ligatures w14:val="none"/>
        </w:rPr>
        <w:t>The report concluded that effective leaders are flexible, emotionally aware, and able to adapt to the readiness of others. In Part 1, it was demonstrated that the Situational Leadership Theory (Hersey &amp; Blanchard, 1969, 1977) was useful in the assessment of follower competence and confidence but not in fast-changing public-facing settings. One enforcement incident demonstrated how an assumed R4 peer can rapidly revert to R1 under pressure, requiring a quick switch from delegation to directive command. This identified the need to supplement SLT with Goleman’s (2000) emotional intelligence and Adair’s (1973) Action-Centred Leadership model to balance task demands, team stability and individual psychological needs.</w:t>
      </w:r>
    </w:p>
    <w:p w14:paraId="5EBA49D5" w14:textId="77777777" w:rsidR="00DC6E0B" w:rsidRPr="00DC6E0B" w:rsidRDefault="00DC6E0B" w:rsidP="00DC6E0B">
      <w:pPr>
        <w:pStyle w:val="NoSpacing"/>
        <w:rPr>
          <w:rFonts w:ascii="Arial" w:eastAsia="Times New Roman" w:hAnsi="Arial" w:cs="Arial"/>
          <w:kern w:val="0"/>
          <w:lang w:eastAsia="en-GB"/>
          <w14:ligatures w14:val="none"/>
        </w:rPr>
      </w:pPr>
    </w:p>
    <w:p w14:paraId="2BAF5529" w14:textId="77777777" w:rsidR="00DC6E0B" w:rsidRPr="00DC6E0B" w:rsidRDefault="00DC6E0B" w:rsidP="00DC6E0B">
      <w:pPr>
        <w:pStyle w:val="NoSpacing"/>
        <w:rPr>
          <w:rFonts w:ascii="Arial" w:eastAsia="Times New Roman" w:hAnsi="Arial" w:cs="Arial"/>
          <w:kern w:val="0"/>
          <w:lang w:eastAsia="en-GB"/>
          <w14:ligatures w14:val="none"/>
        </w:rPr>
      </w:pPr>
      <w:r w:rsidRPr="00DC6E0B">
        <w:rPr>
          <w:rFonts w:ascii="Arial" w:eastAsia="Times New Roman" w:hAnsi="Arial" w:cs="Arial"/>
          <w:kern w:val="0"/>
          <w:lang w:eastAsia="en-GB"/>
          <w14:ligatures w14:val="none"/>
        </w:rPr>
        <w:t>Based on this analysis, two diagnostic questionnaires were used in Part 2 to study the author’s leadership style. S2 = 8 Selling/Coaching was preferred over S3 = 3 Participating, S4 = 1 Delegating and S1 = 0 Directing. These scores were consistent with the author’s hands-on guidance, emotional reassurance, and structured explanation. Early limited collaboration and excess technical control were blind spots. The author's preferred democratic style was not always evident in their behaviour under pressure, illustrating the difference between espoused theory and theory-in-use discussed by Argyris and Schön (1974).</w:t>
      </w:r>
    </w:p>
    <w:p w14:paraId="0062C523" w14:textId="77777777" w:rsidR="00DC6E0B" w:rsidRPr="00DC6E0B" w:rsidRDefault="00DC6E0B" w:rsidP="00DC6E0B">
      <w:pPr>
        <w:pStyle w:val="NoSpacing"/>
        <w:rPr>
          <w:rFonts w:ascii="Arial" w:eastAsia="Times New Roman" w:hAnsi="Arial" w:cs="Arial"/>
          <w:kern w:val="0"/>
          <w:lang w:eastAsia="en-GB"/>
          <w14:ligatures w14:val="none"/>
        </w:rPr>
      </w:pPr>
    </w:p>
    <w:p w14:paraId="68318EE1" w14:textId="77777777" w:rsidR="00DC6E0B" w:rsidRPr="00DC6E0B" w:rsidRDefault="00DC6E0B" w:rsidP="00DC6E0B">
      <w:pPr>
        <w:pStyle w:val="NoSpacing"/>
        <w:rPr>
          <w:rFonts w:ascii="Arial" w:eastAsia="Times New Roman" w:hAnsi="Arial" w:cs="Arial"/>
          <w:kern w:val="0"/>
          <w:lang w:eastAsia="en-GB"/>
          <w14:ligatures w14:val="none"/>
        </w:rPr>
      </w:pPr>
      <w:r w:rsidRPr="00DC6E0B">
        <w:rPr>
          <w:rFonts w:ascii="Arial" w:eastAsia="Times New Roman" w:hAnsi="Arial" w:cs="Arial"/>
          <w:kern w:val="0"/>
          <w:lang w:eastAsia="en-GB"/>
          <w14:ligatures w14:val="none"/>
        </w:rPr>
        <w:t>These diagnostic patterns, as discussed in section 3, guided the author’s strategy to change his workplace. The author’s high coaching score (S2) demonstrated how he coached a resistant colleague through the transition phases of Bridges (2009) from anxiety to confident acceptance of the digital control panel. But low participation and delegation scores pointed to operational problems. The system had been designed with no input from the staff and relied upon the author for technical support. This supports Adair’s (1973) claim that leaders need to balance task, team and individual. In this project the author focused on the task and individual coaching, while team involvement was delayed, causing early friction.</w:t>
      </w:r>
    </w:p>
    <w:p w14:paraId="50432C4C" w14:textId="77777777" w:rsidR="00DC6E0B" w:rsidRPr="00DC6E0B" w:rsidRDefault="00DC6E0B" w:rsidP="00DC6E0B">
      <w:pPr>
        <w:pStyle w:val="NoSpacing"/>
        <w:rPr>
          <w:rFonts w:ascii="Arial" w:eastAsia="Times New Roman" w:hAnsi="Arial" w:cs="Arial"/>
          <w:kern w:val="0"/>
          <w:lang w:eastAsia="en-GB"/>
          <w14:ligatures w14:val="none"/>
        </w:rPr>
      </w:pPr>
    </w:p>
    <w:p w14:paraId="4E15AF72" w14:textId="636551C7" w:rsidR="00545706" w:rsidRPr="00F078AB" w:rsidRDefault="00DC6E0B" w:rsidP="00DC6E0B">
      <w:pPr>
        <w:pStyle w:val="NoSpacing"/>
        <w:rPr>
          <w:rFonts w:ascii="Arial" w:hAnsi="Arial" w:cs="Arial"/>
          <w:lang w:eastAsia="en-GB"/>
        </w:rPr>
      </w:pPr>
      <w:r w:rsidRPr="00DC6E0B">
        <w:rPr>
          <w:rFonts w:ascii="Arial" w:eastAsia="Times New Roman" w:hAnsi="Arial" w:cs="Arial"/>
          <w:kern w:val="0"/>
          <w:lang w:eastAsia="en-GB"/>
          <w14:ligatures w14:val="none"/>
        </w:rPr>
        <w:t xml:space="preserve">To put this self-awareness to use in professional development, the author will devise a structured development plan. In the future projects will start with an open consultation to encourage participatory leadership and minimise top-down decisions. A second technical champion will help spread the expertise around and avoid </w:t>
      </w:r>
      <w:r w:rsidRPr="00DC6E0B">
        <w:rPr>
          <w:rFonts w:ascii="Arial" w:eastAsia="Times New Roman" w:hAnsi="Arial" w:cs="Arial"/>
          <w:kern w:val="0"/>
          <w:lang w:eastAsia="en-GB"/>
          <w14:ligatures w14:val="none"/>
        </w:rPr>
        <w:lastRenderedPageBreak/>
        <w:t>bottlenecks. Relational stability will support operational change through embedding emotional intelligence into the day-to-day supervision. SLT can be integrated with Goleman 's emotional intelligence, Bridges ' transition theory, Covey 's stewardship delegation and Adair 's (1973) Action-Centred Leadership model to develop a more balanced, collaborative and resilient leadership practice</w:t>
      </w:r>
      <w:r>
        <w:rPr>
          <w:rFonts w:ascii="Arial" w:eastAsia="Times New Roman" w:hAnsi="Arial" w:cs="Arial"/>
          <w:kern w:val="0"/>
          <w:lang w:eastAsia="en-GB"/>
          <w14:ligatures w14:val="none"/>
        </w:rPr>
        <w:t>.</w:t>
      </w:r>
    </w:p>
    <w:p w14:paraId="4BB7A61C" w14:textId="77777777" w:rsidR="00545706" w:rsidRPr="00F078AB" w:rsidRDefault="00545706" w:rsidP="00545706">
      <w:pPr>
        <w:pStyle w:val="NoSpacing"/>
        <w:rPr>
          <w:rFonts w:ascii="Arial" w:hAnsi="Arial" w:cs="Arial"/>
          <w:lang w:eastAsia="en-GB"/>
        </w:rPr>
      </w:pPr>
    </w:p>
    <w:p w14:paraId="5972C605" w14:textId="77777777" w:rsidR="00545706" w:rsidRPr="00F078AB" w:rsidRDefault="00545706" w:rsidP="00545706">
      <w:pPr>
        <w:pStyle w:val="NoSpacing"/>
        <w:rPr>
          <w:rFonts w:ascii="Arial" w:hAnsi="Arial" w:cs="Arial"/>
          <w:lang w:eastAsia="en-GB"/>
        </w:rPr>
      </w:pPr>
    </w:p>
    <w:p w14:paraId="28E95DBC" w14:textId="77777777" w:rsidR="00545706" w:rsidRPr="00F078AB" w:rsidRDefault="00545706" w:rsidP="00545706">
      <w:pPr>
        <w:pStyle w:val="NoSpacing"/>
        <w:rPr>
          <w:rFonts w:ascii="Arial" w:hAnsi="Arial" w:cs="Arial"/>
          <w:lang w:eastAsia="en-GB"/>
        </w:rPr>
      </w:pPr>
    </w:p>
    <w:p w14:paraId="58ACA6D2" w14:textId="77777777" w:rsidR="00545706" w:rsidRPr="00F078AB" w:rsidRDefault="00545706" w:rsidP="00545706">
      <w:pPr>
        <w:pStyle w:val="NoSpacing"/>
        <w:rPr>
          <w:rFonts w:ascii="Arial" w:hAnsi="Arial" w:cs="Arial"/>
          <w:lang w:eastAsia="en-GB"/>
        </w:rPr>
      </w:pPr>
    </w:p>
    <w:p w14:paraId="00E0C7BB" w14:textId="77777777" w:rsidR="00545706" w:rsidRPr="00F078AB" w:rsidRDefault="00545706" w:rsidP="00545706">
      <w:pPr>
        <w:pStyle w:val="NoSpacing"/>
        <w:rPr>
          <w:rFonts w:ascii="Arial" w:hAnsi="Arial" w:cs="Arial"/>
          <w:lang w:eastAsia="en-GB"/>
        </w:rPr>
      </w:pPr>
    </w:p>
    <w:p w14:paraId="1F88D00C" w14:textId="77777777" w:rsidR="00545706" w:rsidRPr="00F078AB" w:rsidRDefault="00545706" w:rsidP="00545706">
      <w:pPr>
        <w:pStyle w:val="NoSpacing"/>
        <w:rPr>
          <w:rFonts w:ascii="Arial" w:hAnsi="Arial" w:cs="Arial"/>
          <w:lang w:eastAsia="en-GB"/>
        </w:rPr>
      </w:pPr>
    </w:p>
    <w:p w14:paraId="0ADEAF90" w14:textId="77777777" w:rsidR="00545706" w:rsidRPr="00F078AB" w:rsidRDefault="00545706" w:rsidP="00545706">
      <w:pPr>
        <w:pStyle w:val="NoSpacing"/>
        <w:rPr>
          <w:rFonts w:ascii="Arial" w:hAnsi="Arial" w:cs="Arial"/>
          <w:lang w:eastAsia="en-GB"/>
        </w:rPr>
      </w:pPr>
    </w:p>
    <w:p w14:paraId="0FA115E6" w14:textId="77777777" w:rsidR="00A83A1D" w:rsidRPr="00F078AB" w:rsidRDefault="00A83A1D" w:rsidP="00892940">
      <w:pPr>
        <w:pStyle w:val="Heading2"/>
        <w:rPr>
          <w:rFonts w:ascii="Arial" w:hAnsi="Arial" w:cs="Arial"/>
          <w:sz w:val="24"/>
          <w:szCs w:val="24"/>
        </w:rPr>
      </w:pPr>
    </w:p>
    <w:p w14:paraId="5808E687" w14:textId="77777777" w:rsidR="00A83A1D" w:rsidRPr="00F078AB" w:rsidRDefault="00A83A1D" w:rsidP="00892940">
      <w:pPr>
        <w:pStyle w:val="Heading2"/>
        <w:rPr>
          <w:rFonts w:ascii="Arial" w:hAnsi="Arial" w:cs="Arial"/>
          <w:sz w:val="24"/>
          <w:szCs w:val="24"/>
        </w:rPr>
      </w:pPr>
    </w:p>
    <w:p w14:paraId="298E0E6E" w14:textId="77777777" w:rsidR="00A83A1D" w:rsidRPr="00F078AB" w:rsidRDefault="00A83A1D" w:rsidP="00892940">
      <w:pPr>
        <w:pStyle w:val="Heading2"/>
        <w:rPr>
          <w:rFonts w:ascii="Arial" w:hAnsi="Arial" w:cs="Arial"/>
          <w:sz w:val="24"/>
          <w:szCs w:val="24"/>
        </w:rPr>
      </w:pPr>
    </w:p>
    <w:p w14:paraId="417BB2B7" w14:textId="77777777" w:rsidR="00A83A1D" w:rsidRPr="00F078AB" w:rsidRDefault="00A83A1D" w:rsidP="00892940">
      <w:pPr>
        <w:pStyle w:val="Heading2"/>
        <w:rPr>
          <w:rFonts w:ascii="Arial" w:hAnsi="Arial" w:cs="Arial"/>
          <w:sz w:val="24"/>
          <w:szCs w:val="24"/>
        </w:rPr>
      </w:pPr>
    </w:p>
    <w:p w14:paraId="7D4B4F99" w14:textId="77777777" w:rsidR="00A83A1D" w:rsidRPr="00F078AB" w:rsidRDefault="00A83A1D" w:rsidP="00892940">
      <w:pPr>
        <w:pStyle w:val="Heading2"/>
        <w:rPr>
          <w:rFonts w:ascii="Arial" w:hAnsi="Arial" w:cs="Arial"/>
          <w:sz w:val="24"/>
          <w:szCs w:val="24"/>
        </w:rPr>
      </w:pPr>
    </w:p>
    <w:p w14:paraId="49B93B24" w14:textId="77777777" w:rsidR="00F078AB" w:rsidRDefault="00F078AB">
      <w:pPr>
        <w:rPr>
          <w:rFonts w:ascii="Arial" w:eastAsiaTheme="majorEastAsia" w:hAnsi="Arial" w:cs="Arial"/>
          <w:color w:val="0F4761" w:themeColor="accent1" w:themeShade="BF"/>
        </w:rPr>
      </w:pPr>
      <w:r>
        <w:rPr>
          <w:rFonts w:ascii="Arial" w:hAnsi="Arial" w:cs="Arial"/>
        </w:rPr>
        <w:br w:type="page"/>
      </w:r>
    </w:p>
    <w:p w14:paraId="512A7AA0" w14:textId="3E54792B" w:rsidR="00892940" w:rsidRPr="00F078AB" w:rsidRDefault="00892940" w:rsidP="00F078AB">
      <w:pPr>
        <w:pStyle w:val="Heading1"/>
      </w:pPr>
      <w:r w:rsidRPr="00F078AB">
        <w:lastRenderedPageBreak/>
        <w:t>References</w:t>
      </w:r>
    </w:p>
    <w:p w14:paraId="65AF24EA" w14:textId="77777777" w:rsidR="00892940" w:rsidRPr="00F078AB" w:rsidRDefault="00892940" w:rsidP="00892940">
      <w:pPr>
        <w:pStyle w:val="NormalWeb"/>
        <w:rPr>
          <w:rFonts w:ascii="Arial" w:hAnsi="Arial" w:cs="Arial"/>
        </w:rPr>
      </w:pPr>
      <w:r w:rsidRPr="00F078AB">
        <w:rPr>
          <w:rFonts w:ascii="Arial" w:hAnsi="Arial" w:cs="Arial"/>
        </w:rPr>
        <w:t xml:space="preserve">Adair, J. (1973). </w:t>
      </w:r>
      <w:r w:rsidRPr="00F078AB">
        <w:rPr>
          <w:rStyle w:val="Emphasis"/>
          <w:rFonts w:ascii="Arial" w:hAnsi="Arial" w:cs="Arial"/>
        </w:rPr>
        <w:t>Action-centred leadership</w:t>
      </w:r>
      <w:r w:rsidRPr="00F078AB">
        <w:rPr>
          <w:rFonts w:ascii="Arial" w:hAnsi="Arial" w:cs="Arial"/>
        </w:rPr>
        <w:t>. McGraw-Hill.</w:t>
      </w:r>
    </w:p>
    <w:p w14:paraId="0B280837" w14:textId="77777777" w:rsidR="00892940" w:rsidRPr="00F078AB" w:rsidRDefault="00892940" w:rsidP="00892940">
      <w:pPr>
        <w:pStyle w:val="NormalWeb"/>
        <w:rPr>
          <w:rFonts w:ascii="Arial" w:hAnsi="Arial" w:cs="Arial"/>
        </w:rPr>
      </w:pPr>
      <w:r w:rsidRPr="00F078AB">
        <w:rPr>
          <w:rFonts w:ascii="Arial" w:hAnsi="Arial" w:cs="Arial"/>
        </w:rPr>
        <w:t xml:space="preserve">Argyris, C., &amp; Schön, D. A. (1974). </w:t>
      </w:r>
      <w:r w:rsidRPr="00F078AB">
        <w:rPr>
          <w:rStyle w:val="Emphasis"/>
          <w:rFonts w:ascii="Arial" w:hAnsi="Arial" w:cs="Arial"/>
        </w:rPr>
        <w:t>Theory in practice: Increasing professional effectiveness</w:t>
      </w:r>
      <w:r w:rsidRPr="00F078AB">
        <w:rPr>
          <w:rFonts w:ascii="Arial" w:hAnsi="Arial" w:cs="Arial"/>
        </w:rPr>
        <w:t>. Jossey-Bass.</w:t>
      </w:r>
    </w:p>
    <w:p w14:paraId="19CFEC57" w14:textId="77777777" w:rsidR="00892940" w:rsidRPr="00F078AB" w:rsidRDefault="00892940" w:rsidP="00892940">
      <w:pPr>
        <w:pStyle w:val="NormalWeb"/>
        <w:rPr>
          <w:rFonts w:ascii="Arial" w:hAnsi="Arial" w:cs="Arial"/>
        </w:rPr>
      </w:pPr>
      <w:r w:rsidRPr="00F078AB">
        <w:rPr>
          <w:rFonts w:ascii="Arial" w:hAnsi="Arial" w:cs="Arial"/>
        </w:rPr>
        <w:t xml:space="preserve">Blank, W., Weitzel, J. R., &amp; Green, S. G. (1990). A test of the situational leadership theory. </w:t>
      </w:r>
      <w:r w:rsidRPr="00F078AB">
        <w:rPr>
          <w:rStyle w:val="Emphasis"/>
          <w:rFonts w:ascii="Arial" w:hAnsi="Arial" w:cs="Arial"/>
        </w:rPr>
        <w:t>Personnel Psychology, 43</w:t>
      </w:r>
      <w:r w:rsidRPr="00F078AB">
        <w:rPr>
          <w:rFonts w:ascii="Arial" w:hAnsi="Arial" w:cs="Arial"/>
        </w:rPr>
        <w:t xml:space="preserve">(3), 579–597. </w:t>
      </w:r>
      <w:hyperlink r:id="rId8" w:history="1">
        <w:r w:rsidRPr="00F078AB">
          <w:rPr>
            <w:rStyle w:val="Hyperlink"/>
            <w:rFonts w:ascii="Arial" w:hAnsi="Arial" w:cs="Arial"/>
          </w:rPr>
          <w:t>https://doi.org/10.1111/j.1744-6570.1990.tb02397.x</w:t>
        </w:r>
      </w:hyperlink>
    </w:p>
    <w:p w14:paraId="58AA8E96" w14:textId="77777777" w:rsidR="00892940" w:rsidRPr="00F078AB" w:rsidRDefault="00892940" w:rsidP="00892940">
      <w:pPr>
        <w:pStyle w:val="NormalWeb"/>
        <w:rPr>
          <w:rFonts w:ascii="Arial" w:hAnsi="Arial" w:cs="Arial"/>
        </w:rPr>
      </w:pPr>
      <w:r w:rsidRPr="00F078AB">
        <w:rPr>
          <w:rFonts w:ascii="Arial" w:hAnsi="Arial" w:cs="Arial"/>
        </w:rPr>
        <w:t xml:space="preserve">Blumberg, M., &amp; Pringle, C. D. (1982). The missing opportunity in organizational research: Some implications for a theory of work performance. </w:t>
      </w:r>
      <w:r w:rsidRPr="00F078AB">
        <w:rPr>
          <w:rStyle w:val="Emphasis"/>
          <w:rFonts w:ascii="Arial" w:hAnsi="Arial" w:cs="Arial"/>
        </w:rPr>
        <w:t>Academy of Management Review, 7</w:t>
      </w:r>
      <w:r w:rsidRPr="00F078AB">
        <w:rPr>
          <w:rFonts w:ascii="Arial" w:hAnsi="Arial" w:cs="Arial"/>
        </w:rPr>
        <w:t xml:space="preserve">(4), 560–569. </w:t>
      </w:r>
      <w:hyperlink r:id="rId9" w:history="1">
        <w:r w:rsidRPr="00F078AB">
          <w:rPr>
            <w:rStyle w:val="Hyperlink"/>
            <w:rFonts w:ascii="Arial" w:hAnsi="Arial" w:cs="Arial"/>
          </w:rPr>
          <w:t>https://doi.org/10.5465/amr.1982.4285240</w:t>
        </w:r>
      </w:hyperlink>
    </w:p>
    <w:p w14:paraId="222CE730" w14:textId="77777777" w:rsidR="00892940" w:rsidRPr="00F078AB" w:rsidRDefault="00892940" w:rsidP="00892940">
      <w:pPr>
        <w:pStyle w:val="NormalWeb"/>
        <w:rPr>
          <w:rFonts w:ascii="Arial" w:hAnsi="Arial" w:cs="Arial"/>
        </w:rPr>
      </w:pPr>
      <w:r w:rsidRPr="00F078AB">
        <w:rPr>
          <w:rFonts w:ascii="Arial" w:hAnsi="Arial" w:cs="Arial"/>
        </w:rPr>
        <w:t xml:space="preserve">Bridges, W. (2009). </w:t>
      </w:r>
      <w:r w:rsidRPr="00F078AB">
        <w:rPr>
          <w:rStyle w:val="Emphasis"/>
          <w:rFonts w:ascii="Arial" w:hAnsi="Arial" w:cs="Arial"/>
        </w:rPr>
        <w:t>Managing transitions: Making the most of change</w:t>
      </w:r>
      <w:r w:rsidRPr="00F078AB">
        <w:rPr>
          <w:rFonts w:ascii="Arial" w:hAnsi="Arial" w:cs="Arial"/>
        </w:rPr>
        <w:t xml:space="preserve"> (3rd ed.). Da Capo Press.</w:t>
      </w:r>
    </w:p>
    <w:p w14:paraId="2FADD5FC" w14:textId="77777777" w:rsidR="00892940" w:rsidRPr="00F078AB" w:rsidRDefault="00892940" w:rsidP="00892940">
      <w:pPr>
        <w:pStyle w:val="NormalWeb"/>
        <w:rPr>
          <w:rFonts w:ascii="Arial" w:hAnsi="Arial" w:cs="Arial"/>
        </w:rPr>
      </w:pPr>
      <w:r w:rsidRPr="00F078AB">
        <w:rPr>
          <w:rFonts w:ascii="Arial" w:hAnsi="Arial" w:cs="Arial"/>
        </w:rPr>
        <w:t xml:space="preserve">Covey, S. R. (1989). </w:t>
      </w:r>
      <w:r w:rsidRPr="00F078AB">
        <w:rPr>
          <w:rStyle w:val="Emphasis"/>
          <w:rFonts w:ascii="Arial" w:hAnsi="Arial" w:cs="Arial"/>
        </w:rPr>
        <w:t>The 7 habits of highly effective people</w:t>
      </w:r>
      <w:r w:rsidRPr="00F078AB">
        <w:rPr>
          <w:rFonts w:ascii="Arial" w:hAnsi="Arial" w:cs="Arial"/>
        </w:rPr>
        <w:t>. Simon &amp; Schuster.</w:t>
      </w:r>
    </w:p>
    <w:p w14:paraId="3AF6EB34" w14:textId="77777777" w:rsidR="00892940" w:rsidRPr="00F078AB" w:rsidRDefault="00892940" w:rsidP="00892940">
      <w:pPr>
        <w:pStyle w:val="NormalWeb"/>
        <w:rPr>
          <w:rFonts w:ascii="Arial" w:hAnsi="Arial" w:cs="Arial"/>
        </w:rPr>
      </w:pPr>
      <w:r w:rsidRPr="00F078AB">
        <w:rPr>
          <w:rFonts w:ascii="Arial" w:hAnsi="Arial" w:cs="Arial"/>
        </w:rPr>
        <w:t xml:space="preserve">Gallwey, W. T., </w:t>
      </w:r>
      <w:proofErr w:type="spellStart"/>
      <w:r w:rsidRPr="00F078AB">
        <w:rPr>
          <w:rFonts w:ascii="Arial" w:hAnsi="Arial" w:cs="Arial"/>
        </w:rPr>
        <w:t>Hanzelik</w:t>
      </w:r>
      <w:proofErr w:type="spellEnd"/>
      <w:r w:rsidRPr="00F078AB">
        <w:rPr>
          <w:rFonts w:ascii="Arial" w:hAnsi="Arial" w:cs="Arial"/>
        </w:rPr>
        <w:t xml:space="preserve">, E., &amp; Horton, J. (2009). </w:t>
      </w:r>
      <w:r w:rsidRPr="00F078AB">
        <w:rPr>
          <w:rStyle w:val="Emphasis"/>
          <w:rFonts w:ascii="Arial" w:hAnsi="Arial" w:cs="Arial"/>
        </w:rPr>
        <w:t xml:space="preserve">The inner game of stress: Outsmart life’s challenges and </w:t>
      </w:r>
      <w:proofErr w:type="spellStart"/>
      <w:r w:rsidRPr="00F078AB">
        <w:rPr>
          <w:rStyle w:val="Emphasis"/>
          <w:rFonts w:ascii="Arial" w:hAnsi="Arial" w:cs="Arial"/>
        </w:rPr>
        <w:t>fulfill</w:t>
      </w:r>
      <w:proofErr w:type="spellEnd"/>
      <w:r w:rsidRPr="00F078AB">
        <w:rPr>
          <w:rStyle w:val="Emphasis"/>
          <w:rFonts w:ascii="Arial" w:hAnsi="Arial" w:cs="Arial"/>
        </w:rPr>
        <w:t xml:space="preserve"> your potential</w:t>
      </w:r>
      <w:r w:rsidRPr="00F078AB">
        <w:rPr>
          <w:rFonts w:ascii="Arial" w:hAnsi="Arial" w:cs="Arial"/>
        </w:rPr>
        <w:t>. Random House.</w:t>
      </w:r>
    </w:p>
    <w:p w14:paraId="2DAA0EBF" w14:textId="77777777" w:rsidR="00892940" w:rsidRPr="00F078AB" w:rsidRDefault="00892940" w:rsidP="00892940">
      <w:pPr>
        <w:pStyle w:val="NormalWeb"/>
        <w:rPr>
          <w:rFonts w:ascii="Arial" w:hAnsi="Arial" w:cs="Arial"/>
        </w:rPr>
      </w:pPr>
      <w:r w:rsidRPr="00F078AB">
        <w:rPr>
          <w:rFonts w:ascii="Arial" w:hAnsi="Arial" w:cs="Arial"/>
        </w:rPr>
        <w:t xml:space="preserve">George, J. M. (2000). Emotions and leadership: The role of emotional intelligence. </w:t>
      </w:r>
      <w:r w:rsidRPr="00F078AB">
        <w:rPr>
          <w:rStyle w:val="Emphasis"/>
          <w:rFonts w:ascii="Arial" w:hAnsi="Arial" w:cs="Arial"/>
        </w:rPr>
        <w:t>Human Relations, 53</w:t>
      </w:r>
      <w:r w:rsidRPr="00F078AB">
        <w:rPr>
          <w:rFonts w:ascii="Arial" w:hAnsi="Arial" w:cs="Arial"/>
        </w:rPr>
        <w:t xml:space="preserve">(8), 1027–1055. </w:t>
      </w:r>
      <w:hyperlink r:id="rId10" w:history="1">
        <w:r w:rsidRPr="00F078AB">
          <w:rPr>
            <w:rStyle w:val="Hyperlink"/>
            <w:rFonts w:ascii="Arial" w:hAnsi="Arial" w:cs="Arial"/>
          </w:rPr>
          <w:t>https://doi.org/10.1177/0018726700538001</w:t>
        </w:r>
      </w:hyperlink>
    </w:p>
    <w:p w14:paraId="70047B98" w14:textId="77777777" w:rsidR="00892940" w:rsidRPr="00F078AB" w:rsidRDefault="00892940" w:rsidP="00892940">
      <w:pPr>
        <w:pStyle w:val="NormalWeb"/>
        <w:rPr>
          <w:rFonts w:ascii="Arial" w:hAnsi="Arial" w:cs="Arial"/>
        </w:rPr>
      </w:pPr>
      <w:r w:rsidRPr="00F078AB">
        <w:rPr>
          <w:rFonts w:ascii="Arial" w:hAnsi="Arial" w:cs="Arial"/>
        </w:rPr>
        <w:t xml:space="preserve">Goleman, D. (2000). Leadership that gets results. </w:t>
      </w:r>
      <w:r w:rsidRPr="00F078AB">
        <w:rPr>
          <w:rStyle w:val="Emphasis"/>
          <w:rFonts w:ascii="Arial" w:hAnsi="Arial" w:cs="Arial"/>
        </w:rPr>
        <w:t>Harvard Business Review, 78</w:t>
      </w:r>
      <w:r w:rsidRPr="00F078AB">
        <w:rPr>
          <w:rFonts w:ascii="Arial" w:hAnsi="Arial" w:cs="Arial"/>
        </w:rPr>
        <w:t>(2), 78–90.</w:t>
      </w:r>
    </w:p>
    <w:p w14:paraId="7706579F" w14:textId="77777777" w:rsidR="00892940" w:rsidRPr="00F078AB" w:rsidRDefault="00892940" w:rsidP="00892940">
      <w:pPr>
        <w:pStyle w:val="NormalWeb"/>
        <w:rPr>
          <w:rFonts w:ascii="Arial" w:hAnsi="Arial" w:cs="Arial"/>
        </w:rPr>
      </w:pPr>
      <w:r w:rsidRPr="00F078AB">
        <w:rPr>
          <w:rFonts w:ascii="Arial" w:hAnsi="Arial" w:cs="Arial"/>
        </w:rPr>
        <w:t xml:space="preserve">Graeff, C. L. (1983). The situational leadership theory: A critical view. </w:t>
      </w:r>
      <w:r w:rsidRPr="00F078AB">
        <w:rPr>
          <w:rStyle w:val="Emphasis"/>
          <w:rFonts w:ascii="Arial" w:hAnsi="Arial" w:cs="Arial"/>
        </w:rPr>
        <w:t>Academy of Management Review, 8</w:t>
      </w:r>
      <w:r w:rsidRPr="00F078AB">
        <w:rPr>
          <w:rFonts w:ascii="Arial" w:hAnsi="Arial" w:cs="Arial"/>
        </w:rPr>
        <w:t xml:space="preserve">(2), 285–291. </w:t>
      </w:r>
      <w:hyperlink r:id="rId11" w:history="1">
        <w:r w:rsidRPr="00F078AB">
          <w:rPr>
            <w:rStyle w:val="Hyperlink"/>
            <w:rFonts w:ascii="Arial" w:hAnsi="Arial" w:cs="Arial"/>
          </w:rPr>
          <w:t>https://doi.org/10.5465/amr.1983.4284738</w:t>
        </w:r>
      </w:hyperlink>
    </w:p>
    <w:p w14:paraId="495C740F" w14:textId="77777777" w:rsidR="00892940" w:rsidRPr="00F078AB" w:rsidRDefault="00892940" w:rsidP="00892940">
      <w:pPr>
        <w:pStyle w:val="NormalWeb"/>
        <w:rPr>
          <w:rFonts w:ascii="Arial" w:hAnsi="Arial" w:cs="Arial"/>
        </w:rPr>
      </w:pPr>
      <w:r w:rsidRPr="00F078AB">
        <w:rPr>
          <w:rFonts w:ascii="Arial" w:hAnsi="Arial" w:cs="Arial"/>
        </w:rPr>
        <w:t xml:space="preserve">Hersey, P., &amp; Blanchard, K. H. (1969). Life cycle theory of leadership. </w:t>
      </w:r>
      <w:r w:rsidRPr="00F078AB">
        <w:rPr>
          <w:rStyle w:val="Emphasis"/>
          <w:rFonts w:ascii="Arial" w:hAnsi="Arial" w:cs="Arial"/>
        </w:rPr>
        <w:t>Training and Development Journal, 23</w:t>
      </w:r>
      <w:r w:rsidRPr="00F078AB">
        <w:rPr>
          <w:rFonts w:ascii="Arial" w:hAnsi="Arial" w:cs="Arial"/>
        </w:rPr>
        <w:t>(5), 26–34.</w:t>
      </w:r>
    </w:p>
    <w:p w14:paraId="7ADD42AE" w14:textId="77777777" w:rsidR="00892940" w:rsidRPr="00F078AB" w:rsidRDefault="00892940" w:rsidP="00892940">
      <w:pPr>
        <w:pStyle w:val="NormalWeb"/>
        <w:rPr>
          <w:rFonts w:ascii="Arial" w:hAnsi="Arial" w:cs="Arial"/>
        </w:rPr>
      </w:pPr>
      <w:r w:rsidRPr="00F078AB">
        <w:rPr>
          <w:rFonts w:ascii="Arial" w:hAnsi="Arial" w:cs="Arial"/>
        </w:rPr>
        <w:t xml:space="preserve">Hersey, P., &amp; Blanchard, K. H. (1977). </w:t>
      </w:r>
      <w:r w:rsidRPr="00F078AB">
        <w:rPr>
          <w:rStyle w:val="Emphasis"/>
          <w:rFonts w:ascii="Arial" w:hAnsi="Arial" w:cs="Arial"/>
        </w:rPr>
        <w:t xml:space="preserve">Management of organizational </w:t>
      </w:r>
      <w:proofErr w:type="spellStart"/>
      <w:r w:rsidRPr="00F078AB">
        <w:rPr>
          <w:rStyle w:val="Emphasis"/>
          <w:rFonts w:ascii="Arial" w:hAnsi="Arial" w:cs="Arial"/>
        </w:rPr>
        <w:t>behavior</w:t>
      </w:r>
      <w:proofErr w:type="spellEnd"/>
      <w:r w:rsidRPr="00F078AB">
        <w:rPr>
          <w:rStyle w:val="Emphasis"/>
          <w:rFonts w:ascii="Arial" w:hAnsi="Arial" w:cs="Arial"/>
        </w:rPr>
        <w:t>: Utilizing human resources</w:t>
      </w:r>
      <w:r w:rsidRPr="00F078AB">
        <w:rPr>
          <w:rFonts w:ascii="Arial" w:hAnsi="Arial" w:cs="Arial"/>
        </w:rPr>
        <w:t xml:space="preserve"> (3rd ed.). Prentice-Hall.</w:t>
      </w:r>
    </w:p>
    <w:p w14:paraId="1554083F" w14:textId="77777777" w:rsidR="00892940" w:rsidRPr="00F078AB" w:rsidRDefault="00892940" w:rsidP="00892940">
      <w:pPr>
        <w:pStyle w:val="NormalWeb"/>
        <w:rPr>
          <w:rFonts w:ascii="Arial" w:hAnsi="Arial" w:cs="Arial"/>
        </w:rPr>
      </w:pPr>
      <w:r w:rsidRPr="00F078AB">
        <w:rPr>
          <w:rFonts w:ascii="Arial" w:hAnsi="Arial" w:cs="Arial"/>
        </w:rPr>
        <w:t xml:space="preserve">Hersey, P., Blanchard, K. H., &amp; Johnson, D. E. (2013). </w:t>
      </w:r>
      <w:r w:rsidRPr="00F078AB">
        <w:rPr>
          <w:rStyle w:val="Emphasis"/>
          <w:rFonts w:ascii="Arial" w:hAnsi="Arial" w:cs="Arial"/>
        </w:rPr>
        <w:t xml:space="preserve">Management of organizational </w:t>
      </w:r>
      <w:proofErr w:type="spellStart"/>
      <w:r w:rsidRPr="00F078AB">
        <w:rPr>
          <w:rStyle w:val="Emphasis"/>
          <w:rFonts w:ascii="Arial" w:hAnsi="Arial" w:cs="Arial"/>
        </w:rPr>
        <w:t>behavior</w:t>
      </w:r>
      <w:proofErr w:type="spellEnd"/>
      <w:r w:rsidRPr="00F078AB">
        <w:rPr>
          <w:rStyle w:val="Emphasis"/>
          <w:rFonts w:ascii="Arial" w:hAnsi="Arial" w:cs="Arial"/>
        </w:rPr>
        <w:t>: Leading human resources</w:t>
      </w:r>
      <w:r w:rsidRPr="00F078AB">
        <w:rPr>
          <w:rFonts w:ascii="Arial" w:hAnsi="Arial" w:cs="Arial"/>
        </w:rPr>
        <w:t xml:space="preserve"> (10th ed.). Pearson.</w:t>
      </w:r>
    </w:p>
    <w:p w14:paraId="53CD161A" w14:textId="77777777" w:rsidR="00892940" w:rsidRPr="00F078AB" w:rsidRDefault="00892940" w:rsidP="00892940">
      <w:pPr>
        <w:pStyle w:val="NormalWeb"/>
        <w:rPr>
          <w:rFonts w:ascii="Arial" w:hAnsi="Arial" w:cs="Arial"/>
        </w:rPr>
      </w:pPr>
      <w:r w:rsidRPr="00F078AB">
        <w:rPr>
          <w:rFonts w:ascii="Arial" w:hAnsi="Arial" w:cs="Arial"/>
        </w:rPr>
        <w:t xml:space="preserve">Kouzes, J. M., &amp; Posner, B. Z. (2012). </w:t>
      </w:r>
      <w:r w:rsidRPr="00F078AB">
        <w:rPr>
          <w:rStyle w:val="Emphasis"/>
          <w:rFonts w:ascii="Arial" w:hAnsi="Arial" w:cs="Arial"/>
        </w:rPr>
        <w:t>The leadership challenge: How to make extraordinary things happen in organizations</w:t>
      </w:r>
      <w:r w:rsidRPr="00F078AB">
        <w:rPr>
          <w:rFonts w:ascii="Arial" w:hAnsi="Arial" w:cs="Arial"/>
        </w:rPr>
        <w:t xml:space="preserve"> (5th ed.). Jossey-Bass.</w:t>
      </w:r>
    </w:p>
    <w:p w14:paraId="7DD5CCA4" w14:textId="77777777" w:rsidR="00892940" w:rsidRPr="00F078AB" w:rsidRDefault="00892940" w:rsidP="00892940">
      <w:pPr>
        <w:pStyle w:val="NormalWeb"/>
        <w:rPr>
          <w:rFonts w:ascii="Arial" w:hAnsi="Arial" w:cs="Arial"/>
        </w:rPr>
      </w:pPr>
      <w:r w:rsidRPr="00F078AB">
        <w:rPr>
          <w:rFonts w:ascii="Arial" w:hAnsi="Arial" w:cs="Arial"/>
        </w:rPr>
        <w:t xml:space="preserve">Lewin, K., Lippitt, R., &amp; White, R. K. (1939). Patterns of aggressive </w:t>
      </w:r>
      <w:proofErr w:type="spellStart"/>
      <w:r w:rsidRPr="00F078AB">
        <w:rPr>
          <w:rFonts w:ascii="Arial" w:hAnsi="Arial" w:cs="Arial"/>
        </w:rPr>
        <w:t>behavior</w:t>
      </w:r>
      <w:proofErr w:type="spellEnd"/>
      <w:r w:rsidRPr="00F078AB">
        <w:rPr>
          <w:rFonts w:ascii="Arial" w:hAnsi="Arial" w:cs="Arial"/>
        </w:rPr>
        <w:t xml:space="preserve"> in experimentally created “social climates.” </w:t>
      </w:r>
      <w:r w:rsidRPr="00F078AB">
        <w:rPr>
          <w:rStyle w:val="Emphasis"/>
          <w:rFonts w:ascii="Arial" w:hAnsi="Arial" w:cs="Arial"/>
        </w:rPr>
        <w:t>The Journal of Social Psychology, 10</w:t>
      </w:r>
      <w:r w:rsidRPr="00F078AB">
        <w:rPr>
          <w:rFonts w:ascii="Arial" w:hAnsi="Arial" w:cs="Arial"/>
        </w:rPr>
        <w:t xml:space="preserve">(2), 269–299. </w:t>
      </w:r>
      <w:hyperlink r:id="rId12" w:history="1">
        <w:r w:rsidRPr="00F078AB">
          <w:rPr>
            <w:rStyle w:val="Hyperlink"/>
            <w:rFonts w:ascii="Arial" w:hAnsi="Arial" w:cs="Arial"/>
          </w:rPr>
          <w:t>https://doi.org/10.1080/00224545.1939.9713366</w:t>
        </w:r>
      </w:hyperlink>
    </w:p>
    <w:p w14:paraId="0E18B0AF" w14:textId="77777777" w:rsidR="00892940" w:rsidRPr="00F078AB" w:rsidRDefault="00892940" w:rsidP="00892940">
      <w:pPr>
        <w:pStyle w:val="NormalWeb"/>
        <w:rPr>
          <w:rFonts w:ascii="Arial" w:hAnsi="Arial" w:cs="Arial"/>
        </w:rPr>
      </w:pPr>
      <w:r w:rsidRPr="00F078AB">
        <w:rPr>
          <w:rFonts w:ascii="Arial" w:hAnsi="Arial" w:cs="Arial"/>
        </w:rPr>
        <w:lastRenderedPageBreak/>
        <w:t xml:space="preserve">Maslow, A. H. (1943). A theory of human motivation. </w:t>
      </w:r>
      <w:r w:rsidRPr="00F078AB">
        <w:rPr>
          <w:rStyle w:val="Emphasis"/>
          <w:rFonts w:ascii="Arial" w:hAnsi="Arial" w:cs="Arial"/>
        </w:rPr>
        <w:t>Psychological Review, 50</w:t>
      </w:r>
      <w:r w:rsidRPr="00F078AB">
        <w:rPr>
          <w:rFonts w:ascii="Arial" w:hAnsi="Arial" w:cs="Arial"/>
        </w:rPr>
        <w:t xml:space="preserve">(4), 370–396. </w:t>
      </w:r>
      <w:hyperlink r:id="rId13" w:history="1">
        <w:r w:rsidRPr="00F078AB">
          <w:rPr>
            <w:rStyle w:val="Hyperlink"/>
            <w:rFonts w:ascii="Arial" w:hAnsi="Arial" w:cs="Arial"/>
          </w:rPr>
          <w:t>https://doi.org/10.1037/h0054346</w:t>
        </w:r>
      </w:hyperlink>
    </w:p>
    <w:p w14:paraId="643EDBD9" w14:textId="77777777" w:rsidR="00892940" w:rsidRPr="00F078AB" w:rsidRDefault="00892940" w:rsidP="00892940">
      <w:pPr>
        <w:pStyle w:val="NormalWeb"/>
        <w:rPr>
          <w:rFonts w:ascii="Arial" w:hAnsi="Arial" w:cs="Arial"/>
        </w:rPr>
      </w:pPr>
      <w:r w:rsidRPr="00F078AB">
        <w:rPr>
          <w:rFonts w:ascii="Arial" w:hAnsi="Arial" w:cs="Arial"/>
        </w:rPr>
        <w:t xml:space="preserve">Northouse, P. G. (2019). </w:t>
      </w:r>
      <w:r w:rsidRPr="00F078AB">
        <w:rPr>
          <w:rStyle w:val="Emphasis"/>
          <w:rFonts w:ascii="Arial" w:hAnsi="Arial" w:cs="Arial"/>
        </w:rPr>
        <w:t>Leadership: Theory and practice</w:t>
      </w:r>
      <w:r w:rsidRPr="00F078AB">
        <w:rPr>
          <w:rFonts w:ascii="Arial" w:hAnsi="Arial" w:cs="Arial"/>
        </w:rPr>
        <w:t xml:space="preserve"> (8th ed.). SAGE Publications.</w:t>
      </w:r>
    </w:p>
    <w:p w14:paraId="5A850F76" w14:textId="77777777" w:rsidR="00892940" w:rsidRPr="00F078AB" w:rsidRDefault="00892940" w:rsidP="00892940">
      <w:pPr>
        <w:pStyle w:val="NormalWeb"/>
        <w:rPr>
          <w:rFonts w:ascii="Arial" w:hAnsi="Arial" w:cs="Arial"/>
        </w:rPr>
      </w:pPr>
      <w:r w:rsidRPr="00F078AB">
        <w:rPr>
          <w:rFonts w:ascii="Arial" w:hAnsi="Arial" w:cs="Arial"/>
        </w:rPr>
        <w:t xml:space="preserve">RARE FACTS. (2017, November 7). </w:t>
      </w:r>
      <w:r w:rsidRPr="00F078AB">
        <w:rPr>
          <w:rStyle w:val="Emphasis"/>
          <w:rFonts w:ascii="Arial" w:hAnsi="Arial" w:cs="Arial"/>
        </w:rPr>
        <w:t xml:space="preserve">I have a dream speech by Martin Luther </w:t>
      </w:r>
      <w:proofErr w:type="gramStart"/>
      <w:r w:rsidRPr="00F078AB">
        <w:rPr>
          <w:rStyle w:val="Emphasis"/>
          <w:rFonts w:ascii="Arial" w:hAnsi="Arial" w:cs="Arial"/>
        </w:rPr>
        <w:t>King .Jr</w:t>
      </w:r>
      <w:proofErr w:type="gramEnd"/>
      <w:r w:rsidRPr="00F078AB">
        <w:rPr>
          <w:rStyle w:val="Emphasis"/>
          <w:rFonts w:ascii="Arial" w:hAnsi="Arial" w:cs="Arial"/>
        </w:rPr>
        <w:t xml:space="preserve"> HD (subtitled)</w:t>
      </w:r>
      <w:r w:rsidRPr="00F078AB">
        <w:rPr>
          <w:rFonts w:ascii="Arial" w:hAnsi="Arial" w:cs="Arial"/>
        </w:rPr>
        <w:t xml:space="preserve"> [Video]. YouTube. </w:t>
      </w:r>
      <w:hyperlink r:id="rId14" w:history="1">
        <w:r w:rsidRPr="00F078AB">
          <w:rPr>
            <w:rStyle w:val="Hyperlink"/>
            <w:rFonts w:ascii="Arial" w:hAnsi="Arial" w:cs="Arial"/>
          </w:rPr>
          <w:t>https://www.youtube.com/watch?v=vP4iY1TtS3s</w:t>
        </w:r>
      </w:hyperlink>
    </w:p>
    <w:p w14:paraId="3DAF16D5" w14:textId="77777777" w:rsidR="00892940" w:rsidRPr="00F078AB" w:rsidRDefault="00892940" w:rsidP="00892940">
      <w:pPr>
        <w:pStyle w:val="NormalWeb"/>
        <w:rPr>
          <w:rFonts w:ascii="Arial" w:hAnsi="Arial" w:cs="Arial"/>
        </w:rPr>
      </w:pPr>
      <w:r w:rsidRPr="00F078AB">
        <w:rPr>
          <w:rFonts w:ascii="Arial" w:hAnsi="Arial" w:cs="Arial"/>
        </w:rPr>
        <w:t xml:space="preserve">Tannenbaum, R., &amp; Schmidt, W. H. (1958). How to choose a leadership pattern. </w:t>
      </w:r>
      <w:r w:rsidRPr="00F078AB">
        <w:rPr>
          <w:rStyle w:val="Emphasis"/>
          <w:rFonts w:ascii="Arial" w:hAnsi="Arial" w:cs="Arial"/>
        </w:rPr>
        <w:t>Harvard Business Review, 36</w:t>
      </w:r>
      <w:r w:rsidRPr="00F078AB">
        <w:rPr>
          <w:rFonts w:ascii="Arial" w:hAnsi="Arial" w:cs="Arial"/>
        </w:rPr>
        <w:t>(2), 95–101.</w:t>
      </w:r>
    </w:p>
    <w:p w14:paraId="010BB19D" w14:textId="77777777" w:rsidR="00892940" w:rsidRPr="00F078AB" w:rsidRDefault="00892940" w:rsidP="00892940">
      <w:pPr>
        <w:pStyle w:val="NormalWeb"/>
        <w:rPr>
          <w:rFonts w:ascii="Arial" w:hAnsi="Arial" w:cs="Arial"/>
        </w:rPr>
      </w:pPr>
      <w:r w:rsidRPr="00F078AB">
        <w:rPr>
          <w:rFonts w:ascii="Arial" w:hAnsi="Arial" w:cs="Arial"/>
        </w:rPr>
        <w:t xml:space="preserve">Tuckman, B. W. (1965). Developmental sequence in small groups. </w:t>
      </w:r>
      <w:r w:rsidRPr="00F078AB">
        <w:rPr>
          <w:rStyle w:val="Emphasis"/>
          <w:rFonts w:ascii="Arial" w:hAnsi="Arial" w:cs="Arial"/>
        </w:rPr>
        <w:t>Psychological Bulletin, 63</w:t>
      </w:r>
      <w:r w:rsidRPr="00F078AB">
        <w:rPr>
          <w:rFonts w:ascii="Arial" w:hAnsi="Arial" w:cs="Arial"/>
        </w:rPr>
        <w:t xml:space="preserve">(6), 384–399. </w:t>
      </w:r>
      <w:hyperlink r:id="rId15" w:history="1">
        <w:r w:rsidRPr="00F078AB">
          <w:rPr>
            <w:rStyle w:val="Hyperlink"/>
            <w:rFonts w:ascii="Arial" w:hAnsi="Arial" w:cs="Arial"/>
          </w:rPr>
          <w:t>https://doi.org/10.1037/h0022100</w:t>
        </w:r>
      </w:hyperlink>
    </w:p>
    <w:p w14:paraId="38A98B68" w14:textId="77777777" w:rsidR="00892940" w:rsidRDefault="00892940" w:rsidP="00892940">
      <w:pPr>
        <w:pStyle w:val="NormalWeb"/>
        <w:rPr>
          <w:rFonts w:ascii="Arial" w:hAnsi="Arial" w:cs="Arial"/>
        </w:rPr>
      </w:pPr>
      <w:r w:rsidRPr="00F078AB">
        <w:rPr>
          <w:rFonts w:ascii="Arial" w:hAnsi="Arial" w:cs="Arial"/>
        </w:rPr>
        <w:t xml:space="preserve">Vecchio, R. P. (1987). Situational leadership theory: An examination of a prescriptive theory. </w:t>
      </w:r>
      <w:r w:rsidRPr="00F078AB">
        <w:rPr>
          <w:rStyle w:val="Emphasis"/>
          <w:rFonts w:ascii="Arial" w:hAnsi="Arial" w:cs="Arial"/>
        </w:rPr>
        <w:t>Journal of Applied Psychology, 72</w:t>
      </w:r>
      <w:r w:rsidRPr="00F078AB">
        <w:rPr>
          <w:rFonts w:ascii="Arial" w:hAnsi="Arial" w:cs="Arial"/>
        </w:rPr>
        <w:t xml:space="preserve">(3), 444–451. </w:t>
      </w:r>
      <w:hyperlink r:id="rId16" w:history="1">
        <w:r w:rsidRPr="00F078AB">
          <w:rPr>
            <w:rStyle w:val="Hyperlink"/>
            <w:rFonts w:ascii="Arial" w:hAnsi="Arial" w:cs="Arial"/>
          </w:rPr>
          <w:t>https://doi.org/10.1037/0021-9010.72.3.444</w:t>
        </w:r>
      </w:hyperlink>
    </w:p>
    <w:p w14:paraId="29FBFC4B" w14:textId="0A22F339" w:rsidR="00604E42" w:rsidRPr="00604E42" w:rsidRDefault="00604E42" w:rsidP="00604E42">
      <w:pPr>
        <w:spacing w:before="100" w:beforeAutospacing="1" w:after="100" w:afterAutospacing="1" w:line="240" w:lineRule="auto"/>
        <w:rPr>
          <w:rFonts w:ascii="Arial" w:eastAsia="Times New Roman" w:hAnsi="Arial" w:cs="Arial"/>
          <w:kern w:val="0"/>
          <w:lang w:eastAsia="en-GB"/>
          <w14:ligatures w14:val="none"/>
        </w:rPr>
      </w:pPr>
      <w:r w:rsidRPr="00604E42">
        <w:rPr>
          <w:rFonts w:ascii="Arial" w:eastAsia="Times New Roman" w:hAnsi="Arial" w:cs="Arial"/>
          <w:kern w:val="0"/>
          <w:lang w:eastAsia="en-GB"/>
          <w14:ligatures w14:val="none"/>
        </w:rPr>
        <w:t xml:space="preserve">Wang, Y. (2023). Empowering leadership: A conflict resolver and a performance booster for organizations. </w:t>
      </w:r>
      <w:r w:rsidRPr="00604E42">
        <w:rPr>
          <w:rFonts w:ascii="Arial" w:eastAsia="Times New Roman" w:hAnsi="Arial" w:cs="Arial"/>
          <w:i/>
          <w:iCs/>
          <w:kern w:val="0"/>
          <w:lang w:eastAsia="en-GB"/>
          <w14:ligatures w14:val="none"/>
        </w:rPr>
        <w:t>PLOS ONE</w:t>
      </w:r>
      <w:r w:rsidRPr="00604E42">
        <w:rPr>
          <w:rFonts w:ascii="Arial" w:eastAsia="Times New Roman" w:hAnsi="Arial" w:cs="Arial"/>
          <w:kern w:val="0"/>
          <w:lang w:eastAsia="en-GB"/>
          <w14:ligatures w14:val="none"/>
        </w:rPr>
        <w:t xml:space="preserve">, </w:t>
      </w:r>
      <w:r w:rsidRPr="00604E42">
        <w:rPr>
          <w:rFonts w:ascii="Arial" w:eastAsia="Times New Roman" w:hAnsi="Arial" w:cs="Arial"/>
          <w:i/>
          <w:iCs/>
          <w:kern w:val="0"/>
          <w:lang w:eastAsia="en-GB"/>
          <w14:ligatures w14:val="none"/>
        </w:rPr>
        <w:t>18</w:t>
      </w:r>
      <w:r w:rsidRPr="00604E42">
        <w:rPr>
          <w:rFonts w:ascii="Arial" w:eastAsia="Times New Roman" w:hAnsi="Arial" w:cs="Arial"/>
          <w:kern w:val="0"/>
          <w:lang w:eastAsia="en-GB"/>
          <w14:ligatures w14:val="none"/>
        </w:rPr>
        <w:t xml:space="preserve">(11), Article e0294351. </w:t>
      </w:r>
      <w:hyperlink r:id="rId17" w:tgtFrame="_blank" w:history="1">
        <w:r w:rsidRPr="00604E42">
          <w:rPr>
            <w:rFonts w:ascii="Arial" w:eastAsia="Times New Roman" w:hAnsi="Arial" w:cs="Arial"/>
            <w:color w:val="0000FF"/>
            <w:kern w:val="0"/>
            <w:u w:val="single"/>
            <w:lang w:eastAsia="en-GB"/>
            <w14:ligatures w14:val="none"/>
          </w:rPr>
          <w:t>https://doi.org/10.1371/journal.pone.0294351</w:t>
        </w:r>
      </w:hyperlink>
    </w:p>
    <w:p w14:paraId="5B55F789" w14:textId="77777777" w:rsidR="00892940" w:rsidRPr="00F078AB" w:rsidRDefault="00892940" w:rsidP="00892940">
      <w:pPr>
        <w:pStyle w:val="NormalWeb"/>
        <w:rPr>
          <w:rFonts w:ascii="Arial" w:hAnsi="Arial" w:cs="Arial"/>
        </w:rPr>
      </w:pPr>
      <w:r w:rsidRPr="00F078AB">
        <w:rPr>
          <w:rFonts w:ascii="Arial" w:hAnsi="Arial" w:cs="Arial"/>
        </w:rPr>
        <w:t xml:space="preserve">Wahba, M. A., &amp; Bridwell, L. G. (1976). Maslow reconsidered: A review of research on the need hierarchy theory. </w:t>
      </w:r>
      <w:r w:rsidRPr="00F078AB">
        <w:rPr>
          <w:rStyle w:val="Emphasis"/>
          <w:rFonts w:ascii="Arial" w:hAnsi="Arial" w:cs="Arial"/>
        </w:rPr>
        <w:t xml:space="preserve">Organizational </w:t>
      </w:r>
      <w:proofErr w:type="spellStart"/>
      <w:r w:rsidRPr="00F078AB">
        <w:rPr>
          <w:rStyle w:val="Emphasis"/>
          <w:rFonts w:ascii="Arial" w:hAnsi="Arial" w:cs="Arial"/>
        </w:rPr>
        <w:t>Behavior</w:t>
      </w:r>
      <w:proofErr w:type="spellEnd"/>
      <w:r w:rsidRPr="00F078AB">
        <w:rPr>
          <w:rStyle w:val="Emphasis"/>
          <w:rFonts w:ascii="Arial" w:hAnsi="Arial" w:cs="Arial"/>
        </w:rPr>
        <w:t xml:space="preserve"> and Human Performance, 15</w:t>
      </w:r>
      <w:r w:rsidRPr="00F078AB">
        <w:rPr>
          <w:rFonts w:ascii="Arial" w:hAnsi="Arial" w:cs="Arial"/>
        </w:rPr>
        <w:t xml:space="preserve">(2), 212–240. </w:t>
      </w:r>
      <w:hyperlink r:id="rId18" w:history="1">
        <w:r w:rsidRPr="00F078AB">
          <w:rPr>
            <w:rStyle w:val="Hyperlink"/>
            <w:rFonts w:ascii="Arial" w:hAnsi="Arial" w:cs="Arial"/>
          </w:rPr>
          <w:t>https://doi.org/10.1016/0030-5073(76)90038-6</w:t>
        </w:r>
      </w:hyperlink>
    </w:p>
    <w:p w14:paraId="0C063783" w14:textId="77777777" w:rsidR="00892940" w:rsidRPr="00F078AB" w:rsidRDefault="00892940" w:rsidP="00892940">
      <w:pPr>
        <w:pStyle w:val="NormalWeb"/>
        <w:rPr>
          <w:rFonts w:ascii="Arial" w:hAnsi="Arial" w:cs="Arial"/>
        </w:rPr>
      </w:pPr>
      <w:r w:rsidRPr="00F078AB">
        <w:rPr>
          <w:rFonts w:ascii="Arial" w:hAnsi="Arial" w:cs="Arial"/>
        </w:rPr>
        <w:t xml:space="preserve">Yukl, G. (2013). </w:t>
      </w:r>
      <w:r w:rsidRPr="00F078AB">
        <w:rPr>
          <w:rStyle w:val="Emphasis"/>
          <w:rFonts w:ascii="Arial" w:hAnsi="Arial" w:cs="Arial"/>
        </w:rPr>
        <w:t>Leadership in organizations</w:t>
      </w:r>
      <w:r w:rsidRPr="00F078AB">
        <w:rPr>
          <w:rFonts w:ascii="Arial" w:hAnsi="Arial" w:cs="Arial"/>
        </w:rPr>
        <w:t xml:space="preserve"> (8th ed.). Pearson.</w:t>
      </w:r>
    </w:p>
    <w:p w14:paraId="3440DAB7" w14:textId="77777777" w:rsidR="001061A7" w:rsidRDefault="001061A7">
      <w:pPr>
        <w:rPr>
          <w:rStyle w:val="Strong"/>
          <w:rFonts w:ascii="Arial" w:eastAsiaTheme="majorEastAsia" w:hAnsi="Arial" w:cs="Arial"/>
          <w:b w:val="0"/>
          <w:bCs w:val="0"/>
          <w:color w:val="0F4761" w:themeColor="accent1" w:themeShade="BF"/>
          <w:sz w:val="32"/>
          <w:szCs w:val="32"/>
        </w:rPr>
      </w:pPr>
      <w:r>
        <w:rPr>
          <w:rStyle w:val="Strong"/>
          <w:rFonts w:ascii="Arial" w:hAnsi="Arial" w:cs="Arial"/>
          <w:b w:val="0"/>
          <w:bCs w:val="0"/>
        </w:rPr>
        <w:br w:type="page"/>
      </w:r>
    </w:p>
    <w:p w14:paraId="03FD5C5B" w14:textId="32F9CD2C" w:rsidR="001061A7" w:rsidRPr="001061A7" w:rsidRDefault="001061A7" w:rsidP="001061A7">
      <w:pPr>
        <w:pStyle w:val="Heading2"/>
        <w:rPr>
          <w:rFonts w:ascii="Arial" w:hAnsi="Arial" w:cs="Arial"/>
        </w:rPr>
      </w:pPr>
      <w:r w:rsidRPr="001061A7">
        <w:rPr>
          <w:rStyle w:val="Strong"/>
          <w:rFonts w:ascii="Arial" w:hAnsi="Arial" w:cs="Arial"/>
          <w:b w:val="0"/>
          <w:bCs w:val="0"/>
        </w:rPr>
        <w:lastRenderedPageBreak/>
        <w:t>Appendix A</w:t>
      </w:r>
    </w:p>
    <w:p w14:paraId="29CCBBF1" w14:textId="77777777" w:rsidR="001061A7" w:rsidRPr="001061A7" w:rsidRDefault="001061A7" w:rsidP="001061A7">
      <w:pPr>
        <w:pStyle w:val="Heading2"/>
        <w:rPr>
          <w:rFonts w:ascii="Arial" w:hAnsi="Arial" w:cs="Arial"/>
        </w:rPr>
      </w:pPr>
      <w:r w:rsidRPr="001061A7">
        <w:rPr>
          <w:rStyle w:val="Strong"/>
          <w:rFonts w:ascii="Arial" w:hAnsi="Arial" w:cs="Arial"/>
          <w:b w:val="0"/>
          <w:bCs w:val="0"/>
        </w:rPr>
        <w:t>Completed Leadership Styles Questionnaire</w:t>
      </w:r>
    </w:p>
    <w:p w14:paraId="2E52DED3" w14:textId="77777777" w:rsidR="001061A7" w:rsidRPr="001061A7" w:rsidRDefault="001061A7" w:rsidP="001061A7">
      <w:pPr>
        <w:pStyle w:val="NormalWeb"/>
        <w:rPr>
          <w:rFonts w:ascii="Arial" w:hAnsi="Arial" w:cs="Arial"/>
        </w:rPr>
      </w:pPr>
      <w:r w:rsidRPr="001061A7">
        <w:rPr>
          <w:rFonts w:ascii="Arial" w:hAnsi="Arial" w:cs="Arial"/>
        </w:rPr>
        <w:t>This appendix shows the completed Leadership Styles Questionnaire used to support reflection on the author’s leadership style.</w:t>
      </w:r>
    </w:p>
    <w:p w14:paraId="3C3B0910" w14:textId="77777777" w:rsidR="001061A7" w:rsidRPr="001061A7" w:rsidRDefault="001061A7" w:rsidP="001061A7">
      <w:pPr>
        <w:pStyle w:val="NormalWeb"/>
        <w:rPr>
          <w:rFonts w:ascii="Arial" w:hAnsi="Arial" w:cs="Arial"/>
        </w:rPr>
      </w:pPr>
      <w:r w:rsidRPr="001061A7">
        <w:rPr>
          <w:rFonts w:ascii="Arial" w:hAnsi="Arial" w:cs="Arial"/>
          <w:noProof/>
        </w:rPr>
        <w:drawing>
          <wp:anchor distT="0" distB="0" distL="114300" distR="114300" simplePos="0" relativeHeight="251659264" behindDoc="1" locked="0" layoutInCell="1" allowOverlap="1" wp14:anchorId="105722DF" wp14:editId="27CFF044">
            <wp:simplePos x="0" y="0"/>
            <wp:positionH relativeFrom="column">
              <wp:posOffset>0</wp:posOffset>
            </wp:positionH>
            <wp:positionV relativeFrom="paragraph">
              <wp:posOffset>506549</wp:posOffset>
            </wp:positionV>
            <wp:extent cx="5731510" cy="7005320"/>
            <wp:effectExtent l="0" t="0" r="0" b="5080"/>
            <wp:wrapNone/>
            <wp:docPr id="1091187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87243" name="Picture 109118724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005320"/>
                    </a:xfrm>
                    <a:prstGeom prst="rect">
                      <a:avLst/>
                    </a:prstGeom>
                  </pic:spPr>
                </pic:pic>
              </a:graphicData>
            </a:graphic>
            <wp14:sizeRelH relativeFrom="page">
              <wp14:pctWidth>0</wp14:pctWidth>
            </wp14:sizeRelH>
            <wp14:sizeRelV relativeFrom="page">
              <wp14:pctHeight>0</wp14:pctHeight>
            </wp14:sizeRelV>
          </wp:anchor>
        </w:drawing>
      </w:r>
      <w:r w:rsidRPr="001061A7">
        <w:rPr>
          <w:rStyle w:val="Strong"/>
          <w:rFonts w:ascii="Arial" w:hAnsi="Arial" w:cs="Arial"/>
        </w:rPr>
        <w:t>Figure A1</w:t>
      </w:r>
      <w:r w:rsidRPr="001061A7">
        <w:rPr>
          <w:rFonts w:ascii="Arial" w:hAnsi="Arial" w:cs="Arial"/>
        </w:rPr>
        <w:br/>
      </w:r>
      <w:r w:rsidRPr="001061A7">
        <w:rPr>
          <w:rStyle w:val="Emphasis"/>
          <w:rFonts w:ascii="Arial" w:hAnsi="Arial" w:cs="Arial"/>
        </w:rPr>
        <w:t>Completed Leadership Styles Questionnaire</w:t>
      </w:r>
    </w:p>
    <w:p w14:paraId="3FD77E6F" w14:textId="77777777" w:rsidR="001061A7" w:rsidRPr="001061A7" w:rsidRDefault="001061A7" w:rsidP="001061A7">
      <w:pPr>
        <w:rPr>
          <w:rFonts w:ascii="Arial" w:hAnsi="Arial" w:cs="Arial"/>
        </w:rPr>
      </w:pPr>
    </w:p>
    <w:p w14:paraId="491A3713" w14:textId="77777777" w:rsidR="001061A7" w:rsidRPr="001061A7" w:rsidRDefault="001061A7" w:rsidP="001061A7">
      <w:pPr>
        <w:rPr>
          <w:rFonts w:ascii="Arial" w:hAnsi="Arial" w:cs="Arial"/>
        </w:rPr>
      </w:pPr>
    </w:p>
    <w:p w14:paraId="0DBFAA13" w14:textId="77777777" w:rsidR="001061A7" w:rsidRPr="001061A7" w:rsidRDefault="001061A7" w:rsidP="001061A7">
      <w:pPr>
        <w:rPr>
          <w:rFonts w:ascii="Arial" w:hAnsi="Arial" w:cs="Arial"/>
        </w:rPr>
      </w:pPr>
    </w:p>
    <w:p w14:paraId="0CEC4A09" w14:textId="77777777" w:rsidR="001061A7" w:rsidRPr="001061A7" w:rsidRDefault="001061A7" w:rsidP="001061A7">
      <w:pPr>
        <w:rPr>
          <w:rStyle w:val="Strong"/>
          <w:rFonts w:ascii="Arial" w:eastAsiaTheme="majorEastAsia" w:hAnsi="Arial" w:cs="Arial"/>
          <w:b w:val="0"/>
          <w:bCs w:val="0"/>
          <w:color w:val="0F4761" w:themeColor="accent1" w:themeShade="BF"/>
          <w:sz w:val="32"/>
          <w:szCs w:val="32"/>
        </w:rPr>
      </w:pPr>
      <w:r w:rsidRPr="001061A7">
        <w:rPr>
          <w:rStyle w:val="Strong"/>
          <w:rFonts w:ascii="Arial" w:hAnsi="Arial" w:cs="Arial"/>
          <w:b w:val="0"/>
          <w:bCs w:val="0"/>
        </w:rPr>
        <w:br w:type="page"/>
      </w:r>
    </w:p>
    <w:p w14:paraId="5FE0F869" w14:textId="77777777" w:rsidR="001061A7" w:rsidRPr="001061A7" w:rsidRDefault="001061A7" w:rsidP="001061A7">
      <w:pPr>
        <w:rPr>
          <w:rStyle w:val="Strong"/>
          <w:rFonts w:ascii="Arial" w:hAnsi="Arial" w:cs="Arial"/>
          <w:b w:val="0"/>
          <w:bCs w:val="0"/>
        </w:rPr>
      </w:pPr>
    </w:p>
    <w:p w14:paraId="54A6B660" w14:textId="77777777" w:rsidR="001061A7" w:rsidRPr="001061A7" w:rsidRDefault="001061A7" w:rsidP="001061A7">
      <w:pPr>
        <w:rPr>
          <w:rStyle w:val="Strong"/>
          <w:rFonts w:ascii="Arial" w:hAnsi="Arial" w:cs="Arial"/>
          <w:b w:val="0"/>
          <w:bCs w:val="0"/>
        </w:rPr>
      </w:pPr>
      <w:r w:rsidRPr="001061A7">
        <w:rPr>
          <w:rFonts w:ascii="Arial" w:hAnsi="Arial" w:cs="Arial"/>
          <w:noProof/>
        </w:rPr>
        <w:drawing>
          <wp:anchor distT="0" distB="0" distL="114300" distR="114300" simplePos="0" relativeHeight="251660288" behindDoc="0" locked="0" layoutInCell="1" allowOverlap="1" wp14:anchorId="587694FD" wp14:editId="583E8F8A">
            <wp:simplePos x="0" y="0"/>
            <wp:positionH relativeFrom="column">
              <wp:posOffset>50528</wp:posOffset>
            </wp:positionH>
            <wp:positionV relativeFrom="paragraph">
              <wp:posOffset>150768</wp:posOffset>
            </wp:positionV>
            <wp:extent cx="5731510" cy="7005320"/>
            <wp:effectExtent l="0" t="0" r="0" b="5080"/>
            <wp:wrapNone/>
            <wp:docPr id="4742285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28582" name="Picture 47422858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005320"/>
                    </a:xfrm>
                    <a:prstGeom prst="rect">
                      <a:avLst/>
                    </a:prstGeom>
                  </pic:spPr>
                </pic:pic>
              </a:graphicData>
            </a:graphic>
            <wp14:sizeRelH relativeFrom="page">
              <wp14:pctWidth>0</wp14:pctWidth>
            </wp14:sizeRelH>
            <wp14:sizeRelV relativeFrom="page">
              <wp14:pctHeight>0</wp14:pctHeight>
            </wp14:sizeRelV>
          </wp:anchor>
        </w:drawing>
      </w:r>
    </w:p>
    <w:p w14:paraId="1AAF5FBD" w14:textId="77777777" w:rsidR="001061A7" w:rsidRPr="001061A7" w:rsidRDefault="001061A7" w:rsidP="001061A7">
      <w:pPr>
        <w:rPr>
          <w:rStyle w:val="Strong"/>
          <w:rFonts w:ascii="Arial" w:hAnsi="Arial" w:cs="Arial"/>
          <w:b w:val="0"/>
          <w:bCs w:val="0"/>
        </w:rPr>
      </w:pPr>
    </w:p>
    <w:p w14:paraId="54F8877D" w14:textId="77777777" w:rsidR="001061A7" w:rsidRPr="001061A7" w:rsidRDefault="001061A7" w:rsidP="001061A7">
      <w:pPr>
        <w:rPr>
          <w:rStyle w:val="Strong"/>
          <w:rFonts w:ascii="Arial" w:hAnsi="Arial" w:cs="Arial"/>
          <w:b w:val="0"/>
          <w:bCs w:val="0"/>
        </w:rPr>
      </w:pPr>
    </w:p>
    <w:p w14:paraId="5D72983B" w14:textId="77777777" w:rsidR="001061A7" w:rsidRPr="001061A7" w:rsidRDefault="001061A7" w:rsidP="001061A7">
      <w:pPr>
        <w:rPr>
          <w:rStyle w:val="Strong"/>
          <w:rFonts w:ascii="Arial" w:hAnsi="Arial" w:cs="Arial"/>
          <w:b w:val="0"/>
          <w:bCs w:val="0"/>
        </w:rPr>
      </w:pPr>
    </w:p>
    <w:p w14:paraId="1046F6C3" w14:textId="77777777" w:rsidR="001061A7" w:rsidRPr="001061A7" w:rsidRDefault="001061A7" w:rsidP="001061A7">
      <w:pPr>
        <w:rPr>
          <w:rStyle w:val="Strong"/>
          <w:rFonts w:ascii="Arial" w:hAnsi="Arial" w:cs="Arial"/>
          <w:b w:val="0"/>
          <w:bCs w:val="0"/>
        </w:rPr>
      </w:pPr>
    </w:p>
    <w:p w14:paraId="0D755CD4" w14:textId="77777777" w:rsidR="001061A7" w:rsidRPr="001061A7" w:rsidRDefault="001061A7" w:rsidP="001061A7">
      <w:pPr>
        <w:rPr>
          <w:rStyle w:val="Strong"/>
          <w:rFonts w:ascii="Arial" w:hAnsi="Arial" w:cs="Arial"/>
          <w:b w:val="0"/>
          <w:bCs w:val="0"/>
        </w:rPr>
      </w:pPr>
    </w:p>
    <w:p w14:paraId="6A76D727" w14:textId="77777777" w:rsidR="001061A7" w:rsidRPr="001061A7" w:rsidRDefault="001061A7" w:rsidP="001061A7">
      <w:pPr>
        <w:rPr>
          <w:rStyle w:val="Strong"/>
          <w:rFonts w:ascii="Arial" w:hAnsi="Arial" w:cs="Arial"/>
          <w:b w:val="0"/>
          <w:bCs w:val="0"/>
        </w:rPr>
      </w:pPr>
    </w:p>
    <w:p w14:paraId="6C28DE77" w14:textId="77777777" w:rsidR="001061A7" w:rsidRPr="001061A7" w:rsidRDefault="001061A7" w:rsidP="001061A7">
      <w:pPr>
        <w:rPr>
          <w:rStyle w:val="Strong"/>
          <w:rFonts w:ascii="Arial" w:hAnsi="Arial" w:cs="Arial"/>
          <w:b w:val="0"/>
          <w:bCs w:val="0"/>
        </w:rPr>
      </w:pPr>
    </w:p>
    <w:p w14:paraId="76EB5943" w14:textId="77777777" w:rsidR="001061A7" w:rsidRPr="001061A7" w:rsidRDefault="001061A7" w:rsidP="001061A7">
      <w:pPr>
        <w:rPr>
          <w:rStyle w:val="Strong"/>
          <w:rFonts w:ascii="Arial" w:hAnsi="Arial" w:cs="Arial"/>
          <w:b w:val="0"/>
          <w:bCs w:val="0"/>
        </w:rPr>
      </w:pPr>
    </w:p>
    <w:p w14:paraId="3DCC5E0B" w14:textId="77777777" w:rsidR="001061A7" w:rsidRPr="001061A7" w:rsidRDefault="001061A7" w:rsidP="001061A7">
      <w:pPr>
        <w:rPr>
          <w:rStyle w:val="Strong"/>
          <w:rFonts w:ascii="Arial" w:hAnsi="Arial" w:cs="Arial"/>
          <w:b w:val="0"/>
          <w:bCs w:val="0"/>
        </w:rPr>
      </w:pPr>
    </w:p>
    <w:p w14:paraId="6440ABD4" w14:textId="77777777" w:rsidR="001061A7" w:rsidRPr="001061A7" w:rsidRDefault="001061A7" w:rsidP="001061A7">
      <w:pPr>
        <w:rPr>
          <w:rStyle w:val="Strong"/>
          <w:rFonts w:ascii="Arial" w:hAnsi="Arial" w:cs="Arial"/>
          <w:b w:val="0"/>
          <w:bCs w:val="0"/>
        </w:rPr>
      </w:pPr>
    </w:p>
    <w:p w14:paraId="200CCA12" w14:textId="77777777" w:rsidR="001061A7" w:rsidRPr="001061A7" w:rsidRDefault="001061A7" w:rsidP="001061A7">
      <w:pPr>
        <w:rPr>
          <w:rStyle w:val="Strong"/>
          <w:rFonts w:ascii="Arial" w:hAnsi="Arial" w:cs="Arial"/>
          <w:b w:val="0"/>
          <w:bCs w:val="0"/>
        </w:rPr>
      </w:pPr>
    </w:p>
    <w:p w14:paraId="25B0D727" w14:textId="77777777" w:rsidR="001061A7" w:rsidRPr="001061A7" w:rsidRDefault="001061A7" w:rsidP="001061A7">
      <w:pPr>
        <w:rPr>
          <w:rStyle w:val="Strong"/>
          <w:rFonts w:ascii="Arial" w:hAnsi="Arial" w:cs="Arial"/>
          <w:b w:val="0"/>
          <w:bCs w:val="0"/>
        </w:rPr>
      </w:pPr>
    </w:p>
    <w:p w14:paraId="0C3AB901" w14:textId="77777777" w:rsidR="001061A7" w:rsidRPr="001061A7" w:rsidRDefault="001061A7" w:rsidP="001061A7">
      <w:pPr>
        <w:rPr>
          <w:rStyle w:val="Strong"/>
          <w:rFonts w:ascii="Arial" w:hAnsi="Arial" w:cs="Arial"/>
          <w:b w:val="0"/>
          <w:bCs w:val="0"/>
        </w:rPr>
      </w:pPr>
    </w:p>
    <w:p w14:paraId="43D819EE" w14:textId="77777777" w:rsidR="001061A7" w:rsidRPr="001061A7" w:rsidRDefault="001061A7" w:rsidP="001061A7">
      <w:pPr>
        <w:rPr>
          <w:rStyle w:val="Strong"/>
          <w:rFonts w:ascii="Arial" w:hAnsi="Arial" w:cs="Arial"/>
          <w:b w:val="0"/>
          <w:bCs w:val="0"/>
        </w:rPr>
      </w:pPr>
    </w:p>
    <w:p w14:paraId="54678CA3" w14:textId="77777777" w:rsidR="001061A7" w:rsidRPr="001061A7" w:rsidRDefault="001061A7" w:rsidP="001061A7">
      <w:pPr>
        <w:rPr>
          <w:rStyle w:val="Strong"/>
          <w:rFonts w:ascii="Arial" w:hAnsi="Arial" w:cs="Arial"/>
          <w:b w:val="0"/>
          <w:bCs w:val="0"/>
        </w:rPr>
      </w:pPr>
    </w:p>
    <w:p w14:paraId="238B2681" w14:textId="77777777" w:rsidR="001061A7" w:rsidRPr="001061A7" w:rsidRDefault="001061A7" w:rsidP="001061A7">
      <w:pPr>
        <w:rPr>
          <w:rStyle w:val="Strong"/>
          <w:rFonts w:ascii="Arial" w:hAnsi="Arial" w:cs="Arial"/>
          <w:b w:val="0"/>
          <w:bCs w:val="0"/>
        </w:rPr>
      </w:pPr>
    </w:p>
    <w:p w14:paraId="2C50DBCF" w14:textId="77777777" w:rsidR="001061A7" w:rsidRPr="001061A7" w:rsidRDefault="001061A7" w:rsidP="001061A7">
      <w:pPr>
        <w:rPr>
          <w:rStyle w:val="Strong"/>
          <w:rFonts w:ascii="Arial" w:hAnsi="Arial" w:cs="Arial"/>
          <w:b w:val="0"/>
          <w:bCs w:val="0"/>
        </w:rPr>
      </w:pPr>
    </w:p>
    <w:p w14:paraId="350D6FD6" w14:textId="77777777" w:rsidR="001061A7" w:rsidRPr="001061A7" w:rsidRDefault="001061A7" w:rsidP="001061A7">
      <w:pPr>
        <w:rPr>
          <w:rStyle w:val="Strong"/>
          <w:rFonts w:ascii="Arial" w:hAnsi="Arial" w:cs="Arial"/>
          <w:b w:val="0"/>
          <w:bCs w:val="0"/>
        </w:rPr>
      </w:pPr>
    </w:p>
    <w:p w14:paraId="5F884433" w14:textId="77777777" w:rsidR="001061A7" w:rsidRPr="001061A7" w:rsidRDefault="001061A7" w:rsidP="001061A7">
      <w:pPr>
        <w:rPr>
          <w:rStyle w:val="Strong"/>
          <w:rFonts w:ascii="Arial" w:hAnsi="Arial" w:cs="Arial"/>
          <w:b w:val="0"/>
          <w:bCs w:val="0"/>
        </w:rPr>
      </w:pPr>
    </w:p>
    <w:p w14:paraId="09AD421B" w14:textId="77777777" w:rsidR="001061A7" w:rsidRPr="001061A7" w:rsidRDefault="001061A7" w:rsidP="001061A7">
      <w:pPr>
        <w:rPr>
          <w:rStyle w:val="Strong"/>
          <w:rFonts w:ascii="Arial" w:hAnsi="Arial" w:cs="Arial"/>
          <w:b w:val="0"/>
          <w:bCs w:val="0"/>
        </w:rPr>
      </w:pPr>
    </w:p>
    <w:p w14:paraId="56CDB6A9" w14:textId="77777777" w:rsidR="001061A7" w:rsidRPr="001061A7" w:rsidRDefault="001061A7" w:rsidP="001061A7">
      <w:pPr>
        <w:rPr>
          <w:rStyle w:val="Strong"/>
          <w:rFonts w:ascii="Arial" w:hAnsi="Arial" w:cs="Arial"/>
          <w:b w:val="0"/>
          <w:bCs w:val="0"/>
        </w:rPr>
      </w:pPr>
    </w:p>
    <w:p w14:paraId="2CE55BB8" w14:textId="77777777" w:rsidR="001061A7" w:rsidRPr="001061A7" w:rsidRDefault="001061A7" w:rsidP="001061A7">
      <w:pPr>
        <w:rPr>
          <w:rStyle w:val="Strong"/>
          <w:rFonts w:ascii="Arial" w:hAnsi="Arial" w:cs="Arial"/>
          <w:b w:val="0"/>
          <w:bCs w:val="0"/>
        </w:rPr>
      </w:pPr>
    </w:p>
    <w:p w14:paraId="75FC7204" w14:textId="77777777" w:rsidR="001061A7" w:rsidRPr="001061A7" w:rsidRDefault="001061A7" w:rsidP="001061A7">
      <w:pPr>
        <w:rPr>
          <w:rStyle w:val="Strong"/>
          <w:rFonts w:ascii="Arial" w:hAnsi="Arial" w:cs="Arial"/>
          <w:b w:val="0"/>
          <w:bCs w:val="0"/>
        </w:rPr>
      </w:pPr>
    </w:p>
    <w:p w14:paraId="70AEEAED" w14:textId="77777777" w:rsidR="001061A7" w:rsidRPr="001061A7" w:rsidRDefault="001061A7" w:rsidP="001061A7">
      <w:pPr>
        <w:rPr>
          <w:rStyle w:val="Strong"/>
          <w:rFonts w:ascii="Arial" w:hAnsi="Arial" w:cs="Arial"/>
          <w:b w:val="0"/>
          <w:bCs w:val="0"/>
        </w:rPr>
      </w:pPr>
      <w:r w:rsidRPr="001061A7">
        <w:rPr>
          <w:rStyle w:val="Strong"/>
          <w:rFonts w:ascii="Arial" w:hAnsi="Arial" w:cs="Arial"/>
          <w:b w:val="0"/>
          <w:bCs w:val="0"/>
        </w:rPr>
        <w:t>Note. Completed by the author. Questionnaire taken from Northouse’s Introduction to Leadership materials.</w:t>
      </w:r>
    </w:p>
    <w:p w14:paraId="01778076" w14:textId="77777777" w:rsidR="001061A7" w:rsidRPr="001061A7" w:rsidRDefault="001061A7" w:rsidP="001061A7">
      <w:pPr>
        <w:pStyle w:val="Heading2"/>
        <w:rPr>
          <w:rStyle w:val="Strong"/>
          <w:rFonts w:ascii="Arial" w:hAnsi="Arial" w:cs="Arial"/>
          <w:b w:val="0"/>
          <w:bCs w:val="0"/>
        </w:rPr>
      </w:pPr>
    </w:p>
    <w:p w14:paraId="6087D3CE" w14:textId="77777777" w:rsidR="001061A7" w:rsidRPr="001061A7" w:rsidRDefault="001061A7" w:rsidP="001061A7">
      <w:pPr>
        <w:rPr>
          <w:rStyle w:val="Strong"/>
          <w:rFonts w:ascii="Arial" w:eastAsiaTheme="majorEastAsia" w:hAnsi="Arial" w:cs="Arial"/>
          <w:b w:val="0"/>
          <w:bCs w:val="0"/>
          <w:color w:val="0F4761" w:themeColor="accent1" w:themeShade="BF"/>
          <w:sz w:val="32"/>
          <w:szCs w:val="32"/>
        </w:rPr>
      </w:pPr>
      <w:r w:rsidRPr="001061A7">
        <w:rPr>
          <w:rStyle w:val="Strong"/>
          <w:rFonts w:ascii="Arial" w:hAnsi="Arial" w:cs="Arial"/>
          <w:b w:val="0"/>
          <w:bCs w:val="0"/>
        </w:rPr>
        <w:br w:type="page"/>
      </w:r>
    </w:p>
    <w:p w14:paraId="55D574BB" w14:textId="77777777" w:rsidR="001061A7" w:rsidRPr="001061A7" w:rsidRDefault="001061A7" w:rsidP="001061A7">
      <w:pPr>
        <w:pStyle w:val="Heading2"/>
        <w:rPr>
          <w:rFonts w:ascii="Arial" w:hAnsi="Arial" w:cs="Arial"/>
        </w:rPr>
      </w:pPr>
      <w:r w:rsidRPr="001061A7">
        <w:rPr>
          <w:rStyle w:val="Strong"/>
          <w:rFonts w:ascii="Arial" w:hAnsi="Arial" w:cs="Arial"/>
          <w:b w:val="0"/>
          <w:bCs w:val="0"/>
        </w:rPr>
        <w:lastRenderedPageBreak/>
        <w:t>Appendix B</w:t>
      </w:r>
    </w:p>
    <w:p w14:paraId="78EC08A4" w14:textId="77777777" w:rsidR="001061A7" w:rsidRPr="001061A7" w:rsidRDefault="001061A7" w:rsidP="001061A7">
      <w:pPr>
        <w:pStyle w:val="Heading2"/>
        <w:rPr>
          <w:rFonts w:ascii="Arial" w:hAnsi="Arial" w:cs="Arial"/>
        </w:rPr>
      </w:pPr>
      <w:r w:rsidRPr="001061A7">
        <w:rPr>
          <w:rStyle w:val="Strong"/>
          <w:rFonts w:ascii="Arial" w:hAnsi="Arial" w:cs="Arial"/>
          <w:b w:val="0"/>
          <w:bCs w:val="0"/>
        </w:rPr>
        <w:t>Completed Situational Leadership Self-Assessment</w:t>
      </w:r>
    </w:p>
    <w:p w14:paraId="12146C33" w14:textId="77777777" w:rsidR="001061A7" w:rsidRPr="001061A7" w:rsidRDefault="001061A7" w:rsidP="001061A7">
      <w:pPr>
        <w:pStyle w:val="NormalWeb"/>
        <w:rPr>
          <w:rFonts w:ascii="Arial" w:hAnsi="Arial" w:cs="Arial"/>
        </w:rPr>
      </w:pPr>
      <w:r w:rsidRPr="001061A7">
        <w:rPr>
          <w:rFonts w:ascii="Arial" w:hAnsi="Arial" w:cs="Arial"/>
        </w:rPr>
        <w:t>This appendix shows the completed Situational Leadership Self-Assessment used to support reflection on the author’s preferred situational leadership style.</w:t>
      </w:r>
    </w:p>
    <w:p w14:paraId="3487944E" w14:textId="77777777" w:rsidR="001061A7" w:rsidRPr="001061A7" w:rsidRDefault="001061A7" w:rsidP="001061A7">
      <w:pPr>
        <w:pStyle w:val="NormalWeb"/>
        <w:rPr>
          <w:rFonts w:ascii="Arial" w:hAnsi="Arial" w:cs="Arial"/>
        </w:rPr>
      </w:pPr>
      <w:r w:rsidRPr="001061A7">
        <w:rPr>
          <w:rStyle w:val="Strong"/>
          <w:rFonts w:ascii="Arial" w:hAnsi="Arial" w:cs="Arial"/>
        </w:rPr>
        <w:t>Figure B1</w:t>
      </w:r>
      <w:r w:rsidRPr="001061A7">
        <w:rPr>
          <w:rFonts w:ascii="Arial" w:hAnsi="Arial" w:cs="Arial"/>
        </w:rPr>
        <w:br/>
      </w:r>
      <w:r w:rsidRPr="001061A7">
        <w:rPr>
          <w:rStyle w:val="Emphasis"/>
          <w:rFonts w:ascii="Arial" w:hAnsi="Arial" w:cs="Arial"/>
        </w:rPr>
        <w:t>Completed Situational Leadership Self-Assessment</w:t>
      </w:r>
    </w:p>
    <w:p w14:paraId="50513B84" w14:textId="77777777" w:rsidR="001061A7" w:rsidRPr="001061A7" w:rsidRDefault="001061A7" w:rsidP="001061A7">
      <w:pPr>
        <w:rPr>
          <w:rFonts w:ascii="Arial" w:hAnsi="Arial" w:cs="Arial"/>
        </w:rPr>
      </w:pPr>
      <w:r w:rsidRPr="001061A7">
        <w:rPr>
          <w:rFonts w:ascii="Arial" w:hAnsi="Arial" w:cs="Arial"/>
          <w:noProof/>
        </w:rPr>
        <w:drawing>
          <wp:inline distT="0" distB="0" distL="0" distR="0" wp14:anchorId="731594F8" wp14:editId="1E00E741">
            <wp:extent cx="4924492" cy="6376851"/>
            <wp:effectExtent l="0" t="0" r="3175" b="0"/>
            <wp:docPr id="14396965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696524" name="Picture 143969652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35430" cy="6391015"/>
                    </a:xfrm>
                    <a:prstGeom prst="rect">
                      <a:avLst/>
                    </a:prstGeom>
                  </pic:spPr>
                </pic:pic>
              </a:graphicData>
            </a:graphic>
          </wp:inline>
        </w:drawing>
      </w:r>
    </w:p>
    <w:p w14:paraId="57652638" w14:textId="77777777" w:rsidR="001061A7" w:rsidRPr="001061A7" w:rsidRDefault="001061A7" w:rsidP="001061A7">
      <w:pPr>
        <w:rPr>
          <w:rFonts w:ascii="Arial" w:hAnsi="Arial" w:cs="Arial"/>
        </w:rPr>
      </w:pPr>
    </w:p>
    <w:p w14:paraId="5E78286E" w14:textId="77777777" w:rsidR="001061A7" w:rsidRPr="001061A7" w:rsidRDefault="001061A7" w:rsidP="001061A7">
      <w:pPr>
        <w:rPr>
          <w:rFonts w:ascii="Arial" w:hAnsi="Arial" w:cs="Arial"/>
        </w:rPr>
      </w:pPr>
    </w:p>
    <w:p w14:paraId="42B3E7FE" w14:textId="77777777" w:rsidR="001061A7" w:rsidRPr="001061A7" w:rsidRDefault="001061A7" w:rsidP="001061A7">
      <w:pPr>
        <w:rPr>
          <w:rFonts w:ascii="Arial" w:hAnsi="Arial" w:cs="Arial"/>
        </w:rPr>
      </w:pPr>
    </w:p>
    <w:p w14:paraId="0AD7C18F" w14:textId="77777777" w:rsidR="001061A7" w:rsidRPr="001061A7" w:rsidRDefault="001061A7" w:rsidP="001061A7">
      <w:pPr>
        <w:rPr>
          <w:rFonts w:ascii="Arial" w:hAnsi="Arial" w:cs="Arial"/>
        </w:rPr>
      </w:pPr>
    </w:p>
    <w:p w14:paraId="12294CF7" w14:textId="77777777" w:rsidR="001061A7" w:rsidRPr="001061A7" w:rsidRDefault="001061A7" w:rsidP="001061A7">
      <w:pPr>
        <w:rPr>
          <w:rFonts w:ascii="Arial" w:hAnsi="Arial" w:cs="Arial"/>
        </w:rPr>
      </w:pPr>
      <w:r w:rsidRPr="001061A7">
        <w:rPr>
          <w:rFonts w:ascii="Arial" w:hAnsi="Arial" w:cs="Arial"/>
          <w:noProof/>
        </w:rPr>
        <w:drawing>
          <wp:inline distT="0" distB="0" distL="0" distR="0" wp14:anchorId="23B47784" wp14:editId="5D59C0B1">
            <wp:extent cx="5251222" cy="6799943"/>
            <wp:effectExtent l="0" t="0" r="0" b="0"/>
            <wp:docPr id="10895807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580748" name="Picture 108958074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57790" cy="6808447"/>
                    </a:xfrm>
                    <a:prstGeom prst="rect">
                      <a:avLst/>
                    </a:prstGeom>
                  </pic:spPr>
                </pic:pic>
              </a:graphicData>
            </a:graphic>
          </wp:inline>
        </w:drawing>
      </w:r>
    </w:p>
    <w:p w14:paraId="557A542E" w14:textId="77777777" w:rsidR="001061A7" w:rsidRPr="001061A7" w:rsidRDefault="001061A7" w:rsidP="001061A7">
      <w:pPr>
        <w:rPr>
          <w:rFonts w:ascii="Arial" w:hAnsi="Arial" w:cs="Arial"/>
        </w:rPr>
      </w:pPr>
    </w:p>
    <w:p w14:paraId="50FC483E" w14:textId="77777777" w:rsidR="001061A7" w:rsidRPr="001061A7" w:rsidRDefault="001061A7" w:rsidP="001061A7">
      <w:pPr>
        <w:rPr>
          <w:rFonts w:ascii="Arial" w:hAnsi="Arial" w:cs="Arial"/>
        </w:rPr>
      </w:pPr>
    </w:p>
    <w:p w14:paraId="796C6310" w14:textId="77777777" w:rsidR="001061A7" w:rsidRPr="001061A7" w:rsidRDefault="001061A7" w:rsidP="001061A7">
      <w:pPr>
        <w:rPr>
          <w:rFonts w:ascii="Arial" w:hAnsi="Arial" w:cs="Arial"/>
        </w:rPr>
      </w:pPr>
    </w:p>
    <w:p w14:paraId="4E215645" w14:textId="77777777" w:rsidR="001061A7" w:rsidRPr="001061A7" w:rsidRDefault="001061A7" w:rsidP="001061A7">
      <w:pPr>
        <w:rPr>
          <w:rFonts w:ascii="Arial" w:hAnsi="Arial" w:cs="Arial"/>
        </w:rPr>
      </w:pPr>
      <w:r w:rsidRPr="001061A7">
        <w:rPr>
          <w:rFonts w:ascii="Arial" w:hAnsi="Arial" w:cs="Arial"/>
          <w:noProof/>
        </w:rPr>
        <w:lastRenderedPageBreak/>
        <w:drawing>
          <wp:inline distT="0" distB="0" distL="0" distR="0" wp14:anchorId="574239EA" wp14:editId="585AA099">
            <wp:extent cx="5595257" cy="7245442"/>
            <wp:effectExtent l="0" t="0" r="5715" b="0"/>
            <wp:docPr id="6193082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08232" name="Picture 61930823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30494" cy="7291071"/>
                    </a:xfrm>
                    <a:prstGeom prst="rect">
                      <a:avLst/>
                    </a:prstGeom>
                  </pic:spPr>
                </pic:pic>
              </a:graphicData>
            </a:graphic>
          </wp:inline>
        </w:drawing>
      </w:r>
    </w:p>
    <w:p w14:paraId="6FF77FD6" w14:textId="77777777" w:rsidR="001061A7" w:rsidRPr="001061A7" w:rsidRDefault="001061A7" w:rsidP="001061A7">
      <w:pPr>
        <w:rPr>
          <w:rFonts w:ascii="Arial" w:hAnsi="Arial" w:cs="Arial"/>
        </w:rPr>
      </w:pPr>
    </w:p>
    <w:p w14:paraId="04F02EBB" w14:textId="77777777" w:rsidR="001061A7" w:rsidRPr="001061A7" w:rsidRDefault="001061A7" w:rsidP="001061A7">
      <w:pPr>
        <w:rPr>
          <w:rFonts w:ascii="Arial" w:hAnsi="Arial" w:cs="Arial"/>
        </w:rPr>
      </w:pPr>
    </w:p>
    <w:p w14:paraId="0D3D6453" w14:textId="77777777" w:rsidR="001061A7" w:rsidRPr="001061A7" w:rsidRDefault="001061A7" w:rsidP="001061A7">
      <w:pPr>
        <w:rPr>
          <w:rFonts w:ascii="Arial" w:hAnsi="Arial" w:cs="Arial"/>
        </w:rPr>
      </w:pPr>
    </w:p>
    <w:p w14:paraId="073E73F6" w14:textId="77777777" w:rsidR="001061A7" w:rsidRPr="001061A7" w:rsidRDefault="001061A7" w:rsidP="001061A7">
      <w:pPr>
        <w:rPr>
          <w:rFonts w:ascii="Arial" w:hAnsi="Arial" w:cs="Arial"/>
        </w:rPr>
      </w:pPr>
    </w:p>
    <w:p w14:paraId="01F35380" w14:textId="77777777" w:rsidR="001061A7" w:rsidRPr="001061A7" w:rsidRDefault="001061A7" w:rsidP="001061A7">
      <w:pPr>
        <w:rPr>
          <w:rFonts w:ascii="Arial" w:hAnsi="Arial" w:cs="Arial"/>
        </w:rPr>
      </w:pPr>
    </w:p>
    <w:p w14:paraId="6ED712A4" w14:textId="77777777" w:rsidR="001061A7" w:rsidRPr="001061A7" w:rsidRDefault="001061A7" w:rsidP="001061A7">
      <w:pPr>
        <w:rPr>
          <w:rFonts w:ascii="Arial" w:hAnsi="Arial" w:cs="Arial"/>
        </w:rPr>
      </w:pPr>
      <w:r w:rsidRPr="001061A7">
        <w:rPr>
          <w:rFonts w:ascii="Arial" w:hAnsi="Arial" w:cs="Arial"/>
          <w:noProof/>
        </w:rPr>
        <w:lastRenderedPageBreak/>
        <w:drawing>
          <wp:inline distT="0" distB="0" distL="0" distR="0" wp14:anchorId="07F4A788" wp14:editId="718D64A2">
            <wp:extent cx="5731510" cy="7421880"/>
            <wp:effectExtent l="0" t="0" r="0" b="0"/>
            <wp:docPr id="1310342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4293" name="Picture 13103429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421880"/>
                    </a:xfrm>
                    <a:prstGeom prst="rect">
                      <a:avLst/>
                    </a:prstGeom>
                  </pic:spPr>
                </pic:pic>
              </a:graphicData>
            </a:graphic>
          </wp:inline>
        </w:drawing>
      </w:r>
    </w:p>
    <w:p w14:paraId="4BF2FFD0" w14:textId="77777777" w:rsidR="001061A7" w:rsidRPr="001061A7" w:rsidRDefault="001061A7" w:rsidP="001061A7">
      <w:pPr>
        <w:rPr>
          <w:rFonts w:ascii="Arial" w:hAnsi="Arial" w:cs="Arial"/>
        </w:rPr>
      </w:pPr>
      <w:r w:rsidRPr="001061A7">
        <w:rPr>
          <w:rFonts w:ascii="Arial" w:hAnsi="Arial" w:cs="Arial"/>
        </w:rPr>
        <w:t>Note. finished by the author. A questionnaire from the Situational Leadership approach by Hersey and Blanchard.</w:t>
      </w:r>
    </w:p>
    <w:p w14:paraId="444C9E10" w14:textId="77777777" w:rsidR="001061A7" w:rsidRPr="001061A7" w:rsidRDefault="001061A7" w:rsidP="001061A7">
      <w:pPr>
        <w:rPr>
          <w:rFonts w:ascii="Arial" w:hAnsi="Arial" w:cs="Arial"/>
        </w:rPr>
      </w:pPr>
    </w:p>
    <w:p w14:paraId="284C9B44" w14:textId="5BB90F34" w:rsidR="00892940" w:rsidRPr="00F078AB" w:rsidRDefault="00892940" w:rsidP="00892940">
      <w:pPr>
        <w:spacing w:before="100" w:beforeAutospacing="1" w:after="100" w:afterAutospacing="1" w:line="240" w:lineRule="auto"/>
        <w:rPr>
          <w:rFonts w:ascii="Arial" w:eastAsia="Times New Roman" w:hAnsi="Arial" w:cs="Arial"/>
          <w:kern w:val="0"/>
          <w:lang w:eastAsia="en-GB"/>
          <w14:ligatures w14:val="none"/>
        </w:rPr>
      </w:pPr>
    </w:p>
    <w:sectPr w:rsidR="00892940" w:rsidRPr="00F078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DC864D" w14:textId="77777777" w:rsidR="00B833CF" w:rsidRDefault="00B833CF" w:rsidP="000E6D82">
      <w:pPr>
        <w:spacing w:after="0" w:line="240" w:lineRule="auto"/>
      </w:pPr>
      <w:r>
        <w:separator/>
      </w:r>
    </w:p>
  </w:endnote>
  <w:endnote w:type="continuationSeparator" w:id="0">
    <w:p w14:paraId="5CBECAE1" w14:textId="77777777" w:rsidR="00B833CF" w:rsidRDefault="00B833CF" w:rsidP="000E6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D38905" w14:textId="77777777" w:rsidR="00B833CF" w:rsidRDefault="00B833CF" w:rsidP="000E6D82">
      <w:pPr>
        <w:spacing w:after="0" w:line="240" w:lineRule="auto"/>
      </w:pPr>
      <w:r>
        <w:separator/>
      </w:r>
    </w:p>
  </w:footnote>
  <w:footnote w:type="continuationSeparator" w:id="0">
    <w:p w14:paraId="501C43CC" w14:textId="77777777" w:rsidR="00B833CF" w:rsidRDefault="00B833CF" w:rsidP="000E6D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83F09ED"/>
    <w:multiLevelType w:val="multilevel"/>
    <w:tmpl w:val="F8E4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184841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395"/>
    <w:rsid w:val="000E6D82"/>
    <w:rsid w:val="001061A7"/>
    <w:rsid w:val="00207738"/>
    <w:rsid w:val="002D1257"/>
    <w:rsid w:val="002D2BEC"/>
    <w:rsid w:val="003542F9"/>
    <w:rsid w:val="00407FCD"/>
    <w:rsid w:val="00432B24"/>
    <w:rsid w:val="00445249"/>
    <w:rsid w:val="00532938"/>
    <w:rsid w:val="00545706"/>
    <w:rsid w:val="0055264F"/>
    <w:rsid w:val="00604E42"/>
    <w:rsid w:val="006F1740"/>
    <w:rsid w:val="008337AF"/>
    <w:rsid w:val="00892940"/>
    <w:rsid w:val="009B75C9"/>
    <w:rsid w:val="009C78C4"/>
    <w:rsid w:val="00A83A1D"/>
    <w:rsid w:val="00B74D8D"/>
    <w:rsid w:val="00B833CF"/>
    <w:rsid w:val="00B96395"/>
    <w:rsid w:val="00D61887"/>
    <w:rsid w:val="00D92202"/>
    <w:rsid w:val="00D94AB3"/>
    <w:rsid w:val="00DC6E0B"/>
    <w:rsid w:val="00E00F6D"/>
    <w:rsid w:val="00F078AB"/>
    <w:rsid w:val="00FF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3348"/>
  <w15:chartTrackingRefBased/>
  <w15:docId w15:val="{B8EDEAEC-7182-AE4F-A3BB-A2A62E532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3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63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63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3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3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3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3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3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3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3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63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63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3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3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3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3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3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395"/>
    <w:rPr>
      <w:rFonts w:eastAsiaTheme="majorEastAsia" w:cstheme="majorBidi"/>
      <w:color w:val="272727" w:themeColor="text1" w:themeTint="D8"/>
    </w:rPr>
  </w:style>
  <w:style w:type="paragraph" w:styleId="Title">
    <w:name w:val="Title"/>
    <w:basedOn w:val="Normal"/>
    <w:next w:val="Normal"/>
    <w:link w:val="TitleChar"/>
    <w:uiPriority w:val="10"/>
    <w:qFormat/>
    <w:rsid w:val="00B963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3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3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3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395"/>
    <w:pPr>
      <w:spacing w:before="160"/>
      <w:jc w:val="center"/>
    </w:pPr>
    <w:rPr>
      <w:i/>
      <w:iCs/>
      <w:color w:val="404040" w:themeColor="text1" w:themeTint="BF"/>
    </w:rPr>
  </w:style>
  <w:style w:type="character" w:customStyle="1" w:styleId="QuoteChar">
    <w:name w:val="Quote Char"/>
    <w:basedOn w:val="DefaultParagraphFont"/>
    <w:link w:val="Quote"/>
    <w:uiPriority w:val="29"/>
    <w:rsid w:val="00B96395"/>
    <w:rPr>
      <w:i/>
      <w:iCs/>
      <w:color w:val="404040" w:themeColor="text1" w:themeTint="BF"/>
    </w:rPr>
  </w:style>
  <w:style w:type="paragraph" w:styleId="ListParagraph">
    <w:name w:val="List Paragraph"/>
    <w:basedOn w:val="Normal"/>
    <w:uiPriority w:val="34"/>
    <w:qFormat/>
    <w:rsid w:val="00B96395"/>
    <w:pPr>
      <w:ind w:left="720"/>
      <w:contextualSpacing/>
    </w:pPr>
  </w:style>
  <w:style w:type="character" w:styleId="IntenseEmphasis">
    <w:name w:val="Intense Emphasis"/>
    <w:basedOn w:val="DefaultParagraphFont"/>
    <w:uiPriority w:val="21"/>
    <w:qFormat/>
    <w:rsid w:val="00B96395"/>
    <w:rPr>
      <w:i/>
      <w:iCs/>
      <w:color w:val="0F4761" w:themeColor="accent1" w:themeShade="BF"/>
    </w:rPr>
  </w:style>
  <w:style w:type="paragraph" w:styleId="IntenseQuote">
    <w:name w:val="Intense Quote"/>
    <w:basedOn w:val="Normal"/>
    <w:next w:val="Normal"/>
    <w:link w:val="IntenseQuoteChar"/>
    <w:uiPriority w:val="30"/>
    <w:qFormat/>
    <w:rsid w:val="00B963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395"/>
    <w:rPr>
      <w:i/>
      <w:iCs/>
      <w:color w:val="0F4761" w:themeColor="accent1" w:themeShade="BF"/>
    </w:rPr>
  </w:style>
  <w:style w:type="character" w:styleId="IntenseReference">
    <w:name w:val="Intense Reference"/>
    <w:basedOn w:val="DefaultParagraphFont"/>
    <w:uiPriority w:val="32"/>
    <w:qFormat/>
    <w:rsid w:val="00B96395"/>
    <w:rPr>
      <w:b/>
      <w:bCs/>
      <w:smallCaps/>
      <w:color w:val="0F4761" w:themeColor="accent1" w:themeShade="BF"/>
      <w:spacing w:val="5"/>
    </w:rPr>
  </w:style>
  <w:style w:type="paragraph" w:styleId="NormalWeb">
    <w:name w:val="Normal (Web)"/>
    <w:basedOn w:val="Normal"/>
    <w:uiPriority w:val="99"/>
    <w:unhideWhenUsed/>
    <w:rsid w:val="00B963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B96395"/>
    <w:rPr>
      <w:color w:val="0000FF"/>
      <w:u w:val="single"/>
    </w:rPr>
  </w:style>
  <w:style w:type="paragraph" w:styleId="Header">
    <w:name w:val="header"/>
    <w:basedOn w:val="Normal"/>
    <w:link w:val="HeaderChar"/>
    <w:uiPriority w:val="99"/>
    <w:unhideWhenUsed/>
    <w:rsid w:val="000E6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82"/>
  </w:style>
  <w:style w:type="paragraph" w:styleId="Footer">
    <w:name w:val="footer"/>
    <w:basedOn w:val="Normal"/>
    <w:link w:val="FooterChar"/>
    <w:uiPriority w:val="99"/>
    <w:unhideWhenUsed/>
    <w:rsid w:val="000E6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82"/>
  </w:style>
  <w:style w:type="paragraph" w:styleId="NoSpacing">
    <w:name w:val="No Spacing"/>
    <w:uiPriority w:val="1"/>
    <w:qFormat/>
    <w:rsid w:val="000E6D82"/>
    <w:pPr>
      <w:spacing w:after="0" w:line="240" w:lineRule="auto"/>
    </w:pPr>
  </w:style>
  <w:style w:type="character" w:styleId="Emphasis">
    <w:name w:val="Emphasis"/>
    <w:basedOn w:val="DefaultParagraphFont"/>
    <w:uiPriority w:val="20"/>
    <w:qFormat/>
    <w:rsid w:val="00892940"/>
    <w:rPr>
      <w:i/>
      <w:iCs/>
    </w:rPr>
  </w:style>
  <w:style w:type="character" w:styleId="FollowedHyperlink">
    <w:name w:val="FollowedHyperlink"/>
    <w:basedOn w:val="DefaultParagraphFont"/>
    <w:uiPriority w:val="99"/>
    <w:semiHidden/>
    <w:unhideWhenUsed/>
    <w:rsid w:val="00892940"/>
    <w:rPr>
      <w:color w:val="96607D" w:themeColor="followedHyperlink"/>
      <w:u w:val="single"/>
    </w:rPr>
  </w:style>
  <w:style w:type="character" w:styleId="Strong">
    <w:name w:val="Strong"/>
    <w:basedOn w:val="DefaultParagraphFont"/>
    <w:uiPriority w:val="22"/>
    <w:qFormat/>
    <w:rsid w:val="001061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4-6570.1990.tb02397.x" TargetMode="External"/><Relationship Id="rId13" Type="http://schemas.openxmlformats.org/officeDocument/2006/relationships/hyperlink" Target="https://doi.org/10.1037/h0054346" TargetMode="External"/><Relationship Id="rId18" Type="http://schemas.openxmlformats.org/officeDocument/2006/relationships/hyperlink" Target="https://doi.org/10.1016/0030-5073(76)90038-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image" Target="media/image1.jpeg"/><Relationship Id="rId12" Type="http://schemas.openxmlformats.org/officeDocument/2006/relationships/hyperlink" Target="https://doi.org/10.1080/00224545.1939.9713366" TargetMode="External"/><Relationship Id="rId17" Type="http://schemas.openxmlformats.org/officeDocument/2006/relationships/hyperlink" Target="https://doi.org/10.1371/journal.pone.029435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37/0021-9010.72.3.444" TargetMode="External"/><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465/amr.1983.4284738" TargetMode="External"/><Relationship Id="rId24" Type="http://schemas.openxmlformats.org/officeDocument/2006/relationships/image" Target="media/image7.jpg"/><Relationship Id="rId5" Type="http://schemas.openxmlformats.org/officeDocument/2006/relationships/footnotes" Target="footnotes.xml"/><Relationship Id="rId15" Type="http://schemas.openxmlformats.org/officeDocument/2006/relationships/hyperlink" Target="https://doi.org/10.1037/h0022100" TargetMode="External"/><Relationship Id="rId23" Type="http://schemas.openxmlformats.org/officeDocument/2006/relationships/image" Target="media/image6.jpg"/><Relationship Id="rId10" Type="http://schemas.openxmlformats.org/officeDocument/2006/relationships/hyperlink" Target="https://doi.org/10.1177/0018726700538001" TargetMode="External"/><Relationship Id="rId19"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hyperlink" Target="https://doi.org/10.5465/amr.1982.4285240" TargetMode="External"/><Relationship Id="rId14" Type="http://schemas.openxmlformats.org/officeDocument/2006/relationships/hyperlink" Target="https://www.youtube.com/watch?v=vP4iY1TtS3s"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22</Pages>
  <Words>5485</Words>
  <Characters>31271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Rees (1708875)</dc:creator>
  <cp:keywords/>
  <dc:description/>
  <cp:lastModifiedBy>Christopher Rees (1708875)</cp:lastModifiedBy>
  <cp:revision>13</cp:revision>
  <dcterms:created xsi:type="dcterms:W3CDTF">2026-07-19T20:57:00Z</dcterms:created>
  <dcterms:modified xsi:type="dcterms:W3CDTF">2026-07-19T22:44:00Z</dcterms:modified>
</cp:coreProperties>
</file>