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2B60B" w14:textId="3C73C31F" w:rsidR="00267B23" w:rsidRDefault="00267B23" w:rsidP="00267B23">
      <w:pPr>
        <w:jc w:val="center"/>
        <w:rPr>
          <w:b/>
          <w:bCs/>
          <w:u w:val="single"/>
          <w:lang w:val="en-GB"/>
        </w:rPr>
      </w:pPr>
      <w:r w:rsidRPr="00267B23">
        <w:rPr>
          <w:b/>
          <w:bCs/>
          <w:u w:val="single"/>
          <w:lang w:val="en-GB"/>
        </w:rPr>
        <w:t>Task 1: Research and referencing</w:t>
      </w:r>
      <w:r>
        <w:rPr>
          <w:b/>
          <w:bCs/>
          <w:u w:val="single"/>
          <w:lang w:val="en-GB"/>
        </w:rPr>
        <w:t>.</w:t>
      </w:r>
    </w:p>
    <w:p w14:paraId="72AB45ED" w14:textId="77777777" w:rsidR="00267B23" w:rsidRDefault="00267B23" w:rsidP="00267B23">
      <w:pPr>
        <w:jc w:val="center"/>
        <w:rPr>
          <w:b/>
          <w:bCs/>
          <w:u w:val="single"/>
          <w:lang w:val="en-GB"/>
        </w:rPr>
      </w:pPr>
    </w:p>
    <w:p w14:paraId="24757FD3" w14:textId="3387D87E" w:rsidR="00267B23" w:rsidRDefault="009957DA" w:rsidP="009957DA">
      <w:pPr>
        <w:jc w:val="center"/>
        <w:rPr>
          <w:lang w:val="en-GB"/>
        </w:rPr>
      </w:pPr>
      <w:r>
        <w:rPr>
          <w:lang w:val="en-GB"/>
        </w:rPr>
        <w:t xml:space="preserve">Topic Chosen: </w:t>
      </w:r>
      <w:r w:rsidR="00DE7646">
        <w:rPr>
          <w:lang w:val="en-GB"/>
        </w:rPr>
        <w:t>The Black Death</w:t>
      </w:r>
    </w:p>
    <w:p w14:paraId="1348E2D0" w14:textId="77777777" w:rsidR="00DE7646" w:rsidRDefault="00DE7646" w:rsidP="009957DA">
      <w:pPr>
        <w:jc w:val="center"/>
        <w:rPr>
          <w:lang w:val="en-GB"/>
        </w:rPr>
      </w:pPr>
    </w:p>
    <w:p w14:paraId="06FE7906" w14:textId="113F82B6" w:rsidR="00EC2E85" w:rsidRDefault="00DE7646" w:rsidP="009957DA">
      <w:pPr>
        <w:jc w:val="center"/>
        <w:rPr>
          <w:lang w:val="en-GB"/>
        </w:rPr>
      </w:pPr>
      <w:sdt>
        <w:sdtPr>
          <w:rPr>
            <w:lang w:val="en-GB"/>
          </w:rPr>
          <w:id w:val="-1484929898"/>
          <w:citation/>
        </w:sdtPr>
        <w:sdtContent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CITATION Fin18 \l 2057 </w:instrText>
          </w:r>
          <w:r>
            <w:rPr>
              <w:lang w:val="en-GB"/>
            </w:rPr>
            <w:fldChar w:fldCharType="separate"/>
          </w:r>
          <w:r w:rsidR="007E0AEC" w:rsidRPr="007E0AEC">
            <w:rPr>
              <w:noProof/>
              <w:lang w:val="en-GB"/>
            </w:rPr>
            <w:t>(Finley &amp; Koyama, 2018)</w:t>
          </w:r>
          <w:r>
            <w:rPr>
              <w:lang w:val="en-GB"/>
            </w:rPr>
            <w:fldChar w:fldCharType="end"/>
          </w:r>
        </w:sdtContent>
      </w:sdt>
    </w:p>
    <w:p w14:paraId="1173208B" w14:textId="39F69583" w:rsidR="00DE7646" w:rsidRDefault="00EC2E85" w:rsidP="009957DA">
      <w:pPr>
        <w:jc w:val="center"/>
        <w:rPr>
          <w:lang w:val="en-GB"/>
        </w:rPr>
      </w:pPr>
      <w:sdt>
        <w:sdtPr>
          <w:rPr>
            <w:lang w:val="en-GB"/>
          </w:rPr>
          <w:id w:val="-451949930"/>
          <w:citation/>
        </w:sdtPr>
        <w:sdtContent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CITATION Nut23 \l 2057 </w:instrText>
          </w:r>
          <w:r>
            <w:rPr>
              <w:lang w:val="en-GB"/>
            </w:rPr>
            <w:fldChar w:fldCharType="separate"/>
          </w:r>
          <w:r w:rsidR="007E0AEC" w:rsidRPr="007E0AEC">
            <w:rPr>
              <w:noProof/>
              <w:lang w:val="en-GB"/>
            </w:rPr>
            <w:t>(Nutton, 2023)</w:t>
          </w:r>
          <w:r>
            <w:rPr>
              <w:lang w:val="en-GB"/>
            </w:rPr>
            <w:fldChar w:fldCharType="end"/>
          </w:r>
        </w:sdtContent>
      </w:sdt>
    </w:p>
    <w:p w14:paraId="16A123B5" w14:textId="0835DD6E" w:rsidR="00EC2E85" w:rsidRDefault="00EC2E85" w:rsidP="009957DA">
      <w:pPr>
        <w:jc w:val="center"/>
        <w:rPr>
          <w:lang w:val="en-GB"/>
        </w:rPr>
      </w:pPr>
      <w:sdt>
        <w:sdtPr>
          <w:rPr>
            <w:lang w:val="en-GB"/>
          </w:rPr>
          <w:id w:val="-658765619"/>
          <w:citation/>
        </w:sdtPr>
        <w:sdtContent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CITATION Cur17 \l 2057 </w:instrText>
          </w:r>
          <w:r>
            <w:rPr>
              <w:lang w:val="en-GB"/>
            </w:rPr>
            <w:fldChar w:fldCharType="separate"/>
          </w:r>
          <w:r w:rsidR="007E0AEC" w:rsidRPr="007E0AEC">
            <w:rPr>
              <w:noProof/>
              <w:lang w:val="en-GB"/>
            </w:rPr>
            <w:t>(Curtis &amp; Roosen, 2017)</w:t>
          </w:r>
          <w:r>
            <w:rPr>
              <w:lang w:val="en-GB"/>
            </w:rPr>
            <w:fldChar w:fldCharType="end"/>
          </w:r>
        </w:sdtContent>
      </w:sdt>
    </w:p>
    <w:p w14:paraId="1CE10553" w14:textId="46057730" w:rsidR="00EC2E85" w:rsidRPr="00EC2E85" w:rsidRDefault="00EC2E85" w:rsidP="009957DA">
      <w:pPr>
        <w:jc w:val="center"/>
      </w:pPr>
      <w:sdt>
        <w:sdtPr>
          <w:rPr>
            <w:lang w:val="en-GB"/>
          </w:rPr>
          <w:id w:val="-2028395156"/>
          <w:citation/>
        </w:sdtPr>
        <w:sdtContent>
          <w:r>
            <w:rPr>
              <w:lang w:val="en-GB"/>
            </w:rPr>
            <w:fldChar w:fldCharType="begin"/>
          </w:r>
          <w:r w:rsidRPr="00EC2E85">
            <w:instrText xml:space="preserve"> CITATION Jed19 \l 2057 </w:instrText>
          </w:r>
          <w:r>
            <w:rPr>
              <w:lang w:val="en-GB"/>
            </w:rPr>
            <w:fldChar w:fldCharType="separate"/>
          </w:r>
          <w:r w:rsidR="007E0AEC" w:rsidRPr="007E0AEC">
            <w:rPr>
              <w:noProof/>
            </w:rPr>
            <w:t>(Jedwab, et al., 2019)</w:t>
          </w:r>
          <w:r>
            <w:rPr>
              <w:lang w:val="en-GB"/>
            </w:rPr>
            <w:fldChar w:fldCharType="end"/>
          </w:r>
        </w:sdtContent>
      </w:sdt>
    </w:p>
    <w:p w14:paraId="666BB4A1" w14:textId="239D8E69" w:rsidR="00EC2E85" w:rsidRPr="007E0AEC" w:rsidRDefault="00EC2E85" w:rsidP="009957DA">
      <w:pPr>
        <w:jc w:val="center"/>
      </w:pPr>
      <w:sdt>
        <w:sdtPr>
          <w:rPr>
            <w:lang w:val="en-GB"/>
          </w:rPr>
          <w:id w:val="1340582560"/>
          <w:citation/>
        </w:sdtPr>
        <w:sdtContent>
          <w:r>
            <w:rPr>
              <w:lang w:val="en-GB"/>
            </w:rPr>
            <w:fldChar w:fldCharType="begin"/>
          </w:r>
          <w:r>
            <w:instrText xml:space="preserve">CITATION Fra23 \l 2057 </w:instrText>
          </w:r>
          <w:r>
            <w:rPr>
              <w:lang w:val="en-GB"/>
            </w:rPr>
            <w:fldChar w:fldCharType="separate"/>
          </w:r>
          <w:r w:rsidR="007E0AEC" w:rsidRPr="007E0AEC">
            <w:rPr>
              <w:noProof/>
            </w:rPr>
            <w:t>(Franklin, et al., 2023)</w:t>
          </w:r>
          <w:r>
            <w:rPr>
              <w:lang w:val="en-GB"/>
            </w:rPr>
            <w:fldChar w:fldCharType="end"/>
          </w:r>
        </w:sdtContent>
      </w:sdt>
    </w:p>
    <w:p w14:paraId="0D15F2A3" w14:textId="60DA9A5C" w:rsidR="00EC2E85" w:rsidRDefault="00EC2E85" w:rsidP="009957DA">
      <w:pPr>
        <w:jc w:val="center"/>
      </w:pPr>
      <w:sdt>
        <w:sdtPr>
          <w:id w:val="-1831659178"/>
          <w:citation/>
        </w:sdtPr>
        <w:sdtContent>
          <w:r>
            <w:fldChar w:fldCharType="begin"/>
          </w:r>
          <w:r w:rsidRPr="007E0AEC">
            <w:instrText xml:space="preserve"> CITATION Roo17 \l 2057 </w:instrText>
          </w:r>
          <w:r>
            <w:fldChar w:fldCharType="separate"/>
          </w:r>
          <w:r w:rsidR="007E0AEC" w:rsidRPr="007E0AEC">
            <w:rPr>
              <w:noProof/>
            </w:rPr>
            <w:t>(Roosen, 2017)</w:t>
          </w:r>
          <w:r>
            <w:fldChar w:fldCharType="end"/>
          </w:r>
        </w:sdtContent>
      </w:sdt>
    </w:p>
    <w:p w14:paraId="06129A6F" w14:textId="235F220D" w:rsidR="00EC2E85" w:rsidRDefault="007E0AEC" w:rsidP="009957DA">
      <w:pPr>
        <w:jc w:val="center"/>
      </w:pPr>
      <w:sdt>
        <w:sdtPr>
          <w:id w:val="1818451182"/>
          <w:citation/>
        </w:sdtPr>
        <w:sdtContent>
          <w:r>
            <w:fldChar w:fldCharType="begin"/>
          </w:r>
          <w:r w:rsidRPr="007E0AEC">
            <w:instrText xml:space="preserve"> CITATION Kha21 \l 2057 </w:instrText>
          </w:r>
          <w:r>
            <w:fldChar w:fldCharType="separate"/>
          </w:r>
          <w:r w:rsidRPr="007E0AEC">
            <w:rPr>
              <w:noProof/>
            </w:rPr>
            <w:t>(Khaydarov, 2021)</w:t>
          </w:r>
          <w:r>
            <w:fldChar w:fldCharType="end"/>
          </w:r>
        </w:sdtContent>
      </w:sdt>
    </w:p>
    <w:p w14:paraId="5DD81679" w14:textId="4B31A5C2" w:rsidR="007E0AEC" w:rsidRDefault="007E0AEC" w:rsidP="009957DA">
      <w:pPr>
        <w:jc w:val="center"/>
      </w:pPr>
      <w:sdt>
        <w:sdtPr>
          <w:id w:val="-1168331094"/>
          <w:citation/>
        </w:sdtPr>
        <w:sdtContent>
          <w:r>
            <w:fldChar w:fldCharType="begin"/>
          </w:r>
          <w:r w:rsidRPr="007E0AEC">
            <w:instrText xml:space="preserve"> CITATION Bar23 \l 2057 </w:instrText>
          </w:r>
          <w:r>
            <w:fldChar w:fldCharType="separate"/>
          </w:r>
          <w:r w:rsidRPr="007E0AEC">
            <w:rPr>
              <w:noProof/>
            </w:rPr>
            <w:t>(Barbieri, 2023)</w:t>
          </w:r>
          <w:r>
            <w:fldChar w:fldCharType="end"/>
          </w:r>
        </w:sdtContent>
      </w:sdt>
    </w:p>
    <w:p w14:paraId="5EB4E25F" w14:textId="5B21E1F3" w:rsidR="007E0AEC" w:rsidRDefault="007E0AEC" w:rsidP="009957DA">
      <w:pPr>
        <w:jc w:val="center"/>
      </w:pPr>
      <w:sdt>
        <w:sdtPr>
          <w:id w:val="1462384701"/>
          <w:citation/>
        </w:sdtPr>
        <w:sdtContent>
          <w:r>
            <w:fldChar w:fldCharType="begin"/>
          </w:r>
          <w:r w:rsidRPr="007E0AEC">
            <w:instrText xml:space="preserve"> CITATION Ces17 \l 2057 </w:instrText>
          </w:r>
          <w:r>
            <w:fldChar w:fldCharType="separate"/>
          </w:r>
          <w:r w:rsidRPr="007E0AEC">
            <w:rPr>
              <w:noProof/>
            </w:rPr>
            <w:t>(Cesana, et al., 2017)</w:t>
          </w:r>
          <w:r>
            <w:fldChar w:fldCharType="end"/>
          </w:r>
        </w:sdtContent>
      </w:sdt>
    </w:p>
    <w:p w14:paraId="766B78F3" w14:textId="490BF2A1" w:rsidR="007E0AEC" w:rsidRDefault="007E0AEC" w:rsidP="009957DA">
      <w:pPr>
        <w:jc w:val="center"/>
      </w:pPr>
      <w:sdt>
        <w:sdtPr>
          <w:id w:val="-1020306721"/>
          <w:citation/>
        </w:sdtPr>
        <w:sdtContent>
          <w:r>
            <w:fldChar w:fldCharType="begin"/>
          </w:r>
          <w:r>
            <w:rPr>
              <w:lang w:val="en-GB"/>
            </w:rPr>
            <w:instrText xml:space="preserve"> CITATION Dan24 \l 2057 </w:instrText>
          </w:r>
          <w:r>
            <w:fldChar w:fldCharType="separate"/>
          </w:r>
          <w:r w:rsidRPr="007E0AEC">
            <w:rPr>
              <w:noProof/>
              <w:lang w:val="en-GB"/>
            </w:rPr>
            <w:t>(Curtis, 2024)</w:t>
          </w:r>
          <w:r>
            <w:fldChar w:fldCharType="end"/>
          </w:r>
        </w:sdtContent>
      </w:sdt>
    </w:p>
    <w:p w14:paraId="7E396D72" w14:textId="77777777" w:rsidR="00EC2E85" w:rsidRPr="00EC2E85" w:rsidRDefault="00EC2E85" w:rsidP="009957DA">
      <w:pPr>
        <w:jc w:val="center"/>
      </w:pPr>
    </w:p>
    <w:p w14:paraId="4725CA58" w14:textId="77777777" w:rsidR="00EC2E85" w:rsidRPr="00EC2E85" w:rsidRDefault="00EC2E85" w:rsidP="009957DA">
      <w:pPr>
        <w:jc w:val="center"/>
      </w:pPr>
    </w:p>
    <w:sdt>
      <w:sdtPr>
        <w:id w:val="114685576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561C0D4C" w14:textId="02C6DD8B" w:rsidR="00EC2E85" w:rsidRPr="00EC2E85" w:rsidRDefault="00EC2E85">
          <w:pPr>
            <w:pStyle w:val="Heading1"/>
            <w:rPr>
              <w:lang w:val="en-GB"/>
            </w:rPr>
          </w:pPr>
          <w:r w:rsidRPr="00EC2E85">
            <w:rPr>
              <w:lang w:val="en-GB"/>
            </w:rPr>
            <w:t>Bibliography</w:t>
          </w:r>
        </w:p>
        <w:sdt>
          <w:sdtPr>
            <w:id w:val="111145805"/>
            <w:bibliography/>
          </w:sdtPr>
          <w:sdtContent>
            <w:p w14:paraId="22963CAC" w14:textId="6EA76FC3" w:rsidR="007E0AEC" w:rsidRDefault="00EC2E85" w:rsidP="007E0AEC">
              <w:pPr>
                <w:pStyle w:val="Bibliography"/>
                <w:rPr>
                  <w:noProof/>
                  <w:kern w:val="0"/>
                  <w:lang w:val="en-GB"/>
                  <w14:ligatures w14:val="none"/>
                </w:rPr>
              </w:pPr>
              <w:r>
                <w:fldChar w:fldCharType="begin"/>
              </w:r>
              <w:r w:rsidRPr="00EC2E85">
                <w:rPr>
                  <w:lang w:val="en-GB"/>
                </w:rPr>
                <w:instrText xml:space="preserve"> BIBLIOGRAPHY </w:instrText>
              </w:r>
              <w:r>
                <w:fldChar w:fldCharType="separate"/>
              </w:r>
              <w:r w:rsidR="007E0AEC">
                <w:rPr>
                  <w:noProof/>
                  <w:lang w:val="en-GB"/>
                </w:rPr>
                <w:t xml:space="preserve">Barbieri, M., </w:t>
              </w:r>
              <w:r w:rsidR="00DB27BA">
                <w:rPr>
                  <w:noProof/>
                  <w:lang w:val="en-GB"/>
                </w:rPr>
                <w:t>(</w:t>
              </w:r>
              <w:r w:rsidR="007E0AEC">
                <w:rPr>
                  <w:noProof/>
                  <w:lang w:val="en-GB"/>
                </w:rPr>
                <w:t>2023</w:t>
              </w:r>
              <w:r w:rsidR="00DB27BA">
                <w:rPr>
                  <w:noProof/>
                  <w:lang w:val="en-GB"/>
                </w:rPr>
                <w:t>)</w:t>
              </w:r>
              <w:r w:rsidR="007E0AEC">
                <w:rPr>
                  <w:noProof/>
                  <w:lang w:val="en-GB"/>
                </w:rPr>
                <w:t xml:space="preserve">. The World the Plague Made: The Black Death and the Rise of Europe by James Belich (review). </w:t>
              </w:r>
              <w:r w:rsidR="007E0AEC">
                <w:rPr>
                  <w:i/>
                  <w:iCs/>
                  <w:noProof/>
                  <w:lang w:val="en-GB"/>
                </w:rPr>
                <w:t xml:space="preserve">Institut national d'études démographiques; Population , </w:t>
              </w:r>
              <w:r w:rsidR="007E0AEC">
                <w:rPr>
                  <w:noProof/>
                  <w:lang w:val="en-GB"/>
                </w:rPr>
                <w:t>78(2), pp. 298-300.</w:t>
              </w:r>
            </w:p>
            <w:p w14:paraId="78A25518" w14:textId="0C168167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Cesana, D., Benedictow, O. &amp; Bianucci, R.,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2017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. The origin and early spread of the Black Death in Italy: first evidence of plague victims from 14th-century Liguria (northern Italy). </w:t>
              </w:r>
              <w:r>
                <w:rPr>
                  <w:i/>
                  <w:iCs/>
                  <w:noProof/>
                  <w:lang w:val="en-GB"/>
                </w:rPr>
                <w:t xml:space="preserve">Anthropological Society of Nippon; Anthropological science, </w:t>
              </w:r>
              <w:r>
                <w:rPr>
                  <w:noProof/>
                  <w:lang w:val="en-GB"/>
                </w:rPr>
                <w:t>125(1), pp. 15-24.</w:t>
              </w:r>
            </w:p>
            <w:p w14:paraId="06A765EB" w14:textId="793C7E4D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Curtis, D. R.,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2024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. Plague and Epidemic Disease in the Northern Parts of the Low Countries, 1349-1450. </w:t>
              </w:r>
              <w:r>
                <w:rPr>
                  <w:i/>
                  <w:iCs/>
                  <w:noProof/>
                  <w:lang w:val="en-GB"/>
                </w:rPr>
                <w:t xml:space="preserve">openjournals.nl; Tijdschrift voor sociale en economische geschiedenis, </w:t>
              </w:r>
              <w:r>
                <w:rPr>
                  <w:noProof/>
                  <w:lang w:val="en-GB"/>
                </w:rPr>
                <w:t>21(2), pp. 75-103.</w:t>
              </w:r>
            </w:p>
            <w:p w14:paraId="5EFDA6EF" w14:textId="74AAECBF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Curtis, D. R. &amp; Roosen, J.,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2017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>. The sex</w:t>
              </w:r>
              <w:r>
                <w:rPr>
                  <w:rFonts w:ascii="Cambria Math" w:hAnsi="Cambria Math" w:cs="Cambria Math"/>
                  <w:noProof/>
                  <w:lang w:val="en-GB"/>
                </w:rPr>
                <w:t>‐</w:t>
              </w:r>
              <w:r>
                <w:rPr>
                  <w:noProof/>
                  <w:lang w:val="en-GB"/>
                </w:rPr>
                <w:t>selective impact of the Black Death and recurring plagues in the Southern Netherlands, 1349</w:t>
              </w:r>
              <w:r>
                <w:rPr>
                  <w:rFonts w:ascii="Aptos" w:hAnsi="Aptos" w:cs="Aptos"/>
                  <w:noProof/>
                  <w:lang w:val="en-GB"/>
                </w:rPr>
                <w:t>–</w:t>
              </w:r>
              <w:r>
                <w:rPr>
                  <w:noProof/>
                  <w:lang w:val="en-GB"/>
                </w:rPr>
                <w:t xml:space="preserve">1450. </w:t>
              </w:r>
              <w:r>
                <w:rPr>
                  <w:i/>
                  <w:iCs/>
                  <w:noProof/>
                  <w:lang w:val="en-GB"/>
                </w:rPr>
                <w:t xml:space="preserve">Wiley Subscription Services, Inc; American journal of physical anthropology, </w:t>
              </w:r>
              <w:r>
                <w:rPr>
                  <w:noProof/>
                  <w:lang w:val="en-GB"/>
                </w:rPr>
                <w:t>164(2), pp. 246-259.</w:t>
              </w:r>
            </w:p>
            <w:p w14:paraId="43FA125D" w14:textId="0531A2D8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lastRenderedPageBreak/>
                <w:t xml:space="preserve">Finley, T. &amp; Koyama, M.,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2018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. Plague, Politics, and Pogroms: The Black Death, the Rule of Law, and the Persecution of Jews in the Holy Roman Empire. </w:t>
              </w:r>
              <w:r>
                <w:rPr>
                  <w:i/>
                  <w:iCs/>
                  <w:noProof/>
                  <w:lang w:val="en-GB"/>
                </w:rPr>
                <w:t xml:space="preserve">University of Chicago Press; The Journal of law &amp; economics, </w:t>
              </w:r>
              <w:r>
                <w:rPr>
                  <w:noProof/>
                  <w:lang w:val="en-GB"/>
                </w:rPr>
                <w:t>61(2), pp. 253-277.</w:t>
              </w:r>
            </w:p>
            <w:p w14:paraId="6B9F5712" w14:textId="437CFF82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Franklin, E. R., Mitchell, P. D. &amp; Robb, J.,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2023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>. The Black Death in Hereford, England: A demographic analysis of the Cathedral 14th</w:t>
              </w:r>
              <w:r>
                <w:rPr>
                  <w:rFonts w:ascii="Cambria Math" w:hAnsi="Cambria Math" w:cs="Cambria Math"/>
                  <w:noProof/>
                  <w:lang w:val="en-GB"/>
                </w:rPr>
                <w:t>‐</w:t>
              </w:r>
              <w:r>
                <w:rPr>
                  <w:noProof/>
                  <w:lang w:val="en-GB"/>
                </w:rPr>
                <w:t xml:space="preserve">century plague mass graves and associated parish cemetery. </w:t>
              </w:r>
              <w:r>
                <w:rPr>
                  <w:i/>
                  <w:iCs/>
                  <w:noProof/>
                  <w:lang w:val="en-GB"/>
                </w:rPr>
                <w:t xml:space="preserve">Wiley Subscription Services, Inc; American journal of biological anthropology, </w:t>
              </w:r>
              <w:r>
                <w:rPr>
                  <w:noProof/>
                  <w:lang w:val="en-GB"/>
                </w:rPr>
                <w:t>182(3), pp. 452-466.</w:t>
              </w:r>
            </w:p>
            <w:p w14:paraId="5ADC2CD9" w14:textId="45D3F861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Jedwab, R., Johnson, N. D. &amp; Koyama, M.,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2019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. Negative shocks and mass persecutions: evidence from the Black Death. </w:t>
              </w:r>
              <w:r>
                <w:rPr>
                  <w:i/>
                  <w:iCs/>
                  <w:noProof/>
                  <w:lang w:val="en-GB"/>
                </w:rPr>
                <w:t xml:space="preserve">Springer Science + Business Media; Journal of economic growth, </w:t>
              </w:r>
              <w:r>
                <w:rPr>
                  <w:noProof/>
                  <w:lang w:val="en-GB"/>
                </w:rPr>
                <w:t>24(4), pp. 345-395.</w:t>
              </w:r>
            </w:p>
            <w:p w14:paraId="4BB15C78" w14:textId="5C54B5CB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>Khaydarov, T. F.,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 xml:space="preserve"> 2021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. A Modern Domestic View of the “Black Death” and Major Epidemic Outbreaks of the Plague in the Historical Past. </w:t>
              </w:r>
              <w:r>
                <w:rPr>
                  <w:i/>
                  <w:iCs/>
                  <w:noProof/>
                  <w:lang w:val="en-GB"/>
                </w:rPr>
                <w:t xml:space="preserve">State Institution «Sh.Marjani Institute of History of Tatarstan Academy of Sciences; Zolotoordynskoe obozrenie, </w:t>
              </w:r>
              <w:r>
                <w:rPr>
                  <w:noProof/>
                  <w:lang w:val="en-GB"/>
                </w:rPr>
                <w:t>9(4), pp. 749-767.</w:t>
              </w:r>
            </w:p>
            <w:p w14:paraId="6E35470D" w14:textId="7A113097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Nutton, V.,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2023.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 Doctoring the Black Death, Medieval Europe’s Medical Response to Plague by John Aberth. </w:t>
              </w:r>
              <w:r>
                <w:rPr>
                  <w:i/>
                  <w:iCs/>
                  <w:noProof/>
                  <w:lang w:val="en-GB"/>
                </w:rPr>
                <w:t xml:space="preserve">Johns Hopkins University Press; Bulletin of the History of Medicine, </w:t>
              </w:r>
              <w:r>
                <w:rPr>
                  <w:noProof/>
                  <w:lang w:val="en-GB"/>
                </w:rPr>
                <w:t>97(1), pp. 157-158.</w:t>
              </w:r>
            </w:p>
            <w:p w14:paraId="0CF3A74D" w14:textId="190EBB9D" w:rsidR="007E0AEC" w:rsidRDefault="007E0AEC" w:rsidP="007E0AEC">
              <w:pPr>
                <w:pStyle w:val="Bibliography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Roosen, J., </w:t>
              </w:r>
              <w:r w:rsidR="00DB27BA">
                <w:rPr>
                  <w:noProof/>
                  <w:lang w:val="en-GB"/>
                </w:rPr>
                <w:t>(</w:t>
              </w:r>
              <w:r>
                <w:rPr>
                  <w:noProof/>
                  <w:lang w:val="en-GB"/>
                </w:rPr>
                <w:t>2017</w:t>
              </w:r>
              <w:r w:rsidR="00DB27BA">
                <w:rPr>
                  <w:noProof/>
                  <w:lang w:val="en-GB"/>
                </w:rPr>
                <w:t>)</w:t>
              </w:r>
              <w:r>
                <w:rPr>
                  <w:noProof/>
                  <w:lang w:val="en-GB"/>
                </w:rPr>
                <w:t xml:space="preserve">. Severity and Selectivity of the Black Death and Recurring Plague in the Southern Netherlands (1349-1450). </w:t>
              </w:r>
              <w:r>
                <w:rPr>
                  <w:i/>
                  <w:iCs/>
                  <w:noProof/>
                  <w:lang w:val="en-GB"/>
                </w:rPr>
                <w:t xml:space="preserve">International Institute of Social History; TSEG/Tijdschrift voor sociale en economische geschiedenis, </w:t>
              </w:r>
              <w:r>
                <w:rPr>
                  <w:noProof/>
                  <w:lang w:val="en-GB"/>
                </w:rPr>
                <w:t>14(4), pp. 25-55.</w:t>
              </w:r>
            </w:p>
            <w:p w14:paraId="0D370750" w14:textId="796A6C3A" w:rsidR="00EC2E85" w:rsidRDefault="00EC2E85" w:rsidP="007E0AE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152A5E5" w14:textId="77777777" w:rsidR="009957DA" w:rsidRDefault="009957DA" w:rsidP="009957DA">
      <w:pPr>
        <w:jc w:val="center"/>
        <w:rPr>
          <w:lang w:val="en-GB"/>
        </w:rPr>
      </w:pPr>
    </w:p>
    <w:p w14:paraId="626FC5C9" w14:textId="77777777" w:rsidR="009957DA" w:rsidRPr="00DE7646" w:rsidRDefault="009957DA" w:rsidP="009957DA">
      <w:pPr>
        <w:rPr>
          <w:lang w:val="en-GB"/>
        </w:rPr>
      </w:pPr>
    </w:p>
    <w:sectPr w:rsidR="009957DA" w:rsidRPr="00DE764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B23"/>
    <w:rsid w:val="00267B23"/>
    <w:rsid w:val="00412537"/>
    <w:rsid w:val="00755F98"/>
    <w:rsid w:val="007E0AEC"/>
    <w:rsid w:val="009957DA"/>
    <w:rsid w:val="00AF64F3"/>
    <w:rsid w:val="00DB27BA"/>
    <w:rsid w:val="00DE7646"/>
    <w:rsid w:val="00EC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AB8FA"/>
  <w15:chartTrackingRefBased/>
  <w15:docId w15:val="{D7E1E3B8-338E-43E5-9E45-5CAB9EF5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B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7B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7B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7B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7B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7B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7B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7B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7B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7B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7B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7B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7B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7B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7B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7B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7B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7B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7B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7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7B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7B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7B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7B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7B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7B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7B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7B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7B23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EC2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Fin18</b:Tag>
    <b:SourceType>JournalArticle</b:SourceType>
    <b:Guid>{9571ABB7-966F-4579-89ED-1823BAAFE7D6}</b:Guid>
    <b:Title>Plague, Politics, and Pogroms: The Black Death, the Rule of Law, and the Persecution of Jews in the Holy Roman Empire</b:Title>
    <b:Year>2018</b:Year>
    <b:Author>
      <b:Author>
        <b:NameList>
          <b:Person>
            <b:Last>Finley</b:Last>
            <b:First>Theresa</b:First>
          </b:Person>
          <b:Person>
            <b:Last>Koyama</b:Last>
            <b:First>Mark</b:First>
          </b:Person>
        </b:NameList>
      </b:Author>
    </b:Author>
    <b:JournalName>University of Chicago Press; The Journal of law &amp; economics</b:JournalName>
    <b:Pages>253-277</b:Pages>
    <b:Volume>61</b:Volume>
    <b:Issue>2</b:Issue>
    <b:RefOrder>1</b:RefOrder>
  </b:Source>
  <b:Source>
    <b:Tag>Nut23</b:Tag>
    <b:SourceType>JournalArticle</b:SourceType>
    <b:Guid>{91D7EDB1-4C45-4076-BC40-FA67F3C61496}</b:Guid>
    <b:Author>
      <b:Author>
        <b:NameList>
          <b:Person>
            <b:Last>Nutton</b:Last>
            <b:First>Vivian</b:First>
          </b:Person>
        </b:NameList>
      </b:Author>
    </b:Author>
    <b:Title>Doctoring the Black Death, Medieval Europe’s Medical Response to Plague by John Aberth</b:Title>
    <b:JournalName>Johns Hopkins University Press; Bulletin of the History of Medicine</b:JournalName>
    <b:Year>2023</b:Year>
    <b:Pages>157-158</b:Pages>
    <b:Volume>97</b:Volume>
    <b:Issue>1</b:Issue>
    <b:RefOrder>2</b:RefOrder>
  </b:Source>
  <b:Source>
    <b:Tag>Cur17</b:Tag>
    <b:SourceType>JournalArticle</b:SourceType>
    <b:Guid>{29E0C613-63E2-48E6-A902-355365312AEC}</b:Guid>
    <b:Author>
      <b:Author>
        <b:NameList>
          <b:Person>
            <b:Last>Curtis</b:Last>
            <b:First>Daniel</b:First>
            <b:Middle>R.</b:Middle>
          </b:Person>
          <b:Person>
            <b:Last>Roosen</b:Last>
            <b:First>Joris</b:First>
          </b:Person>
        </b:NameList>
      </b:Author>
    </b:Author>
    <b:Title>The sex‐selective impact of the Black Death and recurring plagues in the Southern Netherlands, 1349–1450</b:Title>
    <b:JournalName>Wiley Subscription Services, Inc; American journal of physical anthropology</b:JournalName>
    <b:Year>2017</b:Year>
    <b:Pages>246-259</b:Pages>
    <b:Volume>164</b:Volume>
    <b:Issue>2</b:Issue>
    <b:RefOrder>3</b:RefOrder>
  </b:Source>
  <b:Source>
    <b:Tag>Jed19</b:Tag>
    <b:SourceType>JournalArticle</b:SourceType>
    <b:Guid>{4B20F02E-BE8F-4275-B70C-99CC9B1382BD}</b:Guid>
    <b:Author>
      <b:Author>
        <b:NameList>
          <b:Person>
            <b:Last>Jedwab</b:Last>
            <b:First>Remi</b:First>
          </b:Person>
          <b:Person>
            <b:Last>Johnson</b:Last>
            <b:First>Noel</b:First>
            <b:Middle>D.</b:Middle>
          </b:Person>
          <b:Person>
            <b:Last>Koyama</b:Last>
            <b:First>Mark</b:First>
          </b:Person>
        </b:NameList>
      </b:Author>
    </b:Author>
    <b:Title>Negative shocks and mass persecutions: evidence from the Black Death</b:Title>
    <b:JournalName>Springer Science + Business Media; Journal of economic growth</b:JournalName>
    <b:Year>2019</b:Year>
    <b:Pages>345-395</b:Pages>
    <b:Volume>24</b:Volume>
    <b:Issue>4</b:Issue>
    <b:RefOrder>4</b:RefOrder>
  </b:Source>
  <b:Source>
    <b:Tag>Fra23</b:Tag>
    <b:SourceType>JournalArticle</b:SourceType>
    <b:Guid>{48C98DA5-0367-4EC7-B6CA-D32C02448E64}</b:Guid>
    <b:Author>
      <b:Author>
        <b:NameList>
          <b:Person>
            <b:Last>Franklin</b:Last>
            <b:First>Emilia</b:First>
            <b:Middle>R.</b:Middle>
          </b:Person>
          <b:Person>
            <b:Last>Mitchell</b:Last>
            <b:First>Piers</b:First>
            <b:Middle>D.</b:Middle>
          </b:Person>
          <b:Person>
            <b:Last>Robb</b:Last>
            <b:First>John</b:First>
          </b:Person>
        </b:NameList>
      </b:Author>
    </b:Author>
    <b:Title>The Black Death in Hereford, England: A demographic analysis of the Cathedral 14th‐century plague mass graves and associated parish cemetery</b:Title>
    <b:JournalName>Wiley Subscription Services, Inc; American journal of biological anthropology</b:JournalName>
    <b:Year>2023</b:Year>
    <b:Pages>452-466</b:Pages>
    <b:Volume>182</b:Volume>
    <b:Issue>3</b:Issue>
    <b:RefOrder>5</b:RefOrder>
  </b:Source>
  <b:Source>
    <b:Tag>Roo17</b:Tag>
    <b:SourceType>JournalArticle</b:SourceType>
    <b:Guid>{D2CC507D-0B8F-4B1C-8554-092EEE85A1BA}</b:Guid>
    <b:Author>
      <b:Author>
        <b:NameList>
          <b:Person>
            <b:Last>Roosen</b:Last>
            <b:First>Joris</b:First>
          </b:Person>
        </b:NameList>
      </b:Author>
    </b:Author>
    <b:Title>Severity and Selectivity of the Black Death and Recurring Plague in the Southern Netherlands (1349-1450)</b:Title>
    <b:JournalName>International Institute of Social History; TSEG/Tijdschrift voor sociale en economische geschiedenis</b:JournalName>
    <b:Year>2017</b:Year>
    <b:Pages>25-55</b:Pages>
    <b:Volume>14</b:Volume>
    <b:Issue>4</b:Issue>
    <b:RefOrder>6</b:RefOrder>
  </b:Source>
  <b:Source>
    <b:Tag>Kha21</b:Tag>
    <b:SourceType>JournalArticle</b:SourceType>
    <b:Guid>{01F26FA2-9682-4C59-9B77-CD3482686E63}</b:Guid>
    <b:Author>
      <b:Author>
        <b:NameList>
          <b:Person>
            <b:Last>Khaydarov</b:Last>
            <b:First>Timur</b:First>
            <b:Middle>F.</b:Middle>
          </b:Person>
        </b:NameList>
      </b:Author>
    </b:Author>
    <b:Title>A Modern Domestic View of the “Black Death” and Major Epidemic Outbreaks of the Plague in the Historical Past</b:Title>
    <b:JournalName>State Institution «Sh.Marjani Institute of History of Tatarstan Academy of Sciences; Zolotoordynskoe obozrenie</b:JournalName>
    <b:Year>2021</b:Year>
    <b:Pages>749-767</b:Pages>
    <b:Volume>9</b:Volume>
    <b:Issue>4</b:Issue>
    <b:RefOrder>7</b:RefOrder>
  </b:Source>
  <b:Source>
    <b:Tag>Bar23</b:Tag>
    <b:SourceType>JournalArticle</b:SourceType>
    <b:Guid>{E5A74293-E5FE-4216-A1C5-FDF98ED3F7ED}</b:Guid>
    <b:Author>
      <b:Author>
        <b:NameList>
          <b:Person>
            <b:Last>Barbieri</b:Last>
            <b:First>Magali</b:First>
          </b:Person>
        </b:NameList>
      </b:Author>
    </b:Author>
    <b:Title>The World the Plague Made: The Black Death and the Rise of Europe by James Belich (review)</b:Title>
    <b:JournalName>Institut national d'études démographiques; Population </b:JournalName>
    <b:Year>2023</b:Year>
    <b:Pages>298-300</b:Pages>
    <b:Volume>78</b:Volume>
    <b:Issue>2</b:Issue>
    <b:RefOrder>8</b:RefOrder>
  </b:Source>
  <b:Source>
    <b:Tag>Ces17</b:Tag>
    <b:SourceType>JournalArticle</b:SourceType>
    <b:Guid>{FD22B859-CAAC-44D8-A538-0C08429039AF}</b:Guid>
    <b:Author>
      <b:Author>
        <b:NameList>
          <b:Person>
            <b:Last>Cesana</b:Last>
            <b:First>D.</b:First>
          </b:Person>
          <b:Person>
            <b:Last>Benedictow</b:Last>
            <b:First>O.J.</b:First>
          </b:Person>
          <b:Person>
            <b:Last>Bianucci</b:Last>
            <b:First>R.</b:First>
          </b:Person>
        </b:NameList>
      </b:Author>
    </b:Author>
    <b:Title>The origin and early spread of the Black Death in Italy: first evidence of plague victims from 14th-century Liguria (northern Italy)</b:Title>
    <b:JournalName>Anthropological Society of Nippon; Anthropological science</b:JournalName>
    <b:Year>2017</b:Year>
    <b:Pages>15-24</b:Pages>
    <b:Volume>125</b:Volume>
    <b:Issue>1</b:Issue>
    <b:RefOrder>9</b:RefOrder>
  </b:Source>
  <b:Source>
    <b:Tag>Dan24</b:Tag>
    <b:SourceType>JournalArticle</b:SourceType>
    <b:Guid>{AB8F588C-A968-4BE3-89FF-F634B12DFB1A}</b:Guid>
    <b:Author>
      <b:Author>
        <b:NameList>
          <b:Person>
            <b:Last>Curtis</b:Last>
            <b:First>Daniel</b:First>
            <b:Middle>R.</b:Middle>
          </b:Person>
        </b:NameList>
      </b:Author>
    </b:Author>
    <b:Title>Plague and Epidemic Disease in the Northern Parts of the Low Countries, 1349-1450</b:Title>
    <b:JournalName>openjournals.nl; Tijdschrift voor sociale en economische geschiedenis</b:JournalName>
    <b:Year>2024</b:Year>
    <b:Pages>75-103</b:Pages>
    <b:Volume>21</b:Volume>
    <b:Issue>2</b:Issue>
    <b:RefOrder>10</b:RefOrder>
  </b:Source>
</b:Sources>
</file>

<file path=customXml/itemProps1.xml><?xml version="1.0" encoding="utf-8"?>
<ds:datastoreItem xmlns:ds="http://schemas.openxmlformats.org/officeDocument/2006/customXml" ds:itemID="{A9F765C9-BF24-40AF-8958-8D0B0A9F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411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Rykus Llewellyn-Jones</dc:creator>
  <cp:keywords/>
  <dc:description/>
  <cp:lastModifiedBy>Rykus Llewellyn-Jones</cp:lastModifiedBy>
  <cp:revision>2</cp:revision>
  <dcterms:created xsi:type="dcterms:W3CDTF">2024-11-10T17:30:00Z</dcterms:created>
  <dcterms:modified xsi:type="dcterms:W3CDTF">2024-11-10T17:30:00Z</dcterms:modified>
</cp:coreProperties>
</file>