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29E8" w:rsidRDefault="008A29E8" w:rsidP="005D6F5D">
      <w:pPr>
        <w:spacing w:line="360" w:lineRule="auto"/>
        <w:jc w:val="center"/>
        <w:rPr>
          <w:rFonts w:ascii="Garamond" w:hAnsi="Garamond"/>
          <w:sz w:val="28"/>
          <w:szCs w:val="28"/>
          <w:u w:val="double"/>
        </w:rPr>
      </w:pPr>
      <w:r w:rsidRPr="008A29E8">
        <w:rPr>
          <w:rFonts w:ascii="Garamond" w:hAnsi="Garamond"/>
          <w:sz w:val="28"/>
          <w:szCs w:val="28"/>
          <w:u w:val="double"/>
        </w:rPr>
        <w:t>Discuss what is meant by the mind-body problem</w:t>
      </w:r>
    </w:p>
    <w:p w:rsidR="008A29E8" w:rsidRDefault="008A29E8" w:rsidP="005D6F5D">
      <w:pPr>
        <w:spacing w:line="360" w:lineRule="auto"/>
        <w:rPr>
          <w:rFonts w:ascii="Garamond" w:hAnsi="Garamond"/>
          <w:sz w:val="28"/>
          <w:szCs w:val="28"/>
        </w:rPr>
      </w:pPr>
      <w:r>
        <w:rPr>
          <w:rFonts w:ascii="Garamond" w:hAnsi="Garamond"/>
          <w:sz w:val="28"/>
          <w:szCs w:val="28"/>
        </w:rPr>
        <w:t>The aim of this assignment is to look at and discuss what is meant by the mind-body problem. This will also mean delving into the work of French philosopher Rene Descartes and how his theories of this matter have been discu</w:t>
      </w:r>
      <w:r w:rsidR="00162C33">
        <w:rPr>
          <w:rFonts w:ascii="Garamond" w:hAnsi="Garamond"/>
          <w:sz w:val="28"/>
          <w:szCs w:val="28"/>
        </w:rPr>
        <w:t xml:space="preserve">ssed and argued by other contemporary figures </w:t>
      </w:r>
      <w:r>
        <w:rPr>
          <w:rFonts w:ascii="Garamond" w:hAnsi="Garamond"/>
          <w:sz w:val="28"/>
          <w:szCs w:val="28"/>
        </w:rPr>
        <w:t xml:space="preserve">in the same field. </w:t>
      </w:r>
    </w:p>
    <w:p w:rsidR="008D604F" w:rsidRDefault="008D604F" w:rsidP="005D6F5D">
      <w:pPr>
        <w:spacing w:line="360" w:lineRule="auto"/>
        <w:rPr>
          <w:rFonts w:ascii="Garamond" w:hAnsi="Garamond"/>
          <w:sz w:val="28"/>
          <w:szCs w:val="28"/>
        </w:rPr>
      </w:pPr>
      <w:r>
        <w:rPr>
          <w:rFonts w:ascii="Garamond" w:hAnsi="Garamond"/>
          <w:sz w:val="28"/>
          <w:szCs w:val="28"/>
        </w:rPr>
        <w:tab/>
        <w:t xml:space="preserve">The mind-body problem poses a question to many people. How can one physical thing interact with another physical </w:t>
      </w:r>
      <w:r w:rsidR="00A72284">
        <w:rPr>
          <w:rFonts w:ascii="Garamond" w:hAnsi="Garamond"/>
          <w:sz w:val="28"/>
          <w:szCs w:val="28"/>
        </w:rPr>
        <w:t>thing?</w:t>
      </w:r>
      <w:r>
        <w:rPr>
          <w:rFonts w:ascii="Garamond" w:hAnsi="Garamond"/>
          <w:sz w:val="28"/>
          <w:szCs w:val="28"/>
        </w:rPr>
        <w:t xml:space="preserve"> </w:t>
      </w:r>
      <w:r w:rsidR="001E38BE">
        <w:rPr>
          <w:rFonts w:ascii="Garamond" w:hAnsi="Garamond"/>
          <w:sz w:val="28"/>
          <w:szCs w:val="28"/>
        </w:rPr>
        <w:t xml:space="preserve">To the contemporary thinker, they convey this question in terms of how the non-physical mind could influence a physical body. </w:t>
      </w:r>
      <w:r w:rsidR="00734C3C">
        <w:rPr>
          <w:rFonts w:ascii="Garamond" w:hAnsi="Garamond"/>
          <w:sz w:val="28"/>
          <w:szCs w:val="28"/>
        </w:rPr>
        <w:t xml:space="preserve">If our actions </w:t>
      </w:r>
      <w:r w:rsidR="00A72284">
        <w:rPr>
          <w:rFonts w:ascii="Garamond" w:hAnsi="Garamond"/>
          <w:sz w:val="28"/>
          <w:szCs w:val="28"/>
        </w:rPr>
        <w:t>are those that are received from our conscious decisions then there must be some sort of way for our mind to be able to makes these decisions to influence the body to enact these d</w:t>
      </w:r>
      <w:r w:rsidR="005D5B9F">
        <w:rPr>
          <w:rFonts w:ascii="Garamond" w:hAnsi="Garamond"/>
          <w:sz w:val="28"/>
          <w:szCs w:val="28"/>
        </w:rPr>
        <w:t>ecisions in the physical world. Would this make it harder to understand how the mind if it is a non-physical thing, has any purchase on the physical body.</w:t>
      </w:r>
      <w:r w:rsidR="004E3BDD">
        <w:rPr>
          <w:rFonts w:ascii="Garamond" w:hAnsi="Garamond"/>
          <w:sz w:val="28"/>
          <w:szCs w:val="28"/>
        </w:rPr>
        <w:t xml:space="preserve"> (Cited in Farrell 2014, p. 85).</w:t>
      </w:r>
    </w:p>
    <w:p w:rsidR="009F708A" w:rsidRDefault="009F708A" w:rsidP="005D6F5D">
      <w:pPr>
        <w:spacing w:line="360" w:lineRule="auto"/>
        <w:rPr>
          <w:rFonts w:ascii="Garamond" w:hAnsi="Garamond"/>
          <w:sz w:val="28"/>
          <w:szCs w:val="28"/>
        </w:rPr>
      </w:pPr>
      <w:r>
        <w:rPr>
          <w:rFonts w:ascii="Garamond" w:hAnsi="Garamond"/>
          <w:sz w:val="28"/>
          <w:szCs w:val="28"/>
        </w:rPr>
        <w:tab/>
        <w:t xml:space="preserve">Rene Descartes was a seventeenth century philosopher who was the first person who was able to distinguish between what was known as mind and matter. This </w:t>
      </w:r>
      <w:r w:rsidR="00096560">
        <w:rPr>
          <w:rFonts w:ascii="Garamond" w:hAnsi="Garamond"/>
          <w:sz w:val="28"/>
          <w:szCs w:val="28"/>
        </w:rPr>
        <w:t xml:space="preserve">not only had </w:t>
      </w:r>
      <w:r>
        <w:rPr>
          <w:rFonts w:ascii="Garamond" w:hAnsi="Garamond"/>
          <w:sz w:val="28"/>
          <w:szCs w:val="28"/>
        </w:rPr>
        <w:t xml:space="preserve">an impact on </w:t>
      </w:r>
      <w:r w:rsidR="00096560">
        <w:rPr>
          <w:rFonts w:ascii="Garamond" w:hAnsi="Garamond"/>
          <w:sz w:val="28"/>
          <w:szCs w:val="28"/>
        </w:rPr>
        <w:t xml:space="preserve">the development of both </w:t>
      </w:r>
      <w:r>
        <w:rPr>
          <w:rFonts w:ascii="Garamond" w:hAnsi="Garamond"/>
          <w:sz w:val="28"/>
          <w:szCs w:val="28"/>
        </w:rPr>
        <w:t>psy</w:t>
      </w:r>
      <w:r w:rsidR="00096560">
        <w:rPr>
          <w:rFonts w:ascii="Garamond" w:hAnsi="Garamond"/>
          <w:sz w:val="28"/>
          <w:szCs w:val="28"/>
        </w:rPr>
        <w:t xml:space="preserve">chology as a science and </w:t>
      </w:r>
      <w:r>
        <w:rPr>
          <w:rFonts w:ascii="Garamond" w:hAnsi="Garamond"/>
          <w:sz w:val="28"/>
          <w:szCs w:val="28"/>
        </w:rPr>
        <w:t>science</w:t>
      </w:r>
      <w:r w:rsidR="00096560">
        <w:rPr>
          <w:rFonts w:ascii="Garamond" w:hAnsi="Garamond"/>
          <w:sz w:val="28"/>
          <w:szCs w:val="28"/>
        </w:rPr>
        <w:t xml:space="preserve"> </w:t>
      </w:r>
      <w:r>
        <w:rPr>
          <w:rFonts w:ascii="Garamond" w:hAnsi="Garamond"/>
          <w:sz w:val="28"/>
          <w:szCs w:val="28"/>
        </w:rPr>
        <w:t xml:space="preserve">in general. </w:t>
      </w:r>
      <w:r w:rsidR="00A46C72">
        <w:rPr>
          <w:rFonts w:ascii="Garamond" w:hAnsi="Garamond"/>
          <w:sz w:val="28"/>
          <w:szCs w:val="28"/>
        </w:rPr>
        <w:t xml:space="preserve">These theories fall into two different categories: dualism, which distinguishes between the mind and the brain, and monism which claims that only mind or matter are real. </w:t>
      </w:r>
      <w:r w:rsidR="00096560">
        <w:rPr>
          <w:rFonts w:ascii="Garamond" w:hAnsi="Garamond"/>
          <w:sz w:val="28"/>
          <w:szCs w:val="28"/>
        </w:rPr>
        <w:t xml:space="preserve">Dualism not only allowed scientists </w:t>
      </w:r>
      <w:r w:rsidR="00B46E9E">
        <w:rPr>
          <w:rFonts w:ascii="Garamond" w:hAnsi="Garamond"/>
          <w:sz w:val="28"/>
          <w:szCs w:val="28"/>
        </w:rPr>
        <w:t xml:space="preserve">to treat matter as inert and completely distinct from human beings. </w:t>
      </w:r>
      <w:r w:rsidR="00136377">
        <w:rPr>
          <w:rFonts w:ascii="Garamond" w:hAnsi="Garamond"/>
          <w:sz w:val="28"/>
          <w:szCs w:val="28"/>
        </w:rPr>
        <w:t xml:space="preserve">This enabled them to describe the world objectively, without the need of a human observer. </w:t>
      </w:r>
      <w:r w:rsidR="001C0475">
        <w:rPr>
          <w:rFonts w:ascii="Garamond" w:hAnsi="Garamond"/>
          <w:sz w:val="28"/>
          <w:szCs w:val="28"/>
        </w:rPr>
        <w:t>Objectivity became the ideal of science and led to the study of human behaviour and social institutions in the mid-1800s by Comte. Comte called this positivism.</w:t>
      </w:r>
      <w:r w:rsidR="00C330B0">
        <w:rPr>
          <w:rFonts w:ascii="Garamond" w:hAnsi="Garamond"/>
          <w:sz w:val="28"/>
          <w:szCs w:val="28"/>
        </w:rPr>
        <w:t xml:space="preserve"> Descartes believes that the mind can have an influence on the brain but this cannot happen with the brain to the mind.</w:t>
      </w:r>
      <w:r w:rsidR="007C4634">
        <w:rPr>
          <w:rFonts w:ascii="Garamond" w:hAnsi="Garamond"/>
          <w:sz w:val="28"/>
          <w:szCs w:val="28"/>
        </w:rPr>
        <w:t xml:space="preserve"> While it is believed that we cannot have a mind without a brain, it is also believed that mind</w:t>
      </w:r>
      <w:r w:rsidR="009858CE">
        <w:rPr>
          <w:rFonts w:ascii="Garamond" w:hAnsi="Garamond"/>
          <w:sz w:val="28"/>
          <w:szCs w:val="28"/>
        </w:rPr>
        <w:t xml:space="preserve"> states and brain states are not </w:t>
      </w:r>
      <w:r w:rsidR="007C4634">
        <w:rPr>
          <w:rFonts w:ascii="Garamond" w:hAnsi="Garamond"/>
          <w:sz w:val="28"/>
          <w:szCs w:val="28"/>
        </w:rPr>
        <w:t>correlated.</w:t>
      </w:r>
      <w:r w:rsidR="00B45F2D">
        <w:rPr>
          <w:rFonts w:ascii="Garamond" w:hAnsi="Garamond"/>
          <w:sz w:val="28"/>
          <w:szCs w:val="28"/>
        </w:rPr>
        <w:t xml:space="preserve"> Epiphenomenology sees the mind as a by-product of the brain and the mind had no influence on the brain; however, interactionism sees this as an influence that is two-ways. </w:t>
      </w:r>
      <w:r w:rsidR="001C0475">
        <w:rPr>
          <w:rFonts w:ascii="Garamond" w:hAnsi="Garamond"/>
          <w:sz w:val="28"/>
          <w:szCs w:val="28"/>
        </w:rPr>
        <w:t>(</w:t>
      </w:r>
      <w:r w:rsidR="00961838">
        <w:rPr>
          <w:rFonts w:ascii="Garamond" w:hAnsi="Garamond"/>
          <w:sz w:val="28"/>
          <w:szCs w:val="28"/>
        </w:rPr>
        <w:t>Cited</w:t>
      </w:r>
      <w:r w:rsidR="001C0475">
        <w:rPr>
          <w:rFonts w:ascii="Garamond" w:hAnsi="Garamond"/>
          <w:sz w:val="28"/>
          <w:szCs w:val="28"/>
        </w:rPr>
        <w:t xml:space="preserve"> in </w:t>
      </w:r>
      <w:sdt>
        <w:sdtPr>
          <w:rPr>
            <w:rFonts w:ascii="Garamond" w:hAnsi="Garamond"/>
            <w:sz w:val="28"/>
            <w:szCs w:val="28"/>
          </w:rPr>
          <w:id w:val="-1184976646"/>
          <w:citation/>
        </w:sdtPr>
        <w:sdtEndPr/>
        <w:sdtContent>
          <w:r w:rsidR="001C0475">
            <w:rPr>
              <w:rFonts w:ascii="Garamond" w:hAnsi="Garamond"/>
              <w:sz w:val="28"/>
              <w:szCs w:val="28"/>
            </w:rPr>
            <w:fldChar w:fldCharType="begin"/>
          </w:r>
          <w:r w:rsidR="007C4634">
            <w:rPr>
              <w:rFonts w:ascii="Garamond" w:hAnsi="Garamond"/>
              <w:sz w:val="28"/>
              <w:szCs w:val="28"/>
            </w:rPr>
            <w:instrText xml:space="preserve">CITATION Gro101 \p "37, 804-805" \l 2057 </w:instrText>
          </w:r>
          <w:r w:rsidR="001C0475">
            <w:rPr>
              <w:rFonts w:ascii="Garamond" w:hAnsi="Garamond"/>
              <w:sz w:val="28"/>
              <w:szCs w:val="28"/>
            </w:rPr>
            <w:fldChar w:fldCharType="separate"/>
          </w:r>
          <w:r w:rsidR="00961838" w:rsidRPr="00961838">
            <w:rPr>
              <w:rFonts w:ascii="Garamond" w:hAnsi="Garamond"/>
              <w:noProof/>
              <w:sz w:val="28"/>
              <w:szCs w:val="28"/>
            </w:rPr>
            <w:t>(Gross, 2010, pp. 37, 804-805)</w:t>
          </w:r>
          <w:r w:rsidR="001C0475">
            <w:rPr>
              <w:rFonts w:ascii="Garamond" w:hAnsi="Garamond"/>
              <w:sz w:val="28"/>
              <w:szCs w:val="28"/>
            </w:rPr>
            <w:fldChar w:fldCharType="end"/>
          </w:r>
        </w:sdtContent>
      </w:sdt>
      <w:r w:rsidR="001C0475">
        <w:rPr>
          <w:rFonts w:ascii="Garamond" w:hAnsi="Garamond"/>
          <w:sz w:val="28"/>
          <w:szCs w:val="28"/>
        </w:rPr>
        <w:t>.</w:t>
      </w:r>
    </w:p>
    <w:p w:rsidR="001C0475" w:rsidRDefault="00D4774E" w:rsidP="005D6F5D">
      <w:pPr>
        <w:spacing w:line="360" w:lineRule="auto"/>
        <w:rPr>
          <w:rFonts w:ascii="Garamond" w:hAnsi="Garamond"/>
          <w:sz w:val="28"/>
          <w:szCs w:val="28"/>
        </w:rPr>
      </w:pPr>
      <w:r>
        <w:rPr>
          <w:rFonts w:ascii="Garamond" w:hAnsi="Garamond"/>
          <w:sz w:val="28"/>
          <w:szCs w:val="28"/>
        </w:rPr>
        <w:tab/>
        <w:t xml:space="preserve">Descartes also promoted mechanism. He believed that the material world comprises of objects that could be assembled and built like a machine and operated by mechanical </w:t>
      </w:r>
      <w:r w:rsidR="001C3B68">
        <w:rPr>
          <w:rFonts w:ascii="Garamond" w:hAnsi="Garamond"/>
          <w:sz w:val="28"/>
          <w:szCs w:val="28"/>
        </w:rPr>
        <w:t xml:space="preserve">laws. He then extended this theory on to living organisms which would eventually include human. He done this as he thought that the mind is non-material. </w:t>
      </w:r>
      <w:r w:rsidR="004D3DE6">
        <w:rPr>
          <w:rFonts w:ascii="Garamond" w:hAnsi="Garamond"/>
          <w:sz w:val="28"/>
          <w:szCs w:val="28"/>
        </w:rPr>
        <w:t>He believes</w:t>
      </w:r>
      <w:r w:rsidR="00E64D00">
        <w:rPr>
          <w:rFonts w:ascii="Garamond" w:hAnsi="Garamond"/>
          <w:sz w:val="28"/>
          <w:szCs w:val="28"/>
        </w:rPr>
        <w:t xml:space="preserve"> that this could only be investigated by observing one’s own thoughts and feelings. This is known as introspection.</w:t>
      </w:r>
      <w:r w:rsidR="00357DDE">
        <w:rPr>
          <w:rFonts w:ascii="Garamond" w:hAnsi="Garamond"/>
          <w:sz w:val="28"/>
          <w:szCs w:val="28"/>
        </w:rPr>
        <w:t xml:space="preserve"> Rene Descartes was also an advocate for reductionism.</w:t>
      </w:r>
      <w:r w:rsidR="00E64D00">
        <w:rPr>
          <w:rFonts w:ascii="Garamond" w:hAnsi="Garamond"/>
          <w:sz w:val="28"/>
          <w:szCs w:val="28"/>
        </w:rPr>
        <w:t xml:space="preserve"> (</w:t>
      </w:r>
      <w:r w:rsidR="00961838">
        <w:rPr>
          <w:rFonts w:ascii="Garamond" w:hAnsi="Garamond"/>
          <w:sz w:val="28"/>
          <w:szCs w:val="28"/>
        </w:rPr>
        <w:t>Cited</w:t>
      </w:r>
      <w:r w:rsidR="00E64D00">
        <w:rPr>
          <w:rFonts w:ascii="Garamond" w:hAnsi="Garamond"/>
          <w:sz w:val="28"/>
          <w:szCs w:val="28"/>
        </w:rPr>
        <w:t xml:space="preserve"> in Gross, 2010, p. 37</w:t>
      </w:r>
      <w:r w:rsidR="00B54714">
        <w:rPr>
          <w:rFonts w:ascii="Garamond" w:hAnsi="Garamond"/>
          <w:sz w:val="28"/>
          <w:szCs w:val="28"/>
        </w:rPr>
        <w:t xml:space="preserve">). </w:t>
      </w:r>
      <w:r w:rsidR="005D6F5D">
        <w:rPr>
          <w:rFonts w:ascii="Garamond" w:hAnsi="Garamond"/>
          <w:sz w:val="28"/>
          <w:szCs w:val="28"/>
        </w:rPr>
        <w:t xml:space="preserve">Descartes believed that his argument that linguistic ability has to be something more than the mechanistic response. This suggests that the response to external stimuli, not only provides another distinction between the mind and body. </w:t>
      </w:r>
      <w:r w:rsidR="00B21370">
        <w:rPr>
          <w:rFonts w:ascii="Garamond" w:hAnsi="Garamond"/>
          <w:sz w:val="28"/>
          <w:szCs w:val="28"/>
        </w:rPr>
        <w:t xml:space="preserve">Chomsky argued Skinner’s views on behaviouristic theory of language and said it was too mechanistic and could not do justice to the creativity and flexibility of the human language. </w:t>
      </w:r>
      <w:r w:rsidR="0075744B">
        <w:rPr>
          <w:rFonts w:ascii="Garamond" w:hAnsi="Garamond"/>
          <w:sz w:val="28"/>
          <w:szCs w:val="28"/>
        </w:rPr>
        <w:t xml:space="preserve">Descartes also stressed the importance of innate ideas and given his anti-mechanistic views of language. </w:t>
      </w:r>
      <w:r w:rsidR="004525F7">
        <w:rPr>
          <w:rFonts w:ascii="Garamond" w:hAnsi="Garamond"/>
          <w:sz w:val="28"/>
          <w:szCs w:val="28"/>
        </w:rPr>
        <w:t>(Cited in Farrell, 2014, p.84).</w:t>
      </w:r>
    </w:p>
    <w:p w:rsidR="00A46C72" w:rsidRDefault="00A46C72" w:rsidP="005D6F5D">
      <w:pPr>
        <w:spacing w:line="360" w:lineRule="auto"/>
        <w:ind w:firstLine="720"/>
        <w:rPr>
          <w:rFonts w:ascii="Garamond" w:hAnsi="Garamond"/>
          <w:sz w:val="28"/>
          <w:szCs w:val="28"/>
        </w:rPr>
      </w:pPr>
      <w:r>
        <w:rPr>
          <w:rFonts w:ascii="Garamond" w:hAnsi="Garamond"/>
          <w:sz w:val="28"/>
          <w:szCs w:val="28"/>
        </w:rPr>
        <w:t xml:space="preserve">According to Smith (1994), the mind-body problem is different from other cases of contingent identity, which is usually used to make a comparison. What is different is reductionism, </w:t>
      </w:r>
      <w:r w:rsidR="00B54714">
        <w:rPr>
          <w:rFonts w:ascii="Garamond" w:hAnsi="Garamond"/>
          <w:sz w:val="28"/>
          <w:szCs w:val="28"/>
        </w:rPr>
        <w:t xml:space="preserve">and what is meant by identity. </w:t>
      </w:r>
      <w:r w:rsidR="004C241F">
        <w:rPr>
          <w:rFonts w:ascii="Garamond" w:hAnsi="Garamond"/>
          <w:sz w:val="28"/>
          <w:szCs w:val="28"/>
        </w:rPr>
        <w:t>(</w:t>
      </w:r>
      <w:r w:rsidR="00961838">
        <w:rPr>
          <w:rFonts w:ascii="Garamond" w:hAnsi="Garamond"/>
          <w:sz w:val="28"/>
          <w:szCs w:val="28"/>
        </w:rPr>
        <w:t>Cited</w:t>
      </w:r>
      <w:r w:rsidR="004C241F">
        <w:rPr>
          <w:rFonts w:ascii="Garamond" w:hAnsi="Garamond"/>
          <w:sz w:val="28"/>
          <w:szCs w:val="28"/>
        </w:rPr>
        <w:t xml:space="preserve"> in Gross, 2010). </w:t>
      </w:r>
      <w:r w:rsidR="00B54714">
        <w:rPr>
          <w:rFonts w:ascii="Garamond" w:hAnsi="Garamond"/>
          <w:sz w:val="28"/>
          <w:szCs w:val="28"/>
        </w:rPr>
        <w:t xml:space="preserve">Other psychologists and philosophers would like to believe that with a reductionist outlook they could seek to identify different mental states with particular brain activity. This would then enable them to discover that a particular mental state is to simply be in a particular brain state. </w:t>
      </w:r>
      <w:r w:rsidR="004C241F">
        <w:rPr>
          <w:rFonts w:ascii="Garamond" w:hAnsi="Garamond"/>
          <w:sz w:val="28"/>
          <w:szCs w:val="28"/>
        </w:rPr>
        <w:t>This would then demonstrate tha</w:t>
      </w:r>
      <w:r w:rsidR="008F7B18">
        <w:rPr>
          <w:rFonts w:ascii="Garamond" w:hAnsi="Garamond"/>
          <w:sz w:val="28"/>
          <w:szCs w:val="28"/>
        </w:rPr>
        <w:t xml:space="preserve">t in contrast to </w:t>
      </w:r>
      <w:r w:rsidR="00961838">
        <w:rPr>
          <w:rFonts w:ascii="Garamond" w:hAnsi="Garamond"/>
          <w:sz w:val="28"/>
          <w:szCs w:val="28"/>
        </w:rPr>
        <w:t>functionalism that</w:t>
      </w:r>
      <w:r w:rsidR="004C241F">
        <w:rPr>
          <w:rFonts w:ascii="Garamond" w:hAnsi="Garamond"/>
          <w:sz w:val="28"/>
          <w:szCs w:val="28"/>
        </w:rPr>
        <w:t xml:space="preserve"> the makeup of the system does actually matter and the ultimate outcome for psychology would be to reduce the mental state to the brain state</w:t>
      </w:r>
      <w:r w:rsidR="003F5710">
        <w:rPr>
          <w:rFonts w:ascii="Garamond" w:hAnsi="Garamond"/>
          <w:sz w:val="28"/>
          <w:szCs w:val="28"/>
        </w:rPr>
        <w:t>. The nature in which the substance which the state is instantiated is irrelevant for functionalism so long as its permitted by the performance of the required function.</w:t>
      </w:r>
      <w:r w:rsidR="002D3E70">
        <w:rPr>
          <w:rFonts w:ascii="Garamond" w:hAnsi="Garamond"/>
          <w:sz w:val="28"/>
          <w:szCs w:val="28"/>
        </w:rPr>
        <w:t xml:space="preserve"> There is an example that can simplify the difference between function and substance. This could be money. Money is primarily made out of paper and metal, however this has not always been the case when it comes to different places and different times. </w:t>
      </w:r>
      <w:r w:rsidR="00576482">
        <w:rPr>
          <w:rFonts w:ascii="Garamond" w:hAnsi="Garamond"/>
          <w:sz w:val="28"/>
          <w:szCs w:val="28"/>
        </w:rPr>
        <w:t xml:space="preserve">Functionalists usually think of mental states in an analogous way and that functionalism is so important in the development of cognitive psychology and artificial intelligence. </w:t>
      </w:r>
      <w:r w:rsidR="00317A17">
        <w:rPr>
          <w:rFonts w:ascii="Garamond" w:hAnsi="Garamond"/>
          <w:sz w:val="28"/>
          <w:szCs w:val="28"/>
        </w:rPr>
        <w:t>If we could take the same techniques to look at mental states as to what is used for computer models, then the fact that both are made out of completely different material does not matter</w:t>
      </w:r>
      <w:r w:rsidR="00C2290A">
        <w:rPr>
          <w:rFonts w:ascii="Garamond" w:hAnsi="Garamond"/>
          <w:sz w:val="28"/>
          <w:szCs w:val="28"/>
        </w:rPr>
        <w:t>. As long as computers can be designed and built to perform the same functions as a human brain, then they can be used as a legitimate tool</w:t>
      </w:r>
      <w:r w:rsidR="004D12CC">
        <w:rPr>
          <w:rFonts w:ascii="Garamond" w:hAnsi="Garamond"/>
          <w:sz w:val="28"/>
          <w:szCs w:val="28"/>
        </w:rPr>
        <w:t>. According to functionalists it is the importance of the software in thinking about mental states</w:t>
      </w:r>
      <w:r w:rsidR="00317A17">
        <w:rPr>
          <w:rFonts w:ascii="Garamond" w:hAnsi="Garamond"/>
          <w:sz w:val="28"/>
          <w:szCs w:val="28"/>
        </w:rPr>
        <w:t xml:space="preserve">. </w:t>
      </w:r>
      <w:r w:rsidR="00576482">
        <w:rPr>
          <w:rFonts w:ascii="Garamond" w:hAnsi="Garamond"/>
          <w:sz w:val="28"/>
          <w:szCs w:val="28"/>
        </w:rPr>
        <w:t>(</w:t>
      </w:r>
      <w:r w:rsidR="00961838">
        <w:rPr>
          <w:rFonts w:ascii="Garamond" w:hAnsi="Garamond"/>
          <w:sz w:val="28"/>
          <w:szCs w:val="28"/>
        </w:rPr>
        <w:t xml:space="preserve">Cited in </w:t>
      </w:r>
      <w:sdt>
        <w:sdtPr>
          <w:rPr>
            <w:rFonts w:ascii="Garamond" w:hAnsi="Garamond"/>
            <w:sz w:val="28"/>
            <w:szCs w:val="28"/>
          </w:rPr>
          <w:id w:val="1371107822"/>
          <w:citation/>
        </w:sdtPr>
        <w:sdtEndPr/>
        <w:sdtContent>
          <w:r w:rsidR="00961838">
            <w:rPr>
              <w:rFonts w:ascii="Garamond" w:hAnsi="Garamond"/>
              <w:sz w:val="28"/>
              <w:szCs w:val="28"/>
            </w:rPr>
            <w:fldChar w:fldCharType="begin"/>
          </w:r>
          <w:r w:rsidR="00474E99">
            <w:rPr>
              <w:rFonts w:ascii="Garamond" w:hAnsi="Garamond"/>
              <w:sz w:val="28"/>
              <w:szCs w:val="28"/>
            </w:rPr>
            <w:instrText xml:space="preserve">CITATION Far14 \p 88-89 \l 2057 </w:instrText>
          </w:r>
          <w:r w:rsidR="00961838">
            <w:rPr>
              <w:rFonts w:ascii="Garamond" w:hAnsi="Garamond"/>
              <w:sz w:val="28"/>
              <w:szCs w:val="28"/>
            </w:rPr>
            <w:fldChar w:fldCharType="separate"/>
          </w:r>
          <w:r w:rsidR="00474E99" w:rsidRPr="00474E99">
            <w:rPr>
              <w:rFonts w:ascii="Garamond" w:hAnsi="Garamond"/>
              <w:noProof/>
              <w:sz w:val="28"/>
              <w:szCs w:val="28"/>
            </w:rPr>
            <w:t>(Farrell, 2014, pp. 88-89)</w:t>
          </w:r>
          <w:r w:rsidR="00961838">
            <w:rPr>
              <w:rFonts w:ascii="Garamond" w:hAnsi="Garamond"/>
              <w:sz w:val="28"/>
              <w:szCs w:val="28"/>
            </w:rPr>
            <w:fldChar w:fldCharType="end"/>
          </w:r>
        </w:sdtContent>
      </w:sdt>
      <w:r w:rsidR="00FE7599">
        <w:rPr>
          <w:rFonts w:ascii="Garamond" w:hAnsi="Garamond"/>
          <w:sz w:val="28"/>
          <w:szCs w:val="28"/>
        </w:rPr>
        <w:t>.</w:t>
      </w:r>
    </w:p>
    <w:p w:rsidR="003947D9" w:rsidRDefault="00F433D1" w:rsidP="005D6F5D">
      <w:pPr>
        <w:spacing w:line="360" w:lineRule="auto"/>
        <w:ind w:firstLine="720"/>
        <w:rPr>
          <w:rFonts w:ascii="Garamond" w:hAnsi="Garamond"/>
          <w:sz w:val="28"/>
          <w:szCs w:val="28"/>
        </w:rPr>
      </w:pPr>
      <w:r>
        <w:rPr>
          <w:rFonts w:ascii="Garamond" w:hAnsi="Garamond"/>
          <w:sz w:val="28"/>
          <w:szCs w:val="28"/>
        </w:rPr>
        <w:t xml:space="preserve">According to Ryle, the mind-body problem has occurred because philosophers have failed to understand this point correctly. Ryle believes that they have taken words from one logical category in order to be members of another. </w:t>
      </w:r>
      <w:r w:rsidR="00B3635B">
        <w:rPr>
          <w:rFonts w:ascii="Garamond" w:hAnsi="Garamond"/>
          <w:sz w:val="28"/>
          <w:szCs w:val="28"/>
        </w:rPr>
        <w:t xml:space="preserve">Publicly observable behaviour rather than another, non-physical, substance, suggests that there is no mind-body problem. </w:t>
      </w:r>
      <w:r w:rsidR="00FE7599">
        <w:rPr>
          <w:rFonts w:ascii="Garamond" w:hAnsi="Garamond"/>
          <w:sz w:val="28"/>
          <w:szCs w:val="28"/>
        </w:rPr>
        <w:t xml:space="preserve">Functionalism is probably one of the most influential approaches to the mind-body problem in cognitive psychology. </w:t>
      </w:r>
      <w:r w:rsidR="003947D9">
        <w:rPr>
          <w:rFonts w:ascii="Garamond" w:hAnsi="Garamond"/>
          <w:sz w:val="28"/>
          <w:szCs w:val="28"/>
        </w:rPr>
        <w:t xml:space="preserve">This approach would disagree with Ryle and would therefore claim that mentalistic terms are not a way of talking about actions. </w:t>
      </w:r>
      <w:r w:rsidR="00C804AA">
        <w:rPr>
          <w:rFonts w:ascii="Garamond" w:hAnsi="Garamond"/>
          <w:sz w:val="28"/>
          <w:szCs w:val="28"/>
        </w:rPr>
        <w:t xml:space="preserve">Functionalism would therefore agree that these are genuine mental states. </w:t>
      </w:r>
      <w:r w:rsidR="00777FED">
        <w:rPr>
          <w:rFonts w:ascii="Garamond" w:hAnsi="Garamond"/>
          <w:sz w:val="28"/>
          <w:szCs w:val="28"/>
        </w:rPr>
        <w:t xml:space="preserve">These mental states must be connected to behaviour in some sort of way but they are not </w:t>
      </w:r>
      <w:r w:rsidR="00471B42">
        <w:rPr>
          <w:rFonts w:ascii="Garamond" w:hAnsi="Garamond"/>
          <w:sz w:val="28"/>
          <w:szCs w:val="28"/>
        </w:rPr>
        <w:t>just</w:t>
      </w:r>
      <w:r w:rsidR="00777FED">
        <w:rPr>
          <w:rFonts w:ascii="Garamond" w:hAnsi="Garamond"/>
          <w:sz w:val="28"/>
          <w:szCs w:val="28"/>
        </w:rPr>
        <w:t xml:space="preserve"> aspects of overt behaviour. </w:t>
      </w:r>
      <w:r w:rsidR="00471B42">
        <w:rPr>
          <w:rFonts w:ascii="Garamond" w:hAnsi="Garamond"/>
          <w:sz w:val="28"/>
          <w:szCs w:val="28"/>
        </w:rPr>
        <w:t xml:space="preserve">According to functionalism, mental states are dependent on their connection to overt behavioural outputs and perceptual inputs. </w:t>
      </w:r>
      <w:r w:rsidR="00474E99">
        <w:rPr>
          <w:rFonts w:ascii="Garamond" w:hAnsi="Garamond"/>
          <w:sz w:val="28"/>
          <w:szCs w:val="28"/>
        </w:rPr>
        <w:t>(Cited in Farrell, 2014, p.87).</w:t>
      </w:r>
    </w:p>
    <w:p w:rsidR="00357DDE" w:rsidRDefault="00F330F3" w:rsidP="005D6F5D">
      <w:pPr>
        <w:spacing w:line="360" w:lineRule="auto"/>
        <w:ind w:firstLine="720"/>
        <w:rPr>
          <w:rFonts w:ascii="Garamond" w:hAnsi="Garamond"/>
          <w:sz w:val="28"/>
          <w:szCs w:val="28"/>
        </w:rPr>
      </w:pPr>
      <w:r>
        <w:rPr>
          <w:rFonts w:ascii="Garamond" w:hAnsi="Garamond"/>
          <w:sz w:val="28"/>
          <w:szCs w:val="28"/>
        </w:rPr>
        <w:t xml:space="preserve">The theory of Spinoza believes that the relationship between the mind and body are not two different entities but of two separate aspects of one and the same reality. It can be believed that all events that happen to the physical body can also be believed to be seen as a mental event and vice versa. </w:t>
      </w:r>
      <w:r w:rsidR="00E02F19">
        <w:rPr>
          <w:rFonts w:ascii="Garamond" w:hAnsi="Garamond"/>
          <w:sz w:val="28"/>
          <w:szCs w:val="28"/>
        </w:rPr>
        <w:t>Spinoza also influenced the work of Johannes Mul</w:t>
      </w:r>
      <w:r w:rsidR="00C852D7">
        <w:rPr>
          <w:rFonts w:ascii="Garamond" w:hAnsi="Garamond"/>
          <w:sz w:val="28"/>
          <w:szCs w:val="28"/>
        </w:rPr>
        <w:t>ler, who argued that if it is</w:t>
      </w:r>
      <w:r w:rsidR="00E02F19">
        <w:rPr>
          <w:rFonts w:ascii="Garamond" w:hAnsi="Garamond"/>
          <w:sz w:val="28"/>
          <w:szCs w:val="28"/>
        </w:rPr>
        <w:t xml:space="preserve"> believed that the mind and body are truly one aspect </w:t>
      </w:r>
      <w:r w:rsidR="005E5D52">
        <w:rPr>
          <w:rFonts w:ascii="Garamond" w:hAnsi="Garamond"/>
          <w:sz w:val="28"/>
          <w:szCs w:val="28"/>
        </w:rPr>
        <w:t>of the same thing then our psychological experiences can be construed as a physic</w:t>
      </w:r>
      <w:r w:rsidR="00170225">
        <w:rPr>
          <w:rFonts w:ascii="Garamond" w:hAnsi="Garamond"/>
          <w:sz w:val="28"/>
          <w:szCs w:val="28"/>
        </w:rPr>
        <w:t xml:space="preserve">al event in the nervous system. </w:t>
      </w:r>
      <w:r w:rsidR="00433358">
        <w:rPr>
          <w:rFonts w:ascii="Garamond" w:hAnsi="Garamond"/>
          <w:sz w:val="28"/>
          <w:szCs w:val="28"/>
        </w:rPr>
        <w:t>Muller thoug</w:t>
      </w:r>
      <w:r w:rsidR="0085756B">
        <w:rPr>
          <w:rFonts w:ascii="Garamond" w:hAnsi="Garamond"/>
          <w:sz w:val="28"/>
          <w:szCs w:val="28"/>
        </w:rPr>
        <w:t>ht that</w:t>
      </w:r>
      <w:r w:rsidR="00433358">
        <w:rPr>
          <w:rFonts w:ascii="Garamond" w:hAnsi="Garamond"/>
          <w:sz w:val="28"/>
          <w:szCs w:val="28"/>
        </w:rPr>
        <w:t xml:space="preserve"> things are not experienced externally but the state in which our bodies are produced by those things. </w:t>
      </w:r>
      <w:r w:rsidR="00170225">
        <w:rPr>
          <w:rFonts w:ascii="Garamond" w:hAnsi="Garamond"/>
          <w:sz w:val="28"/>
          <w:szCs w:val="28"/>
        </w:rPr>
        <w:t xml:space="preserve">The theories of Spinoza showed great relevance in the understanding of how the mind and body played importance in the development of physiological approaches in psychology. </w:t>
      </w:r>
      <w:r w:rsidR="00021CAE">
        <w:rPr>
          <w:rFonts w:ascii="Garamond" w:hAnsi="Garamond"/>
          <w:sz w:val="28"/>
          <w:szCs w:val="28"/>
        </w:rPr>
        <w:t xml:space="preserve">Spinoza completely disregarded trying to find an understanding of how the physical mind and immaterial body might affect, and rejected Cartesians dualism theory from the beginning. </w:t>
      </w:r>
      <w:r w:rsidR="00D4579A">
        <w:rPr>
          <w:rFonts w:ascii="Garamond" w:hAnsi="Garamond"/>
          <w:sz w:val="28"/>
          <w:szCs w:val="28"/>
        </w:rPr>
        <w:t xml:space="preserve">He then started to believe that the mind and body were as different attributes of one and the same thing instead of looking at different characteristics for two distinct things. </w:t>
      </w:r>
      <w:r w:rsidR="002D676C">
        <w:rPr>
          <w:rFonts w:ascii="Garamond" w:hAnsi="Garamond"/>
          <w:sz w:val="28"/>
          <w:szCs w:val="28"/>
        </w:rPr>
        <w:t xml:space="preserve">Spinoza’s approach can also be referred to as the double-aspect theory of the mind-body relation, this is because the mind and body are two aspects of the same thing. </w:t>
      </w:r>
      <w:r w:rsidR="00DA0B3A">
        <w:rPr>
          <w:rFonts w:ascii="Garamond" w:hAnsi="Garamond"/>
          <w:sz w:val="28"/>
          <w:szCs w:val="28"/>
        </w:rPr>
        <w:t xml:space="preserve">(Cited in Farrell, 2014, p. 166-167). </w:t>
      </w:r>
      <w:r w:rsidR="00EA4934">
        <w:rPr>
          <w:rFonts w:ascii="Garamond" w:hAnsi="Garamond"/>
          <w:sz w:val="28"/>
          <w:szCs w:val="28"/>
        </w:rPr>
        <w:t xml:space="preserve"> </w:t>
      </w:r>
    </w:p>
    <w:p w:rsidR="00245BE2" w:rsidRDefault="00245BE2" w:rsidP="005D6F5D">
      <w:pPr>
        <w:spacing w:line="360" w:lineRule="auto"/>
        <w:ind w:firstLine="720"/>
        <w:rPr>
          <w:rFonts w:ascii="Garamond" w:hAnsi="Garamond"/>
          <w:sz w:val="28"/>
          <w:szCs w:val="28"/>
        </w:rPr>
      </w:pPr>
      <w:r>
        <w:rPr>
          <w:rFonts w:ascii="Garamond" w:hAnsi="Garamond"/>
          <w:sz w:val="28"/>
          <w:szCs w:val="28"/>
        </w:rPr>
        <w:t>In conclusion it is believed that some psychologists and philosophers see the mind and body are one</w:t>
      </w:r>
      <w:r w:rsidR="00BA47FA">
        <w:rPr>
          <w:rFonts w:ascii="Garamond" w:hAnsi="Garamond"/>
          <w:sz w:val="28"/>
          <w:szCs w:val="28"/>
        </w:rPr>
        <w:t xml:space="preserve"> entity and work together while </w:t>
      </w:r>
      <w:r>
        <w:rPr>
          <w:rFonts w:ascii="Garamond" w:hAnsi="Garamond"/>
          <w:sz w:val="28"/>
          <w:szCs w:val="28"/>
        </w:rPr>
        <w:t xml:space="preserve">others believe that they are separate and have no influence on </w:t>
      </w:r>
      <w:r w:rsidR="00BA47FA">
        <w:rPr>
          <w:rFonts w:ascii="Garamond" w:hAnsi="Garamond"/>
          <w:sz w:val="28"/>
          <w:szCs w:val="28"/>
        </w:rPr>
        <w:t>each other</w:t>
      </w:r>
      <w:r w:rsidR="000B6A83">
        <w:rPr>
          <w:rFonts w:ascii="Garamond" w:hAnsi="Garamond"/>
          <w:sz w:val="28"/>
          <w:szCs w:val="28"/>
        </w:rPr>
        <w:t xml:space="preserve"> whatsoever but this is not always the case.</w:t>
      </w:r>
      <w:r w:rsidR="00F34532">
        <w:rPr>
          <w:rFonts w:ascii="Garamond" w:hAnsi="Garamond"/>
          <w:sz w:val="28"/>
          <w:szCs w:val="28"/>
        </w:rPr>
        <w:t xml:space="preserve"> </w:t>
      </w:r>
      <w:r w:rsidR="00276490">
        <w:rPr>
          <w:rFonts w:ascii="Garamond" w:hAnsi="Garamond"/>
          <w:sz w:val="28"/>
          <w:szCs w:val="28"/>
        </w:rPr>
        <w:t xml:space="preserve">Descartes believed </w:t>
      </w:r>
      <w:r w:rsidR="004D3DE6">
        <w:rPr>
          <w:rFonts w:ascii="Garamond" w:hAnsi="Garamond"/>
          <w:sz w:val="28"/>
          <w:szCs w:val="28"/>
        </w:rPr>
        <w:t>that the mind can have an influence on the brain however the brain cannot have an influence on the mind</w:t>
      </w:r>
      <w:r w:rsidR="004A1838">
        <w:rPr>
          <w:rFonts w:ascii="Garamond" w:hAnsi="Garamond"/>
          <w:sz w:val="28"/>
          <w:szCs w:val="28"/>
        </w:rPr>
        <w:t xml:space="preserve">, </w:t>
      </w:r>
      <w:bookmarkStart w:id="0" w:name="_GoBack"/>
      <w:bookmarkEnd w:id="0"/>
      <w:r w:rsidR="00276490">
        <w:rPr>
          <w:rFonts w:ascii="Garamond" w:hAnsi="Garamond"/>
          <w:sz w:val="28"/>
          <w:szCs w:val="28"/>
        </w:rPr>
        <w:t xml:space="preserve">while Spinoza argued that the mind and body think as one. </w:t>
      </w:r>
      <w:r w:rsidR="004D3DE6">
        <w:rPr>
          <w:rFonts w:ascii="Garamond" w:hAnsi="Garamond"/>
          <w:sz w:val="28"/>
          <w:szCs w:val="28"/>
        </w:rPr>
        <w:t>This can be argued and debated, however who is to say that one theory or approach is correct and the other is wrong.</w:t>
      </w:r>
    </w:p>
    <w:p w:rsidR="007C4634" w:rsidRDefault="007C4634" w:rsidP="005D6F5D">
      <w:pPr>
        <w:spacing w:line="360" w:lineRule="auto"/>
        <w:rPr>
          <w:rFonts w:ascii="Garamond" w:hAnsi="Garamond"/>
          <w:sz w:val="28"/>
          <w:szCs w:val="28"/>
        </w:rPr>
      </w:pPr>
    </w:p>
    <w:sdt>
      <w:sdtPr>
        <w:rPr>
          <w:rFonts w:asciiTheme="minorHAnsi" w:eastAsiaTheme="minorHAnsi" w:hAnsiTheme="minorHAnsi" w:cstheme="minorBidi"/>
          <w:color w:val="auto"/>
          <w:sz w:val="22"/>
          <w:szCs w:val="22"/>
          <w:lang w:val="en-GB"/>
        </w:rPr>
        <w:id w:val="399183543"/>
        <w:docPartObj>
          <w:docPartGallery w:val="Bibliographies"/>
          <w:docPartUnique/>
        </w:docPartObj>
      </w:sdtPr>
      <w:sdtEndPr/>
      <w:sdtContent>
        <w:p w:rsidR="001C0475" w:rsidRDefault="001C0475" w:rsidP="005D6F5D">
          <w:pPr>
            <w:pStyle w:val="Heading1"/>
            <w:spacing w:line="360" w:lineRule="auto"/>
          </w:pPr>
          <w:r>
            <w:t>References</w:t>
          </w:r>
        </w:p>
        <w:sdt>
          <w:sdtPr>
            <w:id w:val="-573587230"/>
            <w:bibliography/>
          </w:sdtPr>
          <w:sdtEndPr/>
          <w:sdtContent>
            <w:p w:rsidR="00961838" w:rsidRDefault="001C0475" w:rsidP="005D6F5D">
              <w:pPr>
                <w:pStyle w:val="Bibliography"/>
                <w:spacing w:line="360" w:lineRule="auto"/>
                <w:ind w:left="720" w:hanging="720"/>
                <w:rPr>
                  <w:noProof/>
                  <w:sz w:val="24"/>
                  <w:szCs w:val="24"/>
                  <w:lang w:val="en-US"/>
                </w:rPr>
              </w:pPr>
              <w:r>
                <w:fldChar w:fldCharType="begin"/>
              </w:r>
              <w:r>
                <w:instrText xml:space="preserve"> BIBLIOGRAPHY </w:instrText>
              </w:r>
              <w:r>
                <w:fldChar w:fldCharType="separate"/>
              </w:r>
              <w:r w:rsidR="00961838">
                <w:rPr>
                  <w:noProof/>
                  <w:lang w:val="en-US"/>
                </w:rPr>
                <w:t xml:space="preserve">Farrell, M. (2014). </w:t>
              </w:r>
              <w:r w:rsidR="00961838">
                <w:rPr>
                  <w:i/>
                  <w:iCs/>
                  <w:noProof/>
                  <w:lang w:val="en-US"/>
                </w:rPr>
                <w:t>Historical and Philosophical Foundations of Psychology.</w:t>
              </w:r>
              <w:r w:rsidR="00961838">
                <w:rPr>
                  <w:noProof/>
                  <w:lang w:val="en-US"/>
                </w:rPr>
                <w:t xml:space="preserve"> Cambridge: University Press.</w:t>
              </w:r>
            </w:p>
            <w:p w:rsidR="00961838" w:rsidRDefault="00961838" w:rsidP="005D6F5D">
              <w:pPr>
                <w:pStyle w:val="Bibliography"/>
                <w:spacing w:line="360" w:lineRule="auto"/>
                <w:ind w:left="720" w:hanging="720"/>
                <w:rPr>
                  <w:noProof/>
                  <w:lang w:val="en-US"/>
                </w:rPr>
              </w:pPr>
              <w:r>
                <w:rPr>
                  <w:noProof/>
                  <w:lang w:val="en-US"/>
                </w:rPr>
                <w:t xml:space="preserve">Gross, R. (2010). </w:t>
              </w:r>
              <w:r>
                <w:rPr>
                  <w:i/>
                  <w:iCs/>
                  <w:noProof/>
                  <w:lang w:val="en-US"/>
                </w:rPr>
                <w:t>Psychology: The Science of Body and Mind</w:t>
              </w:r>
              <w:r>
                <w:rPr>
                  <w:noProof/>
                  <w:lang w:val="en-US"/>
                </w:rPr>
                <w:t xml:space="preserve"> (6th ed.). London: Hodder Education.</w:t>
              </w:r>
            </w:p>
            <w:p w:rsidR="001C0475" w:rsidRPr="00EA4934" w:rsidRDefault="001C0475" w:rsidP="005D6F5D">
              <w:pPr>
                <w:spacing w:line="360" w:lineRule="auto"/>
              </w:pPr>
              <w:r>
                <w:rPr>
                  <w:b/>
                  <w:bCs/>
                  <w:noProof/>
                </w:rPr>
                <w:fldChar w:fldCharType="end"/>
              </w:r>
            </w:p>
          </w:sdtContent>
        </w:sdt>
      </w:sdtContent>
    </w:sdt>
    <w:sectPr w:rsidR="001C0475" w:rsidRPr="00EA4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29E8"/>
    <w:rsid w:val="00021CAE"/>
    <w:rsid w:val="00096560"/>
    <w:rsid w:val="000B6A83"/>
    <w:rsid w:val="00136377"/>
    <w:rsid w:val="00162C33"/>
    <w:rsid w:val="00170225"/>
    <w:rsid w:val="001C0475"/>
    <w:rsid w:val="001C3B68"/>
    <w:rsid w:val="001E38BE"/>
    <w:rsid w:val="00245BE2"/>
    <w:rsid w:val="00276490"/>
    <w:rsid w:val="002D3E70"/>
    <w:rsid w:val="002D676C"/>
    <w:rsid w:val="00317A17"/>
    <w:rsid w:val="00357DDE"/>
    <w:rsid w:val="003947D9"/>
    <w:rsid w:val="003A7959"/>
    <w:rsid w:val="003F5710"/>
    <w:rsid w:val="00427138"/>
    <w:rsid w:val="00433358"/>
    <w:rsid w:val="004525F7"/>
    <w:rsid w:val="00471B42"/>
    <w:rsid w:val="00474E99"/>
    <w:rsid w:val="004A1838"/>
    <w:rsid w:val="004C241F"/>
    <w:rsid w:val="004D12CC"/>
    <w:rsid w:val="004D39A8"/>
    <w:rsid w:val="004D3DE6"/>
    <w:rsid w:val="004E3BDD"/>
    <w:rsid w:val="00550FF1"/>
    <w:rsid w:val="00576482"/>
    <w:rsid w:val="005D5B9F"/>
    <w:rsid w:val="005D6F5D"/>
    <w:rsid w:val="005E5D52"/>
    <w:rsid w:val="006500E2"/>
    <w:rsid w:val="006E45C7"/>
    <w:rsid w:val="00734C3C"/>
    <w:rsid w:val="0075744B"/>
    <w:rsid w:val="00777FED"/>
    <w:rsid w:val="007C4634"/>
    <w:rsid w:val="0085756B"/>
    <w:rsid w:val="008A29E8"/>
    <w:rsid w:val="008D604F"/>
    <w:rsid w:val="008F7B18"/>
    <w:rsid w:val="009133EA"/>
    <w:rsid w:val="00934E66"/>
    <w:rsid w:val="00961838"/>
    <w:rsid w:val="009858CE"/>
    <w:rsid w:val="009F708A"/>
    <w:rsid w:val="00A46C72"/>
    <w:rsid w:val="00A72284"/>
    <w:rsid w:val="00AF69F3"/>
    <w:rsid w:val="00B21370"/>
    <w:rsid w:val="00B3635B"/>
    <w:rsid w:val="00B45F2D"/>
    <w:rsid w:val="00B46E9E"/>
    <w:rsid w:val="00B54714"/>
    <w:rsid w:val="00BA47FA"/>
    <w:rsid w:val="00C2290A"/>
    <w:rsid w:val="00C330B0"/>
    <w:rsid w:val="00C804AA"/>
    <w:rsid w:val="00C852D7"/>
    <w:rsid w:val="00CE447B"/>
    <w:rsid w:val="00D27936"/>
    <w:rsid w:val="00D4579A"/>
    <w:rsid w:val="00D4774E"/>
    <w:rsid w:val="00DA0B3A"/>
    <w:rsid w:val="00E02F19"/>
    <w:rsid w:val="00E64D00"/>
    <w:rsid w:val="00E7412F"/>
    <w:rsid w:val="00EA4934"/>
    <w:rsid w:val="00F03B8A"/>
    <w:rsid w:val="00F330F3"/>
    <w:rsid w:val="00F34532"/>
    <w:rsid w:val="00F433D1"/>
    <w:rsid w:val="00FE7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2723CD-47F6-4443-A148-903ED9FA0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047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47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C04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722932">
      <w:bodyDiv w:val="1"/>
      <w:marLeft w:val="0"/>
      <w:marRight w:val="0"/>
      <w:marTop w:val="0"/>
      <w:marBottom w:val="0"/>
      <w:divBdr>
        <w:top w:val="none" w:sz="0" w:space="0" w:color="auto"/>
        <w:left w:val="none" w:sz="0" w:space="0" w:color="auto"/>
        <w:bottom w:val="none" w:sz="0" w:space="0" w:color="auto"/>
        <w:right w:val="none" w:sz="0" w:space="0" w:color="auto"/>
      </w:divBdr>
    </w:div>
    <w:div w:id="108166529">
      <w:bodyDiv w:val="1"/>
      <w:marLeft w:val="0"/>
      <w:marRight w:val="0"/>
      <w:marTop w:val="0"/>
      <w:marBottom w:val="0"/>
      <w:divBdr>
        <w:top w:val="none" w:sz="0" w:space="0" w:color="auto"/>
        <w:left w:val="none" w:sz="0" w:space="0" w:color="auto"/>
        <w:bottom w:val="none" w:sz="0" w:space="0" w:color="auto"/>
        <w:right w:val="none" w:sz="0" w:space="0" w:color="auto"/>
      </w:divBdr>
    </w:div>
    <w:div w:id="148447029">
      <w:bodyDiv w:val="1"/>
      <w:marLeft w:val="0"/>
      <w:marRight w:val="0"/>
      <w:marTop w:val="0"/>
      <w:marBottom w:val="0"/>
      <w:divBdr>
        <w:top w:val="none" w:sz="0" w:space="0" w:color="auto"/>
        <w:left w:val="none" w:sz="0" w:space="0" w:color="auto"/>
        <w:bottom w:val="none" w:sz="0" w:space="0" w:color="auto"/>
        <w:right w:val="none" w:sz="0" w:space="0" w:color="auto"/>
      </w:divBdr>
    </w:div>
    <w:div w:id="184100159">
      <w:bodyDiv w:val="1"/>
      <w:marLeft w:val="0"/>
      <w:marRight w:val="0"/>
      <w:marTop w:val="0"/>
      <w:marBottom w:val="0"/>
      <w:divBdr>
        <w:top w:val="none" w:sz="0" w:space="0" w:color="auto"/>
        <w:left w:val="none" w:sz="0" w:space="0" w:color="auto"/>
        <w:bottom w:val="none" w:sz="0" w:space="0" w:color="auto"/>
        <w:right w:val="none" w:sz="0" w:space="0" w:color="auto"/>
      </w:divBdr>
    </w:div>
    <w:div w:id="204027440">
      <w:bodyDiv w:val="1"/>
      <w:marLeft w:val="0"/>
      <w:marRight w:val="0"/>
      <w:marTop w:val="0"/>
      <w:marBottom w:val="0"/>
      <w:divBdr>
        <w:top w:val="none" w:sz="0" w:space="0" w:color="auto"/>
        <w:left w:val="none" w:sz="0" w:space="0" w:color="auto"/>
        <w:bottom w:val="none" w:sz="0" w:space="0" w:color="auto"/>
        <w:right w:val="none" w:sz="0" w:space="0" w:color="auto"/>
      </w:divBdr>
    </w:div>
    <w:div w:id="292712547">
      <w:bodyDiv w:val="1"/>
      <w:marLeft w:val="0"/>
      <w:marRight w:val="0"/>
      <w:marTop w:val="0"/>
      <w:marBottom w:val="0"/>
      <w:divBdr>
        <w:top w:val="none" w:sz="0" w:space="0" w:color="auto"/>
        <w:left w:val="none" w:sz="0" w:space="0" w:color="auto"/>
        <w:bottom w:val="none" w:sz="0" w:space="0" w:color="auto"/>
        <w:right w:val="none" w:sz="0" w:space="0" w:color="auto"/>
      </w:divBdr>
    </w:div>
    <w:div w:id="345980494">
      <w:bodyDiv w:val="1"/>
      <w:marLeft w:val="0"/>
      <w:marRight w:val="0"/>
      <w:marTop w:val="0"/>
      <w:marBottom w:val="0"/>
      <w:divBdr>
        <w:top w:val="none" w:sz="0" w:space="0" w:color="auto"/>
        <w:left w:val="none" w:sz="0" w:space="0" w:color="auto"/>
        <w:bottom w:val="none" w:sz="0" w:space="0" w:color="auto"/>
        <w:right w:val="none" w:sz="0" w:space="0" w:color="auto"/>
      </w:divBdr>
    </w:div>
    <w:div w:id="374046099">
      <w:bodyDiv w:val="1"/>
      <w:marLeft w:val="0"/>
      <w:marRight w:val="0"/>
      <w:marTop w:val="0"/>
      <w:marBottom w:val="0"/>
      <w:divBdr>
        <w:top w:val="none" w:sz="0" w:space="0" w:color="auto"/>
        <w:left w:val="none" w:sz="0" w:space="0" w:color="auto"/>
        <w:bottom w:val="none" w:sz="0" w:space="0" w:color="auto"/>
        <w:right w:val="none" w:sz="0" w:space="0" w:color="auto"/>
      </w:divBdr>
    </w:div>
    <w:div w:id="481317595">
      <w:bodyDiv w:val="1"/>
      <w:marLeft w:val="0"/>
      <w:marRight w:val="0"/>
      <w:marTop w:val="0"/>
      <w:marBottom w:val="0"/>
      <w:divBdr>
        <w:top w:val="none" w:sz="0" w:space="0" w:color="auto"/>
        <w:left w:val="none" w:sz="0" w:space="0" w:color="auto"/>
        <w:bottom w:val="none" w:sz="0" w:space="0" w:color="auto"/>
        <w:right w:val="none" w:sz="0" w:space="0" w:color="auto"/>
      </w:divBdr>
    </w:div>
    <w:div w:id="505558176">
      <w:bodyDiv w:val="1"/>
      <w:marLeft w:val="0"/>
      <w:marRight w:val="0"/>
      <w:marTop w:val="0"/>
      <w:marBottom w:val="0"/>
      <w:divBdr>
        <w:top w:val="none" w:sz="0" w:space="0" w:color="auto"/>
        <w:left w:val="none" w:sz="0" w:space="0" w:color="auto"/>
        <w:bottom w:val="none" w:sz="0" w:space="0" w:color="auto"/>
        <w:right w:val="none" w:sz="0" w:space="0" w:color="auto"/>
      </w:divBdr>
    </w:div>
    <w:div w:id="565916622">
      <w:bodyDiv w:val="1"/>
      <w:marLeft w:val="0"/>
      <w:marRight w:val="0"/>
      <w:marTop w:val="0"/>
      <w:marBottom w:val="0"/>
      <w:divBdr>
        <w:top w:val="none" w:sz="0" w:space="0" w:color="auto"/>
        <w:left w:val="none" w:sz="0" w:space="0" w:color="auto"/>
        <w:bottom w:val="none" w:sz="0" w:space="0" w:color="auto"/>
        <w:right w:val="none" w:sz="0" w:space="0" w:color="auto"/>
      </w:divBdr>
    </w:div>
    <w:div w:id="701828277">
      <w:bodyDiv w:val="1"/>
      <w:marLeft w:val="0"/>
      <w:marRight w:val="0"/>
      <w:marTop w:val="0"/>
      <w:marBottom w:val="0"/>
      <w:divBdr>
        <w:top w:val="none" w:sz="0" w:space="0" w:color="auto"/>
        <w:left w:val="none" w:sz="0" w:space="0" w:color="auto"/>
        <w:bottom w:val="none" w:sz="0" w:space="0" w:color="auto"/>
        <w:right w:val="none" w:sz="0" w:space="0" w:color="auto"/>
      </w:divBdr>
    </w:div>
    <w:div w:id="734084972">
      <w:bodyDiv w:val="1"/>
      <w:marLeft w:val="0"/>
      <w:marRight w:val="0"/>
      <w:marTop w:val="0"/>
      <w:marBottom w:val="0"/>
      <w:divBdr>
        <w:top w:val="none" w:sz="0" w:space="0" w:color="auto"/>
        <w:left w:val="none" w:sz="0" w:space="0" w:color="auto"/>
        <w:bottom w:val="none" w:sz="0" w:space="0" w:color="auto"/>
        <w:right w:val="none" w:sz="0" w:space="0" w:color="auto"/>
      </w:divBdr>
    </w:div>
    <w:div w:id="974216848">
      <w:bodyDiv w:val="1"/>
      <w:marLeft w:val="0"/>
      <w:marRight w:val="0"/>
      <w:marTop w:val="0"/>
      <w:marBottom w:val="0"/>
      <w:divBdr>
        <w:top w:val="none" w:sz="0" w:space="0" w:color="auto"/>
        <w:left w:val="none" w:sz="0" w:space="0" w:color="auto"/>
        <w:bottom w:val="none" w:sz="0" w:space="0" w:color="auto"/>
        <w:right w:val="none" w:sz="0" w:space="0" w:color="auto"/>
      </w:divBdr>
    </w:div>
    <w:div w:id="1271547496">
      <w:bodyDiv w:val="1"/>
      <w:marLeft w:val="0"/>
      <w:marRight w:val="0"/>
      <w:marTop w:val="0"/>
      <w:marBottom w:val="0"/>
      <w:divBdr>
        <w:top w:val="none" w:sz="0" w:space="0" w:color="auto"/>
        <w:left w:val="none" w:sz="0" w:space="0" w:color="auto"/>
        <w:bottom w:val="none" w:sz="0" w:space="0" w:color="auto"/>
        <w:right w:val="none" w:sz="0" w:space="0" w:color="auto"/>
      </w:divBdr>
    </w:div>
    <w:div w:id="1287660999">
      <w:bodyDiv w:val="1"/>
      <w:marLeft w:val="0"/>
      <w:marRight w:val="0"/>
      <w:marTop w:val="0"/>
      <w:marBottom w:val="0"/>
      <w:divBdr>
        <w:top w:val="none" w:sz="0" w:space="0" w:color="auto"/>
        <w:left w:val="none" w:sz="0" w:space="0" w:color="auto"/>
        <w:bottom w:val="none" w:sz="0" w:space="0" w:color="auto"/>
        <w:right w:val="none" w:sz="0" w:space="0" w:color="auto"/>
      </w:divBdr>
    </w:div>
    <w:div w:id="1388919097">
      <w:bodyDiv w:val="1"/>
      <w:marLeft w:val="0"/>
      <w:marRight w:val="0"/>
      <w:marTop w:val="0"/>
      <w:marBottom w:val="0"/>
      <w:divBdr>
        <w:top w:val="none" w:sz="0" w:space="0" w:color="auto"/>
        <w:left w:val="none" w:sz="0" w:space="0" w:color="auto"/>
        <w:bottom w:val="none" w:sz="0" w:space="0" w:color="auto"/>
        <w:right w:val="none" w:sz="0" w:space="0" w:color="auto"/>
      </w:divBdr>
    </w:div>
    <w:div w:id="1413045645">
      <w:bodyDiv w:val="1"/>
      <w:marLeft w:val="0"/>
      <w:marRight w:val="0"/>
      <w:marTop w:val="0"/>
      <w:marBottom w:val="0"/>
      <w:divBdr>
        <w:top w:val="none" w:sz="0" w:space="0" w:color="auto"/>
        <w:left w:val="none" w:sz="0" w:space="0" w:color="auto"/>
        <w:bottom w:val="none" w:sz="0" w:space="0" w:color="auto"/>
        <w:right w:val="none" w:sz="0" w:space="0" w:color="auto"/>
      </w:divBdr>
    </w:div>
    <w:div w:id="1438481441">
      <w:bodyDiv w:val="1"/>
      <w:marLeft w:val="0"/>
      <w:marRight w:val="0"/>
      <w:marTop w:val="0"/>
      <w:marBottom w:val="0"/>
      <w:divBdr>
        <w:top w:val="none" w:sz="0" w:space="0" w:color="auto"/>
        <w:left w:val="none" w:sz="0" w:space="0" w:color="auto"/>
        <w:bottom w:val="none" w:sz="0" w:space="0" w:color="auto"/>
        <w:right w:val="none" w:sz="0" w:space="0" w:color="auto"/>
      </w:divBdr>
    </w:div>
    <w:div w:id="1638343002">
      <w:bodyDiv w:val="1"/>
      <w:marLeft w:val="0"/>
      <w:marRight w:val="0"/>
      <w:marTop w:val="0"/>
      <w:marBottom w:val="0"/>
      <w:divBdr>
        <w:top w:val="none" w:sz="0" w:space="0" w:color="auto"/>
        <w:left w:val="none" w:sz="0" w:space="0" w:color="auto"/>
        <w:bottom w:val="none" w:sz="0" w:space="0" w:color="auto"/>
        <w:right w:val="none" w:sz="0" w:space="0" w:color="auto"/>
      </w:divBdr>
    </w:div>
    <w:div w:id="1647398992">
      <w:bodyDiv w:val="1"/>
      <w:marLeft w:val="0"/>
      <w:marRight w:val="0"/>
      <w:marTop w:val="0"/>
      <w:marBottom w:val="0"/>
      <w:divBdr>
        <w:top w:val="none" w:sz="0" w:space="0" w:color="auto"/>
        <w:left w:val="none" w:sz="0" w:space="0" w:color="auto"/>
        <w:bottom w:val="none" w:sz="0" w:space="0" w:color="auto"/>
        <w:right w:val="none" w:sz="0" w:space="0" w:color="auto"/>
      </w:divBdr>
    </w:div>
    <w:div w:id="1767119551">
      <w:bodyDiv w:val="1"/>
      <w:marLeft w:val="0"/>
      <w:marRight w:val="0"/>
      <w:marTop w:val="0"/>
      <w:marBottom w:val="0"/>
      <w:divBdr>
        <w:top w:val="none" w:sz="0" w:space="0" w:color="auto"/>
        <w:left w:val="none" w:sz="0" w:space="0" w:color="auto"/>
        <w:bottom w:val="none" w:sz="0" w:space="0" w:color="auto"/>
        <w:right w:val="none" w:sz="0" w:space="0" w:color="auto"/>
      </w:divBdr>
    </w:div>
    <w:div w:id="1774323302">
      <w:bodyDiv w:val="1"/>
      <w:marLeft w:val="0"/>
      <w:marRight w:val="0"/>
      <w:marTop w:val="0"/>
      <w:marBottom w:val="0"/>
      <w:divBdr>
        <w:top w:val="none" w:sz="0" w:space="0" w:color="auto"/>
        <w:left w:val="none" w:sz="0" w:space="0" w:color="auto"/>
        <w:bottom w:val="none" w:sz="0" w:space="0" w:color="auto"/>
        <w:right w:val="none" w:sz="0" w:space="0" w:color="auto"/>
      </w:divBdr>
    </w:div>
    <w:div w:id="1813252143">
      <w:bodyDiv w:val="1"/>
      <w:marLeft w:val="0"/>
      <w:marRight w:val="0"/>
      <w:marTop w:val="0"/>
      <w:marBottom w:val="0"/>
      <w:divBdr>
        <w:top w:val="none" w:sz="0" w:space="0" w:color="auto"/>
        <w:left w:val="none" w:sz="0" w:space="0" w:color="auto"/>
        <w:bottom w:val="none" w:sz="0" w:space="0" w:color="auto"/>
        <w:right w:val="none" w:sz="0" w:space="0" w:color="auto"/>
      </w:divBdr>
    </w:div>
    <w:div w:id="1932272451">
      <w:bodyDiv w:val="1"/>
      <w:marLeft w:val="0"/>
      <w:marRight w:val="0"/>
      <w:marTop w:val="0"/>
      <w:marBottom w:val="0"/>
      <w:divBdr>
        <w:top w:val="none" w:sz="0" w:space="0" w:color="auto"/>
        <w:left w:val="none" w:sz="0" w:space="0" w:color="auto"/>
        <w:bottom w:val="none" w:sz="0" w:space="0" w:color="auto"/>
        <w:right w:val="none" w:sz="0" w:space="0" w:color="auto"/>
      </w:divBdr>
    </w:div>
    <w:div w:id="1980987574">
      <w:bodyDiv w:val="1"/>
      <w:marLeft w:val="0"/>
      <w:marRight w:val="0"/>
      <w:marTop w:val="0"/>
      <w:marBottom w:val="0"/>
      <w:divBdr>
        <w:top w:val="none" w:sz="0" w:space="0" w:color="auto"/>
        <w:left w:val="none" w:sz="0" w:space="0" w:color="auto"/>
        <w:bottom w:val="none" w:sz="0" w:space="0" w:color="auto"/>
        <w:right w:val="none" w:sz="0" w:space="0" w:color="auto"/>
      </w:divBdr>
    </w:div>
    <w:div w:id="1985309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Gro101</b:Tag>
    <b:SourceType>Book</b:SourceType>
    <b:Guid>{4151E8C0-4CEB-4475-8EF4-48A42F6325A7}</b:Guid>
    <b:Author>
      <b:Author>
        <b:NameList>
          <b:Person>
            <b:Last>Gross</b:Last>
            <b:First>R</b:First>
          </b:Person>
        </b:NameList>
      </b:Author>
    </b:Author>
    <b:Title>Psychology: The Science of Body and Mind</b:Title>
    <b:Year>2010</b:Year>
    <b:City>London</b:City>
    <b:Publisher>Hodder Education</b:Publisher>
    <b:Pages>37</b:Pages>
    <b:Edition>6th</b:Edition>
    <b:RefOrder>1</b:RefOrder>
  </b:Source>
  <b:Source>
    <b:Tag>Far14</b:Tag>
    <b:SourceType>Book</b:SourceType>
    <b:Guid>{0CC2B127-8DA5-4F9B-B8CF-CD226A1C88D5}</b:Guid>
    <b:Author>
      <b:Author>
        <b:NameList>
          <b:Person>
            <b:Last>Farrell</b:Last>
            <b:First>M</b:First>
          </b:Person>
        </b:NameList>
      </b:Author>
    </b:Author>
    <b:Title>Historical and Philosophical Foundations of Psychology</b:Title>
    <b:Year>2014</b:Year>
    <b:City>Cambridge</b:City>
    <b:Publisher>University Press</b:Publisher>
    <b:RefOrder>2</b:RefOrder>
  </b:Source>
</b:Sources>
</file>

<file path=customXml/itemProps1.xml><?xml version="1.0" encoding="utf-8"?>
<ds:datastoreItem xmlns:ds="http://schemas.openxmlformats.org/officeDocument/2006/customXml" ds:itemID="{EC3D89DF-CB4F-46F8-9D30-F6A961981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1241</Words>
  <Characters>7079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morgan</dc:creator>
  <cp:keywords/>
  <dc:description/>
  <cp:lastModifiedBy>michelle morgan</cp:lastModifiedBy>
  <cp:revision>94</cp:revision>
  <dcterms:created xsi:type="dcterms:W3CDTF">2017-12-10T14:56:00Z</dcterms:created>
  <dcterms:modified xsi:type="dcterms:W3CDTF">2017-12-12T06:03:00Z</dcterms:modified>
</cp:coreProperties>
</file>