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259537577"/>
        <w:docPartObj>
          <w:docPartGallery w:val="Cover Pages"/>
          <w:docPartUnique/>
        </w:docPartObj>
      </w:sdtPr>
      <w:sdtEndPr>
        <w:rPr>
          <w:rFonts w:ascii="Arial" w:hAnsi="Arial" w:cs="Arial"/>
          <w:b/>
          <w:bCs/>
        </w:rPr>
      </w:sdtEndPr>
      <w:sdtContent>
        <w:p w14:paraId="7A5D34E5" w14:textId="7C7F980E" w:rsidR="003D4CAC" w:rsidRDefault="003D4CAC">
          <w:pPr>
            <w:pStyle w:val="NoSpacing"/>
          </w:pPr>
          <w:r>
            <w:rPr>
              <w:rFonts w:ascii="Arial" w:eastAsiaTheme="minorHAnsi" w:hAnsi="Arial" w:cs="Arial"/>
              <w:b/>
              <w:bCs/>
              <w:noProof/>
              <w:kern w:val="2"/>
              <w:sz w:val="24"/>
              <w:szCs w:val="24"/>
              <w:lang w:val="en-GB"/>
              <w14:ligatures w14:val="standardContextual"/>
            </w:rPr>
            <w:drawing>
              <wp:anchor distT="0" distB="0" distL="114300" distR="114300" simplePos="0" relativeHeight="251661312" behindDoc="1" locked="0" layoutInCell="1" allowOverlap="1" wp14:anchorId="04CB9EDB" wp14:editId="2FFC3393">
                <wp:simplePos x="0" y="0"/>
                <wp:positionH relativeFrom="column">
                  <wp:posOffset>4184650</wp:posOffset>
                </wp:positionH>
                <wp:positionV relativeFrom="page">
                  <wp:posOffset>292100</wp:posOffset>
                </wp:positionV>
                <wp:extent cx="2219325" cy="752475"/>
                <wp:effectExtent l="0" t="0" r="9525" b="9525"/>
                <wp:wrapTight wrapText="bothSides">
                  <wp:wrapPolygon edited="0">
                    <wp:start x="0" y="0"/>
                    <wp:lineTo x="0" y="21327"/>
                    <wp:lineTo x="21507" y="21327"/>
                    <wp:lineTo x="21507" y="0"/>
                    <wp:lineTo x="0" y="0"/>
                  </wp:wrapPolygon>
                </wp:wrapTight>
                <wp:docPr id="1966875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9325" cy="752475"/>
                        </a:xfrm>
                        <a:prstGeom prst="rect">
                          <a:avLst/>
                        </a:prstGeom>
                        <a:noFill/>
                      </pic:spPr>
                    </pic:pic>
                  </a:graphicData>
                </a:graphic>
              </wp:anchor>
            </w:drawing>
          </w:r>
        </w:p>
        <w:p w14:paraId="20174BB2" w14:textId="66CB52F2" w:rsidR="003D4CAC" w:rsidRDefault="003D4CAC" w:rsidP="003D4CAC">
          <w:pPr>
            <w:pStyle w:val="NoSpacing"/>
            <w:spacing w:line="480" w:lineRule="auto"/>
            <w:rPr>
              <w:rFonts w:ascii="Arial" w:eastAsiaTheme="minorHAnsi" w:hAnsi="Arial" w:cs="Arial"/>
              <w:b/>
              <w:bCs/>
              <w:kern w:val="2"/>
              <w:sz w:val="24"/>
              <w:szCs w:val="24"/>
              <w:lang w:val="en-GB"/>
              <w14:ligatures w14:val="standardContextual"/>
            </w:rPr>
          </w:pPr>
          <w:r w:rsidRPr="003D4CAC">
            <w:rPr>
              <w:rFonts w:ascii="Arial" w:eastAsiaTheme="minorHAnsi" w:hAnsi="Arial" w:cs="Arial"/>
              <w:b/>
              <w:bCs/>
              <w:kern w:val="2"/>
              <w:sz w:val="24"/>
              <w:szCs w:val="24"/>
              <w:lang w:val="en-GB"/>
              <w14:ligatures w14:val="standardContextual"/>
            </w:rPr>
            <w:t>Student name:</w:t>
          </w:r>
          <w:r w:rsidR="00673D0E">
            <w:rPr>
              <w:rFonts w:ascii="Arial" w:eastAsiaTheme="minorHAnsi" w:hAnsi="Arial" w:cs="Arial"/>
              <w:b/>
              <w:bCs/>
              <w:kern w:val="2"/>
              <w:sz w:val="24"/>
              <w:szCs w:val="24"/>
              <w:lang w:val="en-GB"/>
              <w14:ligatures w14:val="standardContextual"/>
            </w:rPr>
            <w:t xml:space="preserve"> Valentina Andreea Filip </w:t>
          </w:r>
          <w:r w:rsidRPr="003D4CAC">
            <w:rPr>
              <w:rFonts w:ascii="Arial" w:eastAsiaTheme="minorHAnsi" w:hAnsi="Arial" w:cs="Arial"/>
              <w:b/>
              <w:bCs/>
              <w:kern w:val="2"/>
              <w:sz w:val="24"/>
              <w:szCs w:val="24"/>
              <w:lang w:val="en-GB"/>
              <w14:ligatures w14:val="standardContextual"/>
            </w:rPr>
            <w:tab/>
            <w:t xml:space="preserve">     </w:t>
          </w:r>
        </w:p>
        <w:p w14:paraId="5AF8F775" w14:textId="60782711" w:rsidR="003D4CAC" w:rsidRPr="003D4CAC" w:rsidRDefault="003D4CAC" w:rsidP="003D4CAC">
          <w:pPr>
            <w:pStyle w:val="NoSpacing"/>
            <w:spacing w:line="480" w:lineRule="auto"/>
            <w:rPr>
              <w:rFonts w:ascii="Arial" w:eastAsiaTheme="minorHAnsi" w:hAnsi="Arial" w:cs="Arial"/>
              <w:b/>
              <w:bCs/>
              <w:kern w:val="2"/>
              <w:sz w:val="24"/>
              <w:szCs w:val="24"/>
              <w:lang w:val="en-GB"/>
              <w14:ligatures w14:val="standardContextual"/>
            </w:rPr>
          </w:pPr>
          <w:r w:rsidRPr="003D4CAC">
            <w:rPr>
              <w:rFonts w:ascii="Arial" w:eastAsiaTheme="minorHAnsi" w:hAnsi="Arial" w:cs="Arial"/>
              <w:b/>
              <w:bCs/>
              <w:kern w:val="2"/>
              <w:sz w:val="24"/>
              <w:szCs w:val="24"/>
              <w:lang w:val="en-GB"/>
              <w14:ligatures w14:val="standardContextual"/>
            </w:rPr>
            <w:t>Programme:</w:t>
          </w:r>
          <w:r w:rsidRPr="003D4CAC">
            <w:rPr>
              <w:rFonts w:ascii="Arial" w:eastAsiaTheme="minorHAnsi" w:hAnsi="Arial" w:cs="Arial"/>
              <w:b/>
              <w:bCs/>
              <w:kern w:val="2"/>
              <w:sz w:val="24"/>
              <w:szCs w:val="24"/>
              <w:lang w:val="en-GB"/>
              <w14:ligatures w14:val="standardContextual"/>
            </w:rPr>
            <w:tab/>
          </w:r>
          <w:r>
            <w:rPr>
              <w:rFonts w:ascii="Arial" w:eastAsiaTheme="minorHAnsi" w:hAnsi="Arial" w:cs="Arial"/>
              <w:b/>
              <w:bCs/>
              <w:kern w:val="2"/>
              <w:sz w:val="24"/>
              <w:szCs w:val="24"/>
              <w:lang w:val="en-GB"/>
              <w14:ligatures w14:val="standardContextual"/>
            </w:rPr>
            <w:t xml:space="preserve"> </w:t>
          </w:r>
          <w:r w:rsidRPr="003D4CAC">
            <w:rPr>
              <w:rFonts w:ascii="Arial" w:eastAsiaTheme="minorHAnsi" w:hAnsi="Arial" w:cs="Arial"/>
              <w:b/>
              <w:bCs/>
              <w:kern w:val="2"/>
              <w:sz w:val="24"/>
              <w:szCs w:val="24"/>
              <w:lang w:val="en-GB"/>
              <w14:ligatures w14:val="standardContextual"/>
            </w:rPr>
            <w:t>BA/HND Business and Management</w:t>
          </w:r>
        </w:p>
        <w:p w14:paraId="1C3A2523" w14:textId="154A08C0" w:rsidR="003D4CAC" w:rsidRPr="003D4CAC" w:rsidRDefault="003D4CAC" w:rsidP="003D4CAC">
          <w:pPr>
            <w:pStyle w:val="NoSpacing"/>
            <w:spacing w:line="480" w:lineRule="auto"/>
            <w:rPr>
              <w:rFonts w:ascii="Arial" w:eastAsiaTheme="minorHAnsi" w:hAnsi="Arial" w:cs="Arial"/>
              <w:b/>
              <w:bCs/>
              <w:kern w:val="2"/>
              <w:sz w:val="24"/>
              <w:szCs w:val="24"/>
              <w:lang w:val="en-GB"/>
              <w14:ligatures w14:val="standardContextual"/>
            </w:rPr>
          </w:pPr>
          <w:r w:rsidRPr="003D4CAC">
            <w:rPr>
              <w:rFonts w:ascii="Arial" w:eastAsiaTheme="minorHAnsi" w:hAnsi="Arial" w:cs="Arial"/>
              <w:b/>
              <w:bCs/>
              <w:kern w:val="2"/>
              <w:sz w:val="24"/>
              <w:szCs w:val="24"/>
              <w:lang w:val="en-GB"/>
              <w14:ligatures w14:val="standardContextual"/>
            </w:rPr>
            <w:t>Module:</w:t>
          </w:r>
          <w:r>
            <w:rPr>
              <w:rFonts w:ascii="Arial" w:eastAsiaTheme="minorHAnsi" w:hAnsi="Arial" w:cs="Arial"/>
              <w:b/>
              <w:bCs/>
              <w:kern w:val="2"/>
              <w:sz w:val="24"/>
              <w:szCs w:val="24"/>
              <w:lang w:val="en-GB"/>
              <w14:ligatures w14:val="standardContextual"/>
            </w:rPr>
            <w:t xml:space="preserve"> </w:t>
          </w:r>
          <w:r w:rsidRPr="003D4CAC">
            <w:rPr>
              <w:rFonts w:ascii="Arial" w:eastAsiaTheme="minorHAnsi" w:hAnsi="Arial" w:cs="Arial"/>
              <w:b/>
              <w:bCs/>
              <w:kern w:val="2"/>
              <w:sz w:val="24"/>
              <w:szCs w:val="24"/>
              <w:lang w:val="en-GB"/>
              <w14:ligatures w14:val="standardContextual"/>
            </w:rPr>
            <w:t>Financial Management for Business Sustainability</w:t>
          </w:r>
        </w:p>
        <w:p w14:paraId="7DAF7D30" w14:textId="1F0F4860" w:rsidR="003D4CAC" w:rsidRPr="003D4CAC" w:rsidRDefault="003D4CAC" w:rsidP="003D4CAC">
          <w:pPr>
            <w:pStyle w:val="NoSpacing"/>
            <w:spacing w:line="480" w:lineRule="auto"/>
            <w:rPr>
              <w:rFonts w:ascii="Arial" w:eastAsiaTheme="minorHAnsi" w:hAnsi="Arial" w:cs="Arial"/>
              <w:b/>
              <w:bCs/>
              <w:kern w:val="2"/>
              <w:sz w:val="24"/>
              <w:szCs w:val="24"/>
              <w:lang w:val="en-GB"/>
              <w14:ligatures w14:val="standardContextual"/>
            </w:rPr>
          </w:pPr>
          <w:r w:rsidRPr="003D4CAC">
            <w:rPr>
              <w:rFonts w:ascii="Arial" w:eastAsiaTheme="minorHAnsi" w:hAnsi="Arial" w:cs="Arial"/>
              <w:b/>
              <w:bCs/>
              <w:kern w:val="2"/>
              <w:sz w:val="24"/>
              <w:szCs w:val="24"/>
              <w:lang w:val="en-GB"/>
              <w14:ligatures w14:val="standardContextual"/>
            </w:rPr>
            <w:t>Module code:</w:t>
          </w:r>
          <w:r>
            <w:rPr>
              <w:rFonts w:ascii="Arial" w:eastAsiaTheme="minorHAnsi" w:hAnsi="Arial" w:cs="Arial"/>
              <w:b/>
              <w:bCs/>
              <w:kern w:val="2"/>
              <w:sz w:val="24"/>
              <w:szCs w:val="24"/>
              <w:lang w:val="en-GB"/>
              <w14:ligatures w14:val="standardContextual"/>
            </w:rPr>
            <w:t xml:space="preserve"> </w:t>
          </w:r>
          <w:r w:rsidRPr="003D4CAC">
            <w:rPr>
              <w:rFonts w:ascii="Arial" w:eastAsiaTheme="minorHAnsi" w:hAnsi="Arial" w:cs="Arial"/>
              <w:b/>
              <w:bCs/>
              <w:kern w:val="2"/>
              <w:sz w:val="24"/>
              <w:szCs w:val="24"/>
              <w:lang w:val="en-GB"/>
              <w14:ligatures w14:val="standardContextual"/>
            </w:rPr>
            <w:t>BMSP4011D</w:t>
          </w:r>
        </w:p>
        <w:p w14:paraId="7C12D76B" w14:textId="77777777" w:rsidR="003D4CAC" w:rsidRDefault="003D4CAC" w:rsidP="003D4CAC">
          <w:pPr>
            <w:spacing w:line="480" w:lineRule="auto"/>
            <w:rPr>
              <w:rFonts w:ascii="Arial" w:hAnsi="Arial" w:cs="Arial"/>
              <w:b/>
              <w:bCs/>
            </w:rPr>
          </w:pPr>
          <w:r w:rsidRPr="003D4CAC">
            <w:rPr>
              <w:rFonts w:ascii="Arial" w:hAnsi="Arial" w:cs="Arial"/>
              <w:b/>
              <w:bCs/>
            </w:rPr>
            <w:t>Lecturer:</w:t>
          </w:r>
          <w:r>
            <w:rPr>
              <w:rFonts w:ascii="Arial" w:hAnsi="Arial" w:cs="Arial"/>
              <w:b/>
              <w:bCs/>
            </w:rPr>
            <w:t xml:space="preserve"> </w:t>
          </w:r>
          <w:r w:rsidRPr="003D4CAC">
            <w:rPr>
              <w:rFonts w:ascii="Arial" w:hAnsi="Arial" w:cs="Arial"/>
              <w:b/>
              <w:bCs/>
            </w:rPr>
            <w:t>Navdeep Randhawa</w:t>
          </w:r>
        </w:p>
        <w:p w14:paraId="7DDCDCA6" w14:textId="77777777" w:rsidR="003D4CAC" w:rsidRDefault="003D4CAC" w:rsidP="003D4CAC">
          <w:pPr>
            <w:spacing w:line="480" w:lineRule="auto"/>
            <w:rPr>
              <w:rFonts w:ascii="Arial" w:hAnsi="Arial" w:cs="Arial"/>
              <w:b/>
              <w:bCs/>
            </w:rPr>
          </w:pPr>
        </w:p>
        <w:p w14:paraId="1C8162C5" w14:textId="77777777" w:rsidR="003D4CAC" w:rsidRDefault="003D4CAC" w:rsidP="003D4CAC">
          <w:pPr>
            <w:spacing w:line="480" w:lineRule="auto"/>
            <w:rPr>
              <w:rFonts w:ascii="Arial" w:hAnsi="Arial" w:cs="Arial"/>
              <w:b/>
              <w:bCs/>
            </w:rPr>
          </w:pPr>
        </w:p>
        <w:p w14:paraId="42DF3DC3" w14:textId="36E6AA06" w:rsidR="003D4CAC" w:rsidRDefault="003D4CAC" w:rsidP="003D4CAC">
          <w:pPr>
            <w:spacing w:line="480" w:lineRule="auto"/>
            <w:rPr>
              <w:rFonts w:ascii="Arial" w:hAnsi="Arial" w:cs="Arial"/>
              <w:b/>
              <w:bCs/>
            </w:rPr>
          </w:pPr>
        </w:p>
        <w:p w14:paraId="0DC7243D" w14:textId="227466EF" w:rsidR="003D4CAC" w:rsidRDefault="003D4CAC" w:rsidP="003D4CAC">
          <w:pPr>
            <w:spacing w:line="480" w:lineRule="auto"/>
            <w:rPr>
              <w:rFonts w:ascii="Arial" w:hAnsi="Arial" w:cs="Arial"/>
              <w:b/>
              <w:bCs/>
            </w:rPr>
          </w:pPr>
        </w:p>
        <w:p w14:paraId="2DBE643D" w14:textId="669DAE8C" w:rsidR="003D4CAC" w:rsidRPr="003D4CAC" w:rsidRDefault="003D4CAC" w:rsidP="003D4CAC">
          <w:pPr>
            <w:spacing w:line="480" w:lineRule="auto"/>
            <w:rPr>
              <w:rFonts w:ascii="Arial" w:hAnsi="Arial" w:cs="Arial"/>
              <w:b/>
              <w:bCs/>
            </w:rPr>
          </w:pPr>
          <w:r w:rsidRPr="003D4CAC">
            <w:rPr>
              <w:rFonts w:ascii="Arial" w:hAnsi="Arial" w:cs="Arial"/>
              <w:b/>
              <w:bCs/>
              <w:noProof/>
            </w:rPr>
            <mc:AlternateContent>
              <mc:Choice Requires="wps">
                <w:drawing>
                  <wp:anchor distT="0" distB="0" distL="114300" distR="114300" simplePos="0" relativeHeight="251660288" behindDoc="0" locked="0" layoutInCell="1" allowOverlap="1" wp14:anchorId="26483754" wp14:editId="0135B91B">
                    <wp:simplePos x="0" y="0"/>
                    <wp:positionH relativeFrom="page">
                      <wp:posOffset>368300</wp:posOffset>
                    </wp:positionH>
                    <wp:positionV relativeFrom="page">
                      <wp:posOffset>5181600</wp:posOffset>
                    </wp:positionV>
                    <wp:extent cx="7080250" cy="1069340"/>
                    <wp:effectExtent l="0" t="0" r="6350" b="0"/>
                    <wp:wrapNone/>
                    <wp:docPr id="1" name="Text Box 30"/>
                    <wp:cNvGraphicFramePr/>
                    <a:graphic xmlns:a="http://schemas.openxmlformats.org/drawingml/2006/main">
                      <a:graphicData uri="http://schemas.microsoft.com/office/word/2010/wordprocessingShape">
                        <wps:wsp>
                          <wps:cNvSpPr txBox="1"/>
                          <wps:spPr>
                            <a:xfrm>
                              <a:off x="0" y="0"/>
                              <a:ext cx="70802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DC938" w14:textId="1DFF18A6" w:rsidR="003D4CAC" w:rsidRDefault="00000000" w:rsidP="003D4CAC">
                                <w:pPr>
                                  <w:pStyle w:val="NoSpacing"/>
                                  <w:jc w:val="center"/>
                                  <w:rPr>
                                    <w:rFonts w:asciiTheme="majorHAnsi" w:eastAsiaTheme="majorEastAsia" w:hAnsiTheme="majorHAnsi" w:cstheme="majorBidi"/>
                                    <w:color w:val="262626" w:themeColor="text1" w:themeTint="D9"/>
                                    <w:sz w:val="72"/>
                                  </w:rPr>
                                </w:pPr>
                                <w:sdt>
                                  <w:sdtPr>
                                    <w:rPr>
                                      <w:rFonts w:ascii="Arial Black" w:eastAsiaTheme="majorEastAsia" w:hAnsi="Arial Black"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D4CAC" w:rsidRPr="003D4CAC">
                                      <w:rPr>
                                        <w:rFonts w:ascii="Arial Black" w:eastAsiaTheme="majorEastAsia" w:hAnsi="Arial Black" w:cstheme="majorBidi"/>
                                        <w:color w:val="262626" w:themeColor="text1" w:themeTint="D9"/>
                                        <w:sz w:val="72"/>
                                        <w:szCs w:val="72"/>
                                      </w:rPr>
                                      <w:t>Financial Ratio Analysis and Comparative Performance</w:t>
                                    </w:r>
                                  </w:sdtContent>
                                </w:sdt>
                              </w:p>
                              <w:p w14:paraId="20ED6F78" w14:textId="194AA628" w:rsidR="003D4CAC" w:rsidRPr="003D4CAC" w:rsidRDefault="00000000" w:rsidP="003D4CAC">
                                <w:pPr>
                                  <w:spacing w:before="120"/>
                                  <w:jc w:val="center"/>
                                  <w:rPr>
                                    <w:rFonts w:ascii="Arial Black" w:hAnsi="Arial Black"/>
                                    <w:color w:val="404040" w:themeColor="text1" w:themeTint="BF"/>
                                    <w:sz w:val="52"/>
                                    <w:szCs w:val="52"/>
                                  </w:rPr>
                                </w:pPr>
                                <w:sdt>
                                  <w:sdtPr>
                                    <w:rPr>
                                      <w:rFonts w:ascii="Arial Black" w:hAnsi="Arial Black"/>
                                      <w:color w:val="404040" w:themeColor="text1" w:themeTint="BF"/>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D4CAC" w:rsidRPr="003D4CAC">
                                      <w:rPr>
                                        <w:rFonts w:ascii="Arial Black" w:hAnsi="Arial Black"/>
                                        <w:color w:val="404040" w:themeColor="text1" w:themeTint="BF"/>
                                        <w:sz w:val="52"/>
                                        <w:szCs w:val="52"/>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6483754" id="_x0000_t202" coordsize="21600,21600" o:spt="202" path="m,l,21600r21600,l21600,xe">
                    <v:stroke joinstyle="miter"/>
                    <v:path gradientshapeok="t" o:connecttype="rect"/>
                  </v:shapetype>
                  <v:shape id="Text Box 30" o:spid="_x0000_s1026" type="#_x0000_t202" style="position:absolute;margin-left:29pt;margin-top:408pt;width:557.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" filled="f" stroked="f" strokeweight=".5pt">
                    <v:textbox style="mso-fit-shape-to-text:t" inset="0,0,0,0">
                      <w:txbxContent>
                        <w:p w14:paraId="790DC938" w14:textId="1DFF18A6" w:rsidR="003D4CAC" w:rsidRDefault="003D4CAC" w:rsidP="003D4CAC">
                          <w:pPr>
                            <w:pStyle w:val="NoSpacing"/>
                            <w:jc w:val="center"/>
                            <w:rPr>
                              <w:rFonts w:asciiTheme="majorHAnsi" w:eastAsiaTheme="majorEastAsia" w:hAnsiTheme="majorHAnsi" w:cstheme="majorBidi"/>
                              <w:color w:val="262626" w:themeColor="text1" w:themeTint="D9"/>
                              <w:sz w:val="72"/>
                            </w:rPr>
                          </w:pPr>
                          <w:sdt>
                            <w:sdtPr>
                              <w:rPr>
                                <w:rFonts w:ascii="Arial Black" w:eastAsiaTheme="majorEastAsia" w:hAnsi="Arial Black"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D4CAC">
                                <w:rPr>
                                  <w:rFonts w:ascii="Arial Black" w:eastAsiaTheme="majorEastAsia" w:hAnsi="Arial Black" w:cstheme="majorBidi"/>
                                  <w:color w:val="262626" w:themeColor="text1" w:themeTint="D9"/>
                                  <w:sz w:val="72"/>
                                  <w:szCs w:val="72"/>
                                </w:rPr>
                                <w:t>Financial Ratio Analysis and Comparative Performance</w:t>
                              </w:r>
                            </w:sdtContent>
                          </w:sdt>
                        </w:p>
                        <w:p w14:paraId="20ED6F78" w14:textId="194AA628" w:rsidR="003D4CAC" w:rsidRPr="003D4CAC" w:rsidRDefault="003D4CAC" w:rsidP="003D4CAC">
                          <w:pPr>
                            <w:spacing w:before="120"/>
                            <w:jc w:val="center"/>
                            <w:rPr>
                              <w:rFonts w:ascii="Arial Black" w:hAnsi="Arial Black"/>
                              <w:color w:val="404040" w:themeColor="text1" w:themeTint="BF"/>
                              <w:sz w:val="52"/>
                              <w:szCs w:val="52"/>
                            </w:rPr>
                          </w:pPr>
                          <w:sdt>
                            <w:sdtPr>
                              <w:rPr>
                                <w:rFonts w:ascii="Arial Black" w:hAnsi="Arial Black"/>
                                <w:color w:val="404040" w:themeColor="text1" w:themeTint="BF"/>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3D4CAC">
                                <w:rPr>
                                  <w:rFonts w:ascii="Arial Black" w:hAnsi="Arial Black"/>
                                  <w:color w:val="404040" w:themeColor="text1" w:themeTint="BF"/>
                                  <w:sz w:val="52"/>
                                  <w:szCs w:val="52"/>
                                </w:rPr>
                                <w:t>Assignment 1</w:t>
                              </w:r>
                            </w:sdtContent>
                          </w:sdt>
                        </w:p>
                      </w:txbxContent>
                    </v:textbox>
                    <w10:wrap anchorx="page" anchory="page"/>
                  </v:shape>
                </w:pict>
              </mc:Fallback>
            </mc:AlternateContent>
          </w:r>
          <w:r w:rsidRPr="003D4CAC">
            <w:rPr>
              <w:rFonts w:ascii="Arial" w:hAnsi="Arial" w:cs="Arial"/>
              <w:b/>
              <w:bCs/>
            </w:rPr>
            <w:br w:type="page"/>
          </w:r>
        </w:p>
      </w:sdtContent>
    </w:sdt>
    <w:p w14:paraId="667A3C41" w14:textId="7CDC6292" w:rsidR="00EC5EB1" w:rsidRPr="003D4CAC" w:rsidRDefault="00EC5EB1" w:rsidP="00EC5EB1">
      <w:pPr>
        <w:spacing w:line="480" w:lineRule="auto"/>
        <w:rPr>
          <w:rFonts w:ascii="Arial" w:hAnsi="Arial" w:cs="Arial"/>
          <w:b/>
          <w:bCs/>
        </w:rPr>
      </w:pPr>
      <w:r w:rsidRPr="003D4CAC">
        <w:rPr>
          <w:rFonts w:ascii="Arial" w:hAnsi="Arial" w:cs="Arial"/>
          <w:b/>
          <w:bCs/>
        </w:rPr>
        <w:lastRenderedPageBreak/>
        <w:t xml:space="preserve">Introduction </w:t>
      </w:r>
    </w:p>
    <w:p w14:paraId="2D52222A" w14:textId="77777777" w:rsidR="00EC5EB1" w:rsidRDefault="00EC5EB1" w:rsidP="00EC5EB1">
      <w:pPr>
        <w:spacing w:line="480" w:lineRule="auto"/>
        <w:rPr>
          <w:rFonts w:ascii="Arial" w:hAnsi="Arial" w:cs="Arial"/>
        </w:rPr>
      </w:pPr>
      <w:r w:rsidRPr="00EC5EB1">
        <w:rPr>
          <w:rFonts w:ascii="Arial" w:hAnsi="Arial" w:cs="Arial"/>
        </w:rPr>
        <w:t xml:space="preserve">Apple Inc. is established as a technological leader around the world, with innovative products and strong market position, that has developed a sustainable financial position. This report presents Apple’s financial performance over two years, and applies ratio analysis to assess liquidity, profitability and solvency. Analysis of financial ratios, using the recent two-year period, is intended to highlight performance trends, possible drivers of improved or declining performance, and provide recommendations to improve the stability and sustainability of Apple Inc., considering increased market competition. </w:t>
      </w:r>
    </w:p>
    <w:p w14:paraId="5A42CB7E" w14:textId="77777777" w:rsidR="00EC5EB1" w:rsidRDefault="00EC5EB1" w:rsidP="00EC5EB1">
      <w:pPr>
        <w:spacing w:line="480" w:lineRule="auto"/>
        <w:rPr>
          <w:rFonts w:ascii="Arial" w:hAnsi="Arial" w:cs="Arial"/>
        </w:rPr>
      </w:pPr>
    </w:p>
    <w:p w14:paraId="506437B2" w14:textId="77777777" w:rsidR="00EC5EB1" w:rsidRDefault="00EC5EB1" w:rsidP="00EC5EB1">
      <w:pPr>
        <w:spacing w:line="480" w:lineRule="auto"/>
        <w:rPr>
          <w:rFonts w:ascii="Arial" w:hAnsi="Arial" w:cs="Arial"/>
        </w:rPr>
      </w:pPr>
    </w:p>
    <w:p w14:paraId="7BCC5678" w14:textId="77777777" w:rsidR="00EC5EB1" w:rsidRDefault="00EC5EB1" w:rsidP="00EC5EB1">
      <w:pPr>
        <w:spacing w:line="480" w:lineRule="auto"/>
        <w:rPr>
          <w:rFonts w:ascii="Arial" w:hAnsi="Arial" w:cs="Arial"/>
        </w:rPr>
      </w:pPr>
    </w:p>
    <w:p w14:paraId="48682FC0" w14:textId="77777777" w:rsidR="00EC5EB1" w:rsidRDefault="00EC5EB1" w:rsidP="00EC5EB1">
      <w:pPr>
        <w:spacing w:line="480" w:lineRule="auto"/>
        <w:rPr>
          <w:rFonts w:ascii="Arial" w:hAnsi="Arial" w:cs="Arial"/>
        </w:rPr>
      </w:pPr>
    </w:p>
    <w:p w14:paraId="7AC6CEC2" w14:textId="77777777" w:rsidR="00EC5EB1" w:rsidRDefault="00EC5EB1" w:rsidP="00EC5EB1">
      <w:pPr>
        <w:spacing w:line="480" w:lineRule="auto"/>
        <w:rPr>
          <w:rFonts w:ascii="Arial" w:hAnsi="Arial" w:cs="Arial"/>
        </w:rPr>
      </w:pPr>
    </w:p>
    <w:p w14:paraId="170F83F6" w14:textId="77777777" w:rsidR="00EC5EB1" w:rsidRDefault="00EC5EB1" w:rsidP="00EC5EB1">
      <w:pPr>
        <w:spacing w:line="480" w:lineRule="auto"/>
        <w:rPr>
          <w:rFonts w:ascii="Arial" w:hAnsi="Arial" w:cs="Arial"/>
        </w:rPr>
      </w:pPr>
    </w:p>
    <w:p w14:paraId="26C354FE" w14:textId="77777777" w:rsidR="00EC5EB1" w:rsidRDefault="00EC5EB1" w:rsidP="00EC5EB1">
      <w:pPr>
        <w:spacing w:line="480" w:lineRule="auto"/>
        <w:rPr>
          <w:rFonts w:ascii="Arial" w:hAnsi="Arial" w:cs="Arial"/>
        </w:rPr>
      </w:pPr>
    </w:p>
    <w:p w14:paraId="57A52EA2" w14:textId="77777777" w:rsidR="00EC5EB1" w:rsidRDefault="00EC5EB1" w:rsidP="00EC5EB1">
      <w:pPr>
        <w:spacing w:line="480" w:lineRule="auto"/>
        <w:rPr>
          <w:rFonts w:ascii="Arial" w:hAnsi="Arial" w:cs="Arial"/>
        </w:rPr>
      </w:pPr>
    </w:p>
    <w:p w14:paraId="13389160" w14:textId="77777777" w:rsidR="00EC5EB1" w:rsidRDefault="00EC5EB1" w:rsidP="00EC5EB1">
      <w:pPr>
        <w:spacing w:line="480" w:lineRule="auto"/>
        <w:rPr>
          <w:rFonts w:ascii="Arial" w:hAnsi="Arial" w:cs="Arial"/>
        </w:rPr>
      </w:pPr>
    </w:p>
    <w:p w14:paraId="06103E51" w14:textId="77777777" w:rsidR="00EC5EB1" w:rsidRDefault="00EC5EB1" w:rsidP="00EC5EB1">
      <w:pPr>
        <w:spacing w:line="480" w:lineRule="auto"/>
        <w:rPr>
          <w:rFonts w:ascii="Arial" w:hAnsi="Arial" w:cs="Arial"/>
        </w:rPr>
      </w:pPr>
    </w:p>
    <w:p w14:paraId="22E4F998" w14:textId="77777777" w:rsidR="00EC5EB1" w:rsidRDefault="00EC5EB1" w:rsidP="00EC5EB1">
      <w:pPr>
        <w:spacing w:line="480" w:lineRule="auto"/>
        <w:rPr>
          <w:rFonts w:ascii="Arial" w:hAnsi="Arial" w:cs="Arial"/>
        </w:rPr>
      </w:pPr>
    </w:p>
    <w:p w14:paraId="78FED511" w14:textId="77777777" w:rsidR="00EC5EB1" w:rsidRDefault="00EC5EB1" w:rsidP="00EC5EB1">
      <w:pPr>
        <w:spacing w:line="480" w:lineRule="auto"/>
        <w:rPr>
          <w:rFonts w:ascii="Arial" w:hAnsi="Arial" w:cs="Arial"/>
        </w:rPr>
      </w:pPr>
    </w:p>
    <w:p w14:paraId="4C77F8A4" w14:textId="77777777" w:rsidR="00EC5EB1" w:rsidRPr="00A25606" w:rsidRDefault="00EC5EB1" w:rsidP="00EC5EB1">
      <w:pPr>
        <w:spacing w:line="480" w:lineRule="auto"/>
        <w:rPr>
          <w:rFonts w:ascii="Arial" w:hAnsi="Arial" w:cs="Arial"/>
          <w:b/>
          <w:bCs/>
        </w:rPr>
      </w:pPr>
      <w:r w:rsidRPr="00A25606">
        <w:rPr>
          <w:rFonts w:ascii="Arial" w:hAnsi="Arial" w:cs="Arial"/>
          <w:b/>
          <w:bCs/>
        </w:rPr>
        <w:lastRenderedPageBreak/>
        <w:t xml:space="preserve">Methodology and Data Overview </w:t>
      </w:r>
    </w:p>
    <w:p w14:paraId="42B01AAD" w14:textId="357A0A91" w:rsidR="00EC5EB1" w:rsidRDefault="00EC5EB1" w:rsidP="00EC5EB1">
      <w:pPr>
        <w:spacing w:line="480" w:lineRule="auto"/>
        <w:rPr>
          <w:rFonts w:ascii="Arial" w:hAnsi="Arial" w:cs="Arial"/>
        </w:rPr>
      </w:pPr>
      <w:r w:rsidRPr="00EC5EB1">
        <w:rPr>
          <w:rFonts w:ascii="Arial" w:hAnsi="Arial" w:cs="Arial"/>
        </w:rPr>
        <w:t>Several financial statements covering a minimum two-year period were selected for Apple Inc., to complete ratio analysis on key areas of liquidity (current, quick, cash), profitability (return on assets (ROA), return on equity (ROE), return on investment (ROI), and earnings per share (EPS)), and solvency (debt-to-equity). The financial data included in the analysis come from publicly accessible financial statements sourced from business reports and distilled within an academic research content from Apple’s performance, with a ratio comparison approach used to illustrate year-on-year changes for areas of financial health (</w:t>
      </w:r>
      <w:proofErr w:type="spellStart"/>
      <w:r w:rsidRPr="00EC5EB1">
        <w:rPr>
          <w:rFonts w:ascii="Arial" w:hAnsi="Arial" w:cs="Arial"/>
        </w:rPr>
        <w:t>My</w:t>
      </w:r>
      <w:r w:rsidR="00A25606">
        <w:rPr>
          <w:rFonts w:ascii="Arial" w:hAnsi="Arial" w:cs="Arial"/>
        </w:rPr>
        <w:t>s</w:t>
      </w:r>
      <w:r w:rsidRPr="00EC5EB1">
        <w:rPr>
          <w:rFonts w:ascii="Arial" w:hAnsi="Arial" w:cs="Arial"/>
        </w:rPr>
        <w:t>kov</w:t>
      </w:r>
      <w:r w:rsidR="00A25606">
        <w:rPr>
          <w:rFonts w:ascii="Arial" w:hAnsi="Arial" w:cs="Arial"/>
        </w:rPr>
        <w:t>a</w:t>
      </w:r>
      <w:proofErr w:type="spellEnd"/>
      <w:r w:rsidRPr="00EC5EB1">
        <w:rPr>
          <w:rFonts w:ascii="Arial" w:hAnsi="Arial" w:cs="Arial"/>
        </w:rPr>
        <w:t xml:space="preserve"> &amp; H</w:t>
      </w:r>
      <w:r w:rsidR="00A25606">
        <w:rPr>
          <w:rFonts w:ascii="Arial" w:hAnsi="Arial" w:cs="Arial"/>
        </w:rPr>
        <w:t>a</w:t>
      </w:r>
      <w:r w:rsidRPr="00EC5EB1">
        <w:rPr>
          <w:rFonts w:ascii="Arial" w:hAnsi="Arial" w:cs="Arial"/>
        </w:rPr>
        <w:t>jek, 2017). To simplify the analysis, the report compares the “previous year” (Year 1) to the “current year” (Year 2):</w:t>
      </w:r>
    </w:p>
    <w:p w14:paraId="53019166" w14:textId="77777777" w:rsidR="00EC5EB1" w:rsidRPr="00A25606" w:rsidRDefault="00EC5EB1" w:rsidP="00A25606">
      <w:pPr>
        <w:pStyle w:val="ListParagraph"/>
        <w:numPr>
          <w:ilvl w:val="0"/>
          <w:numId w:val="8"/>
        </w:numPr>
        <w:spacing w:line="480" w:lineRule="auto"/>
        <w:rPr>
          <w:rFonts w:ascii="Arial" w:hAnsi="Arial" w:cs="Arial"/>
          <w:b/>
          <w:bCs/>
        </w:rPr>
      </w:pPr>
      <w:r w:rsidRPr="00A25606">
        <w:rPr>
          <w:rFonts w:ascii="Arial" w:hAnsi="Arial" w:cs="Arial"/>
          <w:b/>
          <w:bCs/>
        </w:rPr>
        <w:t>Liquidity Ratios:</w:t>
      </w:r>
    </w:p>
    <w:p w14:paraId="24177D3D" w14:textId="77777777" w:rsidR="00EC5EB1" w:rsidRDefault="00EC5EB1" w:rsidP="00EC5EB1">
      <w:pPr>
        <w:spacing w:line="480" w:lineRule="auto"/>
        <w:rPr>
          <w:rFonts w:ascii="Arial" w:hAnsi="Arial" w:cs="Arial"/>
        </w:rPr>
      </w:pPr>
      <w:r w:rsidRPr="00EC5EB1">
        <w:rPr>
          <w:rFonts w:ascii="Arial" w:hAnsi="Arial" w:cs="Arial"/>
        </w:rPr>
        <w:t>Current Ratio: Slightly increased from 1.05 in Year 1 to 1.07 in Year 2.</w:t>
      </w:r>
    </w:p>
    <w:p w14:paraId="5CDCA183" w14:textId="77777777" w:rsidR="00EC5EB1" w:rsidRDefault="00EC5EB1" w:rsidP="00EC5EB1">
      <w:pPr>
        <w:spacing w:line="480" w:lineRule="auto"/>
        <w:rPr>
          <w:rFonts w:ascii="Arial" w:hAnsi="Arial" w:cs="Arial"/>
        </w:rPr>
      </w:pPr>
      <w:r w:rsidRPr="00EC5EB1">
        <w:rPr>
          <w:rFonts w:ascii="Arial" w:hAnsi="Arial" w:cs="Arial"/>
        </w:rPr>
        <w:t>Quick Ratio: Increased from 1.00 in Year 1 to 1.02 in Year 2</w:t>
      </w:r>
      <w:r>
        <w:rPr>
          <w:rFonts w:ascii="Arial" w:hAnsi="Arial" w:cs="Arial"/>
        </w:rPr>
        <w:t>.</w:t>
      </w:r>
    </w:p>
    <w:p w14:paraId="34C7742D" w14:textId="77777777" w:rsidR="00EC5EB1" w:rsidRDefault="00EC5EB1" w:rsidP="00EC5EB1">
      <w:pPr>
        <w:spacing w:line="480" w:lineRule="auto"/>
        <w:rPr>
          <w:rFonts w:ascii="Arial" w:hAnsi="Arial" w:cs="Arial"/>
        </w:rPr>
      </w:pPr>
      <w:r w:rsidRPr="00EC5EB1">
        <w:rPr>
          <w:rFonts w:ascii="Arial" w:hAnsi="Arial" w:cs="Arial"/>
        </w:rPr>
        <w:t>Cash Ratio: There was a decrease from 0.6 to 0.5, which reflects a decrease in cash coverage of current liabilities.</w:t>
      </w:r>
    </w:p>
    <w:p w14:paraId="140C5120" w14:textId="77777777" w:rsidR="00EC5EB1" w:rsidRPr="00A25606" w:rsidRDefault="00EC5EB1" w:rsidP="00A25606">
      <w:pPr>
        <w:pStyle w:val="ListParagraph"/>
        <w:numPr>
          <w:ilvl w:val="0"/>
          <w:numId w:val="7"/>
        </w:numPr>
        <w:spacing w:line="480" w:lineRule="auto"/>
        <w:rPr>
          <w:rFonts w:ascii="Arial" w:hAnsi="Arial" w:cs="Arial"/>
          <w:b/>
          <w:bCs/>
        </w:rPr>
      </w:pPr>
      <w:r w:rsidRPr="00A25606">
        <w:rPr>
          <w:rFonts w:ascii="Arial" w:hAnsi="Arial" w:cs="Arial"/>
          <w:b/>
          <w:bCs/>
        </w:rPr>
        <w:t>Profitability Ratios:</w:t>
      </w:r>
    </w:p>
    <w:p w14:paraId="0B8EB10D" w14:textId="77777777" w:rsidR="00EC5EB1" w:rsidRDefault="00EC5EB1" w:rsidP="00EC5EB1">
      <w:pPr>
        <w:spacing w:line="480" w:lineRule="auto"/>
        <w:rPr>
          <w:rFonts w:ascii="Arial" w:hAnsi="Arial" w:cs="Arial"/>
        </w:rPr>
      </w:pPr>
      <w:r w:rsidRPr="00EC5EB1">
        <w:rPr>
          <w:rFonts w:ascii="Arial" w:hAnsi="Arial" w:cs="Arial"/>
        </w:rPr>
        <w:t>ROA: R</w:t>
      </w:r>
      <w:r>
        <w:rPr>
          <w:rFonts w:ascii="Arial" w:hAnsi="Arial" w:cs="Arial"/>
        </w:rPr>
        <w:t>i</w:t>
      </w:r>
      <w:r w:rsidRPr="00EC5EB1">
        <w:rPr>
          <w:rFonts w:ascii="Arial" w:hAnsi="Arial" w:cs="Arial"/>
        </w:rPr>
        <w:t>se from 27% in Year 1 to 29.39% in Year 2.</w:t>
      </w:r>
    </w:p>
    <w:p w14:paraId="693A86F3" w14:textId="77777777" w:rsidR="00EC5EB1" w:rsidRDefault="00EC5EB1" w:rsidP="00EC5EB1">
      <w:pPr>
        <w:spacing w:line="480" w:lineRule="auto"/>
        <w:rPr>
          <w:rFonts w:ascii="Arial" w:hAnsi="Arial" w:cs="Arial"/>
        </w:rPr>
      </w:pPr>
      <w:r w:rsidRPr="00EC5EB1">
        <w:rPr>
          <w:rFonts w:ascii="Arial" w:hAnsi="Arial" w:cs="Arial"/>
        </w:rPr>
        <w:t>ROE: Increased from 140% in Year 1 to 156.04% in Year 2.</w:t>
      </w:r>
    </w:p>
    <w:p w14:paraId="1C969C0D" w14:textId="77777777" w:rsidR="00EC5EB1" w:rsidRDefault="00EC5EB1" w:rsidP="00EC5EB1">
      <w:pPr>
        <w:spacing w:line="480" w:lineRule="auto"/>
        <w:rPr>
          <w:rFonts w:ascii="Arial" w:hAnsi="Arial" w:cs="Arial"/>
        </w:rPr>
      </w:pPr>
      <w:r w:rsidRPr="00EC5EB1">
        <w:rPr>
          <w:rFonts w:ascii="Arial" w:hAnsi="Arial" w:cs="Arial"/>
        </w:rPr>
        <w:t>ROI: Increased from 55% in Year 1 to 57.94% in Year 2.</w:t>
      </w:r>
    </w:p>
    <w:p w14:paraId="3C3BDD99" w14:textId="77777777" w:rsidR="00EC5EB1" w:rsidRDefault="00EC5EB1" w:rsidP="00EC5EB1">
      <w:pPr>
        <w:spacing w:line="480" w:lineRule="auto"/>
        <w:rPr>
          <w:rFonts w:ascii="Arial" w:hAnsi="Arial" w:cs="Arial"/>
        </w:rPr>
      </w:pPr>
      <w:r w:rsidRPr="00EC5EB1">
        <w:rPr>
          <w:rFonts w:ascii="Arial" w:hAnsi="Arial" w:cs="Arial"/>
        </w:rPr>
        <w:t xml:space="preserve">EPS: Marginal increase, signalling ongoing improvement in earnings. </w:t>
      </w:r>
    </w:p>
    <w:p w14:paraId="20BA6738" w14:textId="77777777" w:rsidR="00A25606" w:rsidRDefault="00A25606" w:rsidP="00EC5EB1">
      <w:pPr>
        <w:spacing w:line="480" w:lineRule="auto"/>
        <w:rPr>
          <w:rFonts w:ascii="Arial" w:hAnsi="Arial" w:cs="Arial"/>
        </w:rPr>
      </w:pPr>
    </w:p>
    <w:p w14:paraId="246B8C74" w14:textId="25F41AF1" w:rsidR="00EC5EB1" w:rsidRPr="00A25606" w:rsidRDefault="00EC5EB1" w:rsidP="00A25606">
      <w:pPr>
        <w:pStyle w:val="ListParagraph"/>
        <w:numPr>
          <w:ilvl w:val="0"/>
          <w:numId w:val="6"/>
        </w:numPr>
        <w:spacing w:line="480" w:lineRule="auto"/>
        <w:rPr>
          <w:rFonts w:ascii="Arial" w:hAnsi="Arial" w:cs="Arial"/>
          <w:b/>
          <w:bCs/>
        </w:rPr>
      </w:pPr>
      <w:r w:rsidRPr="00A25606">
        <w:rPr>
          <w:rFonts w:ascii="Arial" w:hAnsi="Arial" w:cs="Arial"/>
          <w:b/>
          <w:bCs/>
        </w:rPr>
        <w:lastRenderedPageBreak/>
        <w:t>Solvency Ratio:</w:t>
      </w:r>
    </w:p>
    <w:p w14:paraId="579C49F5" w14:textId="61B7624B" w:rsidR="00EC5EB1" w:rsidRDefault="00EC5EB1" w:rsidP="00EC5EB1">
      <w:pPr>
        <w:spacing w:line="480" w:lineRule="auto"/>
        <w:rPr>
          <w:rFonts w:ascii="Arial" w:hAnsi="Arial" w:cs="Arial"/>
        </w:rPr>
      </w:pPr>
      <w:r w:rsidRPr="00EC5EB1">
        <w:rPr>
          <w:rFonts w:ascii="Arial" w:hAnsi="Arial" w:cs="Arial"/>
        </w:rPr>
        <w:t>Debt to Equity Ratio</w:t>
      </w:r>
      <w:r w:rsidR="00A25606">
        <w:rPr>
          <w:rFonts w:ascii="Arial" w:hAnsi="Arial" w:cs="Arial"/>
        </w:rPr>
        <w:t xml:space="preserve"> i</w:t>
      </w:r>
      <w:r w:rsidRPr="00EC5EB1">
        <w:rPr>
          <w:rFonts w:ascii="Arial" w:hAnsi="Arial" w:cs="Arial"/>
        </w:rPr>
        <w:t xml:space="preserve">ncreased from 130% in Year 1 to 145.8% in Year 2, indicating a greater reliance on debt financing. The above ratios, which were adapted from Apple Inc., </w:t>
      </w:r>
      <w:r>
        <w:rPr>
          <w:rFonts w:ascii="Arial" w:hAnsi="Arial" w:cs="Arial"/>
        </w:rPr>
        <w:t xml:space="preserve">annual reports </w:t>
      </w:r>
      <w:r w:rsidRPr="00EC5EB1">
        <w:rPr>
          <w:rFonts w:ascii="Arial" w:hAnsi="Arial" w:cs="Arial"/>
        </w:rPr>
        <w:t xml:space="preserve">are </w:t>
      </w:r>
      <w:r>
        <w:rPr>
          <w:rFonts w:ascii="Arial" w:hAnsi="Arial" w:cs="Arial"/>
        </w:rPr>
        <w:t>intermediary</w:t>
      </w:r>
      <w:r w:rsidRPr="00EC5EB1">
        <w:rPr>
          <w:rFonts w:ascii="Arial" w:hAnsi="Arial" w:cs="Arial"/>
        </w:rPr>
        <w:t xml:space="preserve"> for measuring operational efficiency, risk exposure, and the ability to generate returns on assets and equity.</w:t>
      </w:r>
    </w:p>
    <w:p w14:paraId="79319C42" w14:textId="77777777" w:rsidR="00EC5EB1" w:rsidRPr="00A25606" w:rsidRDefault="00EC5EB1" w:rsidP="00A25606">
      <w:pPr>
        <w:pStyle w:val="ListParagraph"/>
        <w:numPr>
          <w:ilvl w:val="0"/>
          <w:numId w:val="5"/>
        </w:numPr>
        <w:spacing w:line="480" w:lineRule="auto"/>
        <w:rPr>
          <w:rFonts w:ascii="Arial" w:hAnsi="Arial" w:cs="Arial"/>
          <w:b/>
          <w:bCs/>
        </w:rPr>
      </w:pPr>
      <w:r w:rsidRPr="00A25606">
        <w:rPr>
          <w:rFonts w:ascii="Arial" w:hAnsi="Arial" w:cs="Arial"/>
          <w:b/>
          <w:bCs/>
        </w:rPr>
        <w:t>Liquidity Analysis and Comparison</w:t>
      </w:r>
    </w:p>
    <w:p w14:paraId="2C1DD2B1" w14:textId="77777777" w:rsidR="00830F3E" w:rsidRDefault="00EC5EB1" w:rsidP="00EC5EB1">
      <w:pPr>
        <w:spacing w:line="480" w:lineRule="auto"/>
        <w:rPr>
          <w:rFonts w:ascii="Arial" w:hAnsi="Arial" w:cs="Arial"/>
        </w:rPr>
      </w:pPr>
      <w:r w:rsidRPr="00EC5EB1">
        <w:rPr>
          <w:rFonts w:ascii="Arial" w:hAnsi="Arial" w:cs="Arial"/>
        </w:rPr>
        <w:t>Liquidity ratios assess Apple Inc.'s ability to cover short-term obligations with short-term assets. In analysis, Year 2's current and quick ratios indicate a slight improvement when compared to Year 1's figures, which provides a positive indication of Apple's working capital coverage of current liabilities without needing to liquidate inventory (Borhan, Mohamed &amp; Azmi, 2014). However, the decrease in cash ratio</w:t>
      </w:r>
      <w:r w:rsidR="00830F3E">
        <w:rPr>
          <w:rFonts w:ascii="Arial" w:hAnsi="Arial" w:cs="Arial"/>
        </w:rPr>
        <w:t>-</w:t>
      </w:r>
      <w:r w:rsidRPr="00EC5EB1">
        <w:rPr>
          <w:rFonts w:ascii="Arial" w:hAnsi="Arial" w:cs="Arial"/>
        </w:rPr>
        <w:t>0.6 to 0.5</w:t>
      </w:r>
      <w:r w:rsidR="00830F3E">
        <w:rPr>
          <w:rFonts w:ascii="Arial" w:hAnsi="Arial" w:cs="Arial"/>
        </w:rPr>
        <w:t xml:space="preserve">, </w:t>
      </w:r>
      <w:r w:rsidRPr="00EC5EB1">
        <w:rPr>
          <w:rFonts w:ascii="Arial" w:hAnsi="Arial" w:cs="Arial"/>
        </w:rPr>
        <w:t>implies a decrease of cash reserves as it relates to liabilities, creating concern over liquidity given the unexpected occurrence of expenses or market downturns (Heikal, Khaddafi &amp; Ummah, 2014).</w:t>
      </w:r>
    </w:p>
    <w:p w14:paraId="23061BEE" w14:textId="20417ACA" w:rsidR="00830F3E" w:rsidRDefault="00EC5EB1" w:rsidP="00EC5EB1">
      <w:pPr>
        <w:spacing w:line="480" w:lineRule="auto"/>
        <w:rPr>
          <w:rFonts w:ascii="Arial" w:hAnsi="Arial" w:cs="Arial"/>
        </w:rPr>
      </w:pPr>
      <w:r w:rsidRPr="00EC5EB1">
        <w:rPr>
          <w:rFonts w:ascii="Arial" w:hAnsi="Arial" w:cs="Arial"/>
        </w:rPr>
        <w:t>While a current ratio that has increased slightly supports an improvement in working capital management, at just over 1, Apple must continually monitor its reliance on accounts receivable and inventory to cover short-term obligations</w:t>
      </w:r>
      <w:r w:rsidR="0057655B">
        <w:rPr>
          <w:rFonts w:ascii="Arial" w:hAnsi="Arial" w:cs="Arial"/>
        </w:rPr>
        <w:t>.</w:t>
      </w:r>
      <w:r w:rsidRPr="00EC5EB1">
        <w:rPr>
          <w:rFonts w:ascii="Arial" w:hAnsi="Arial" w:cs="Arial"/>
        </w:rPr>
        <w:t xml:space="preserve"> </w:t>
      </w:r>
    </w:p>
    <w:p w14:paraId="517B7726" w14:textId="77777777" w:rsidR="00830F3E" w:rsidRPr="00A25606" w:rsidRDefault="00EC5EB1" w:rsidP="00A25606">
      <w:pPr>
        <w:pStyle w:val="ListParagraph"/>
        <w:numPr>
          <w:ilvl w:val="0"/>
          <w:numId w:val="4"/>
        </w:numPr>
        <w:spacing w:line="480" w:lineRule="auto"/>
        <w:rPr>
          <w:rFonts w:ascii="Arial" w:hAnsi="Arial" w:cs="Arial"/>
          <w:b/>
          <w:bCs/>
        </w:rPr>
      </w:pPr>
      <w:r w:rsidRPr="00A25606">
        <w:rPr>
          <w:rFonts w:ascii="Arial" w:hAnsi="Arial" w:cs="Arial"/>
          <w:b/>
          <w:bCs/>
        </w:rPr>
        <w:t xml:space="preserve">Profitability Analysis and Comparison </w:t>
      </w:r>
    </w:p>
    <w:p w14:paraId="2E94AF8E" w14:textId="6CD5D3BF" w:rsidR="00830F3E" w:rsidRDefault="00EC5EB1" w:rsidP="00EC5EB1">
      <w:pPr>
        <w:spacing w:line="480" w:lineRule="auto"/>
        <w:rPr>
          <w:rFonts w:ascii="Arial" w:hAnsi="Arial" w:cs="Arial"/>
        </w:rPr>
      </w:pPr>
      <w:r w:rsidRPr="00EC5EB1">
        <w:rPr>
          <w:rFonts w:ascii="Arial" w:hAnsi="Arial" w:cs="Arial"/>
        </w:rPr>
        <w:t>Profitability ratios demonstrate a</w:t>
      </w:r>
      <w:r w:rsidR="00830F3E">
        <w:rPr>
          <w:rFonts w:ascii="Arial" w:hAnsi="Arial" w:cs="Arial"/>
        </w:rPr>
        <w:t xml:space="preserve"> view</w:t>
      </w:r>
      <w:r w:rsidRPr="00EC5EB1">
        <w:rPr>
          <w:rFonts w:ascii="Arial" w:hAnsi="Arial" w:cs="Arial"/>
        </w:rPr>
        <w:t xml:space="preserve"> of Apple’s ability to produce profiting from its assets and equity. The positive trajectory in the current year with ROA moving from 27% to 29.39%, ROE from 140% to 156.04%, and ROI from 55% and moving toward 57.94%, indicates greater efficiencies in operations and strong investor returns (Nicolás Marín Ximénez &amp; Sanz, 2014). Additionally, Apple showed a slight increase </w:t>
      </w:r>
      <w:r w:rsidRPr="00EC5EB1">
        <w:rPr>
          <w:rFonts w:ascii="Arial" w:hAnsi="Arial" w:cs="Arial"/>
        </w:rPr>
        <w:lastRenderedPageBreak/>
        <w:t xml:space="preserve">in EPS, noting that the company has sustained its ability to produce profit per share amidst fluctuations in revenue. This </w:t>
      </w:r>
      <w:r w:rsidR="00830F3E" w:rsidRPr="00EC5EB1">
        <w:rPr>
          <w:rFonts w:ascii="Arial" w:hAnsi="Arial" w:cs="Arial"/>
        </w:rPr>
        <w:t>growth</w:t>
      </w:r>
      <w:r w:rsidRPr="00EC5EB1">
        <w:rPr>
          <w:rFonts w:ascii="Arial" w:hAnsi="Arial" w:cs="Arial"/>
        </w:rPr>
        <w:t xml:space="preserve"> is a result of a few factors: </w:t>
      </w:r>
    </w:p>
    <w:p w14:paraId="6249DA43" w14:textId="7EC6468B" w:rsidR="00830F3E" w:rsidRPr="00830F3E" w:rsidRDefault="00EC5EB1" w:rsidP="00830F3E">
      <w:pPr>
        <w:pStyle w:val="ListParagraph"/>
        <w:numPr>
          <w:ilvl w:val="0"/>
          <w:numId w:val="1"/>
        </w:numPr>
        <w:spacing w:line="480" w:lineRule="auto"/>
        <w:rPr>
          <w:rFonts w:ascii="Arial" w:hAnsi="Arial" w:cs="Arial"/>
        </w:rPr>
      </w:pPr>
      <w:r w:rsidRPr="00830F3E">
        <w:rPr>
          <w:rFonts w:ascii="Arial" w:hAnsi="Arial" w:cs="Arial"/>
        </w:rPr>
        <w:t>The company’s premium pricing models for its products that typically leads to high margins</w:t>
      </w:r>
      <w:r w:rsidR="00830F3E" w:rsidRPr="00830F3E">
        <w:rPr>
          <w:rFonts w:ascii="Arial" w:hAnsi="Arial" w:cs="Arial"/>
        </w:rPr>
        <w:t>.</w:t>
      </w:r>
    </w:p>
    <w:p w14:paraId="5DE86541" w14:textId="77777777" w:rsidR="00830F3E" w:rsidRPr="00830F3E" w:rsidRDefault="00EC5EB1" w:rsidP="00830F3E">
      <w:pPr>
        <w:pStyle w:val="ListParagraph"/>
        <w:numPr>
          <w:ilvl w:val="0"/>
          <w:numId w:val="1"/>
        </w:numPr>
        <w:spacing w:line="480" w:lineRule="auto"/>
        <w:rPr>
          <w:rFonts w:ascii="Arial" w:hAnsi="Arial" w:cs="Arial"/>
        </w:rPr>
      </w:pPr>
      <w:r w:rsidRPr="00830F3E">
        <w:rPr>
          <w:rFonts w:ascii="Arial" w:hAnsi="Arial" w:cs="Arial"/>
        </w:rPr>
        <w:t>A consistent wandering focus on newer product innovations and cost containment measures</w:t>
      </w:r>
      <w:r w:rsidR="00830F3E" w:rsidRPr="00830F3E">
        <w:rPr>
          <w:rFonts w:ascii="Arial" w:hAnsi="Arial" w:cs="Arial"/>
        </w:rPr>
        <w:t>.</w:t>
      </w:r>
    </w:p>
    <w:p w14:paraId="7588FE86" w14:textId="77777777" w:rsidR="00830F3E" w:rsidRPr="00830F3E" w:rsidRDefault="00EC5EB1" w:rsidP="00830F3E">
      <w:pPr>
        <w:pStyle w:val="ListParagraph"/>
        <w:numPr>
          <w:ilvl w:val="0"/>
          <w:numId w:val="1"/>
        </w:numPr>
        <w:spacing w:line="480" w:lineRule="auto"/>
        <w:rPr>
          <w:rFonts w:ascii="Arial" w:hAnsi="Arial" w:cs="Arial"/>
        </w:rPr>
      </w:pPr>
      <w:r w:rsidRPr="00830F3E">
        <w:rPr>
          <w:rFonts w:ascii="Arial" w:hAnsi="Arial" w:cs="Arial"/>
        </w:rPr>
        <w:t xml:space="preserve">The company’s diversification in business lines, particularly in its services line segment (Lu, 2024). </w:t>
      </w:r>
    </w:p>
    <w:p w14:paraId="30373953" w14:textId="36B19A5B" w:rsidR="00830F3E" w:rsidRDefault="00EC5EB1" w:rsidP="00EC5EB1">
      <w:pPr>
        <w:spacing w:line="480" w:lineRule="auto"/>
        <w:rPr>
          <w:rFonts w:ascii="Arial" w:hAnsi="Arial" w:cs="Arial"/>
        </w:rPr>
      </w:pPr>
      <w:r w:rsidRPr="00EC5EB1">
        <w:rPr>
          <w:rFonts w:ascii="Arial" w:hAnsi="Arial" w:cs="Arial"/>
        </w:rPr>
        <w:t xml:space="preserve">The shift to high-margin services, particularly subscription-based services, has also mitigated the impact of some of Apple’s </w:t>
      </w:r>
      <w:r w:rsidR="00830F3E">
        <w:rPr>
          <w:rFonts w:ascii="Arial" w:hAnsi="Arial" w:cs="Arial"/>
        </w:rPr>
        <w:t xml:space="preserve">loss </w:t>
      </w:r>
      <w:r w:rsidRPr="00EC5EB1">
        <w:rPr>
          <w:rFonts w:ascii="Arial" w:hAnsi="Arial" w:cs="Arial"/>
        </w:rPr>
        <w:t xml:space="preserve">during periods of declining product sales (Yin, 2023). Overall, the improvements in profitability indicate that Apple’s dividend delegation and capital investment opportunities are generating compelling returns amidst the market </w:t>
      </w:r>
      <w:r w:rsidR="00830F3E">
        <w:rPr>
          <w:rFonts w:ascii="Arial" w:hAnsi="Arial" w:cs="Arial"/>
        </w:rPr>
        <w:t xml:space="preserve">challenges. </w:t>
      </w:r>
    </w:p>
    <w:p w14:paraId="5585DFD1" w14:textId="77777777" w:rsidR="00830F3E" w:rsidRPr="00A25606" w:rsidRDefault="00EC5EB1" w:rsidP="00A25606">
      <w:pPr>
        <w:pStyle w:val="ListParagraph"/>
        <w:numPr>
          <w:ilvl w:val="0"/>
          <w:numId w:val="4"/>
        </w:numPr>
        <w:spacing w:line="480" w:lineRule="auto"/>
        <w:rPr>
          <w:rFonts w:ascii="Arial" w:hAnsi="Arial" w:cs="Arial"/>
          <w:b/>
          <w:bCs/>
        </w:rPr>
      </w:pPr>
      <w:r w:rsidRPr="00A25606">
        <w:rPr>
          <w:rFonts w:ascii="Arial" w:hAnsi="Arial" w:cs="Arial"/>
          <w:b/>
          <w:bCs/>
        </w:rPr>
        <w:t>Solvency and Capital Structure</w:t>
      </w:r>
    </w:p>
    <w:p w14:paraId="2758EFE5" w14:textId="77777777" w:rsidR="00830F3E" w:rsidRDefault="00EC5EB1" w:rsidP="00EC5EB1">
      <w:pPr>
        <w:spacing w:line="480" w:lineRule="auto"/>
        <w:rPr>
          <w:rFonts w:ascii="Arial" w:hAnsi="Arial" w:cs="Arial"/>
        </w:rPr>
      </w:pPr>
      <w:r w:rsidRPr="00EC5EB1">
        <w:rPr>
          <w:rFonts w:ascii="Arial" w:hAnsi="Arial" w:cs="Arial"/>
        </w:rPr>
        <w:t xml:space="preserve">The rising debt-to-equity ratio from 130% to 145.8% in a two-year window, implies that Apple has increased debt relative to its equity. While having debt like equity can continue to enhance growth and continue innovation, a higher leverage increases financial risk, particularly in periods of declining economic conditions or when things are not going well (Borhan, Mohamed &amp; Azmi, 2014).An increased debt level could be a conscious decision made by management, to finance strategic initiatives such as research and development, market expansion, and strategic acquisitions. However, this requires sound financial </w:t>
      </w:r>
      <w:r w:rsidR="00830F3E" w:rsidRPr="00EC5EB1">
        <w:rPr>
          <w:rFonts w:ascii="Arial" w:hAnsi="Arial" w:cs="Arial"/>
        </w:rPr>
        <w:t>management,</w:t>
      </w:r>
      <w:r w:rsidRPr="00EC5EB1">
        <w:rPr>
          <w:rFonts w:ascii="Arial" w:hAnsi="Arial" w:cs="Arial"/>
        </w:rPr>
        <w:t xml:space="preserve"> so the extra leverage does not destroy shareholder value or create liquidity problems (Yusoff &amp; </w:t>
      </w:r>
      <w:proofErr w:type="spellStart"/>
      <w:r w:rsidRPr="00EC5EB1">
        <w:rPr>
          <w:rFonts w:ascii="Arial" w:hAnsi="Arial" w:cs="Arial"/>
        </w:rPr>
        <w:t>Husnina</w:t>
      </w:r>
      <w:proofErr w:type="spellEnd"/>
      <w:r w:rsidRPr="00EC5EB1">
        <w:rPr>
          <w:rFonts w:ascii="Arial" w:hAnsi="Arial" w:cs="Arial"/>
        </w:rPr>
        <w:t xml:space="preserve">, 2018). Apple leadership is still challenged to balance the advantages debt may offer as a </w:t>
      </w:r>
      <w:r w:rsidRPr="00EC5EB1">
        <w:rPr>
          <w:rFonts w:ascii="Arial" w:hAnsi="Arial" w:cs="Arial"/>
        </w:rPr>
        <w:lastRenderedPageBreak/>
        <w:t>facilitator for growth while ensuring it doesn't undermine performance through increased financial leverage and risk.</w:t>
      </w:r>
    </w:p>
    <w:p w14:paraId="561C15A5" w14:textId="77777777" w:rsidR="00830F3E" w:rsidRPr="00A25606" w:rsidRDefault="00EC5EB1" w:rsidP="00EC5EB1">
      <w:pPr>
        <w:spacing w:line="480" w:lineRule="auto"/>
        <w:rPr>
          <w:rFonts w:ascii="Arial" w:hAnsi="Arial" w:cs="Arial"/>
          <w:b/>
          <w:bCs/>
        </w:rPr>
      </w:pPr>
      <w:r w:rsidRPr="00A25606">
        <w:rPr>
          <w:rFonts w:ascii="Arial" w:hAnsi="Arial" w:cs="Arial"/>
          <w:b/>
          <w:bCs/>
        </w:rPr>
        <w:t xml:space="preserve">Discussion: Factors Affecting Performance Changes </w:t>
      </w:r>
    </w:p>
    <w:p w14:paraId="1B02990B" w14:textId="77777777" w:rsidR="00830F3E"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b/>
          <w:bCs/>
        </w:rPr>
        <w:t>Market Dynamics and Competitive Pressures</w:t>
      </w:r>
      <w:r w:rsidRPr="00A25606">
        <w:rPr>
          <w:rFonts w:ascii="Arial" w:hAnsi="Arial" w:cs="Arial"/>
        </w:rPr>
        <w:t xml:space="preserve"> </w:t>
      </w:r>
    </w:p>
    <w:p w14:paraId="581D0308" w14:textId="77777777" w:rsidR="00830F3E" w:rsidRDefault="00EC5EB1" w:rsidP="00EC5EB1">
      <w:pPr>
        <w:spacing w:line="480" w:lineRule="auto"/>
        <w:rPr>
          <w:rFonts w:ascii="Arial" w:hAnsi="Arial" w:cs="Arial"/>
        </w:rPr>
      </w:pPr>
      <w:r w:rsidRPr="00EC5EB1">
        <w:rPr>
          <w:rFonts w:ascii="Arial" w:hAnsi="Arial" w:cs="Arial"/>
        </w:rPr>
        <w:t>Apple is in a fast-paced technology industry where competition is fierce. Changes in how consumers prefer to obtain their goods and services, how competitors enter existing industry markets, and changes in market perceptions all encourage the need for continuous innovation. The slight improvements in profitability ratios could be a consequence of continuing with product differentiation, brand equity, and its aggressive “hunger-marketing” strategy used to generate anticipation in consumers and premium pricing (Nicolás Marín Ximénez &amp; Sanz, 2014; Lu, 2024). Despite these underlying factors, increased competitive pressure provided a challenge to revenue as evidenced by the fluctuations in recent quarters.</w:t>
      </w:r>
    </w:p>
    <w:p w14:paraId="1B6C495D" w14:textId="77777777" w:rsidR="00830F3E"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rPr>
        <w:t xml:space="preserve">Operational Efficiency and Innovation </w:t>
      </w:r>
    </w:p>
    <w:p w14:paraId="184EB617" w14:textId="2AA5288D" w:rsidR="00830F3E" w:rsidRDefault="00EC5EB1" w:rsidP="00EC5EB1">
      <w:pPr>
        <w:spacing w:line="480" w:lineRule="auto"/>
        <w:rPr>
          <w:rFonts w:ascii="Arial" w:hAnsi="Arial" w:cs="Arial"/>
        </w:rPr>
      </w:pPr>
      <w:r w:rsidRPr="00EC5EB1">
        <w:rPr>
          <w:rFonts w:ascii="Arial" w:hAnsi="Arial" w:cs="Arial"/>
        </w:rPr>
        <w:t>Each profitability ratio indicates that Apple leadership is focused on efficiently running its operations businesses, such as cost control and more streamlined production, which are now evident in overall performance (</w:t>
      </w:r>
      <w:proofErr w:type="spellStart"/>
      <w:r w:rsidRPr="00EC5EB1">
        <w:rPr>
          <w:rFonts w:ascii="Arial" w:hAnsi="Arial" w:cs="Arial"/>
        </w:rPr>
        <w:t>My</w:t>
      </w:r>
      <w:r w:rsidR="00830F3E">
        <w:rPr>
          <w:rFonts w:ascii="Arial" w:hAnsi="Arial" w:cs="Arial"/>
        </w:rPr>
        <w:t>s</w:t>
      </w:r>
      <w:r w:rsidRPr="00EC5EB1">
        <w:rPr>
          <w:rFonts w:ascii="Arial" w:hAnsi="Arial" w:cs="Arial"/>
        </w:rPr>
        <w:t>kov</w:t>
      </w:r>
      <w:r w:rsidR="00830F3E">
        <w:rPr>
          <w:rFonts w:ascii="Arial" w:hAnsi="Arial" w:cs="Arial"/>
        </w:rPr>
        <w:t>a</w:t>
      </w:r>
      <w:proofErr w:type="spellEnd"/>
      <w:r w:rsidRPr="00EC5EB1">
        <w:rPr>
          <w:rFonts w:ascii="Arial" w:hAnsi="Arial" w:cs="Arial"/>
        </w:rPr>
        <w:t xml:space="preserve"> &amp; H</w:t>
      </w:r>
      <w:r w:rsidR="00830F3E">
        <w:rPr>
          <w:rFonts w:ascii="Arial" w:hAnsi="Arial" w:cs="Arial"/>
        </w:rPr>
        <w:t>a</w:t>
      </w:r>
      <w:r w:rsidRPr="00EC5EB1">
        <w:rPr>
          <w:rFonts w:ascii="Arial" w:hAnsi="Arial" w:cs="Arial"/>
        </w:rPr>
        <w:t>jek, 2017). Operational efficiency is a byproduct of research and development when strategic investments lead to new products, services, and market leadership. The strategic nature of operational efficiency has prolonged the utili</w:t>
      </w:r>
      <w:r w:rsidR="00830F3E">
        <w:rPr>
          <w:rFonts w:ascii="Arial" w:hAnsi="Arial" w:cs="Arial"/>
        </w:rPr>
        <w:t>s</w:t>
      </w:r>
      <w:r w:rsidRPr="00EC5EB1">
        <w:rPr>
          <w:rFonts w:ascii="Arial" w:hAnsi="Arial" w:cs="Arial"/>
        </w:rPr>
        <w:t>ation rate of Apple’s assets, which is now supported by increased ROA and ROI numbers coming from Apple (Yin, 2023).</w:t>
      </w:r>
    </w:p>
    <w:p w14:paraId="54F7A437" w14:textId="77777777" w:rsidR="00830F3E" w:rsidRDefault="00830F3E" w:rsidP="00EC5EB1">
      <w:pPr>
        <w:spacing w:line="480" w:lineRule="auto"/>
        <w:rPr>
          <w:rFonts w:ascii="Arial" w:hAnsi="Arial" w:cs="Arial"/>
        </w:rPr>
      </w:pPr>
    </w:p>
    <w:p w14:paraId="55FD22A6" w14:textId="6B496D43" w:rsidR="00830F3E"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rPr>
        <w:lastRenderedPageBreak/>
        <w:t xml:space="preserve">Managing Financial Risk </w:t>
      </w:r>
    </w:p>
    <w:p w14:paraId="0222D80D" w14:textId="08F6D586" w:rsidR="00830F3E" w:rsidRDefault="00EC5EB1" w:rsidP="00EC5EB1">
      <w:pPr>
        <w:spacing w:line="480" w:lineRule="auto"/>
        <w:rPr>
          <w:rFonts w:ascii="Arial" w:hAnsi="Arial" w:cs="Arial"/>
        </w:rPr>
      </w:pPr>
      <w:r w:rsidRPr="00EC5EB1">
        <w:rPr>
          <w:rFonts w:ascii="Arial" w:hAnsi="Arial" w:cs="Arial"/>
        </w:rPr>
        <w:t xml:space="preserve">While an increase in the company’s profitability indicates effective revenue generation, the increase in </w:t>
      </w:r>
      <w:r w:rsidR="00830F3E" w:rsidRPr="00EC5EB1">
        <w:rPr>
          <w:rFonts w:ascii="Arial" w:hAnsi="Arial" w:cs="Arial"/>
        </w:rPr>
        <w:t>debt-to-equity</w:t>
      </w:r>
      <w:r w:rsidR="00830F3E">
        <w:rPr>
          <w:rFonts w:ascii="Arial" w:hAnsi="Arial" w:cs="Arial"/>
        </w:rPr>
        <w:t xml:space="preserve"> </w:t>
      </w:r>
      <w:r w:rsidRPr="00EC5EB1">
        <w:rPr>
          <w:rFonts w:ascii="Arial" w:hAnsi="Arial" w:cs="Arial"/>
        </w:rPr>
        <w:t xml:space="preserve">ratio suggests that company management relies increasingly on debt to fund operations. Management also </w:t>
      </w:r>
      <w:r w:rsidR="00830F3E" w:rsidRPr="00EC5EB1">
        <w:rPr>
          <w:rFonts w:ascii="Arial" w:hAnsi="Arial" w:cs="Arial"/>
        </w:rPr>
        <w:t>must</w:t>
      </w:r>
      <w:r w:rsidRPr="00EC5EB1">
        <w:rPr>
          <w:rFonts w:ascii="Arial" w:hAnsi="Arial" w:cs="Arial"/>
        </w:rPr>
        <w:t xml:space="preserve"> </w:t>
      </w:r>
      <w:r w:rsidR="00830F3E">
        <w:rPr>
          <w:rFonts w:ascii="Arial" w:hAnsi="Arial" w:cs="Arial"/>
        </w:rPr>
        <w:t>deal</w:t>
      </w:r>
      <w:r w:rsidRPr="00EC5EB1">
        <w:rPr>
          <w:rFonts w:ascii="Arial" w:hAnsi="Arial" w:cs="Arial"/>
        </w:rPr>
        <w:t xml:space="preserve"> with other factors outside of their control. Examples of external factors outside of operationali</w:t>
      </w:r>
      <w:r w:rsidR="00830F3E">
        <w:rPr>
          <w:rFonts w:ascii="Arial" w:hAnsi="Arial" w:cs="Arial"/>
        </w:rPr>
        <w:t>s</w:t>
      </w:r>
      <w:r w:rsidRPr="00EC5EB1">
        <w:rPr>
          <w:rFonts w:ascii="Arial" w:hAnsi="Arial" w:cs="Arial"/>
        </w:rPr>
        <w:t xml:space="preserve">e control </w:t>
      </w:r>
      <w:r w:rsidR="009722C3" w:rsidRPr="00EC5EB1">
        <w:rPr>
          <w:rFonts w:ascii="Arial" w:hAnsi="Arial" w:cs="Arial"/>
        </w:rPr>
        <w:t>are</w:t>
      </w:r>
      <w:r w:rsidRPr="00EC5EB1">
        <w:rPr>
          <w:rFonts w:ascii="Arial" w:hAnsi="Arial" w:cs="Arial"/>
        </w:rPr>
        <w:t xml:space="preserve"> antitrust investigations and litigation risk that can include increased cost structure and allocation of capital</w:t>
      </w:r>
      <w:r w:rsidR="00830F3E">
        <w:rPr>
          <w:rFonts w:ascii="Arial" w:hAnsi="Arial" w:cs="Arial"/>
        </w:rPr>
        <w:t>.</w:t>
      </w:r>
    </w:p>
    <w:p w14:paraId="780A2BC1" w14:textId="77777777" w:rsidR="009722C3"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rPr>
        <w:t>External Economic and Regulatory Risks Implications</w:t>
      </w:r>
    </w:p>
    <w:p w14:paraId="04B3C9F5" w14:textId="77777777" w:rsidR="009722C3" w:rsidRDefault="00EC5EB1" w:rsidP="00EC5EB1">
      <w:pPr>
        <w:spacing w:line="480" w:lineRule="auto"/>
        <w:rPr>
          <w:rFonts w:ascii="Arial" w:hAnsi="Arial" w:cs="Arial"/>
        </w:rPr>
      </w:pPr>
      <w:r w:rsidRPr="00EC5EB1">
        <w:rPr>
          <w:rFonts w:ascii="Arial" w:hAnsi="Arial" w:cs="Arial"/>
        </w:rPr>
        <w:t>Lastly, global economic factors and regulatory developments (antitrust lawsuits and antitrust fines) in key markets are additional risk factors. Like financial risk, legal risk limits flexibility in daily business operations, prevalent cash tension, and significant financial implications for near term performance and future strategic planning (</w:t>
      </w:r>
      <w:proofErr w:type="spellStart"/>
      <w:r w:rsidRPr="00EC5EB1">
        <w:rPr>
          <w:rFonts w:ascii="Arial" w:hAnsi="Arial" w:cs="Arial"/>
        </w:rPr>
        <w:t>Uwihirwe</w:t>
      </w:r>
      <w:proofErr w:type="spellEnd"/>
      <w:r w:rsidRPr="00EC5EB1">
        <w:rPr>
          <w:rFonts w:ascii="Arial" w:hAnsi="Arial" w:cs="Arial"/>
        </w:rPr>
        <w:t xml:space="preserve"> &amp; </w:t>
      </w:r>
      <w:proofErr w:type="spellStart"/>
      <w:r w:rsidRPr="00EC5EB1">
        <w:rPr>
          <w:rFonts w:ascii="Arial" w:hAnsi="Arial" w:cs="Arial"/>
        </w:rPr>
        <w:t>Bazimya</w:t>
      </w:r>
      <w:proofErr w:type="spellEnd"/>
      <w:r w:rsidRPr="00EC5EB1">
        <w:rPr>
          <w:rFonts w:ascii="Arial" w:hAnsi="Arial" w:cs="Arial"/>
        </w:rPr>
        <w:t>, 2022).</w:t>
      </w:r>
    </w:p>
    <w:p w14:paraId="313621F9" w14:textId="77777777" w:rsidR="009722C3" w:rsidRDefault="00EC5EB1" w:rsidP="00EC5EB1">
      <w:pPr>
        <w:spacing w:line="480" w:lineRule="auto"/>
        <w:rPr>
          <w:rFonts w:ascii="Arial" w:hAnsi="Arial" w:cs="Arial"/>
        </w:rPr>
      </w:pPr>
      <w:r w:rsidRPr="00EC5EB1">
        <w:rPr>
          <w:rFonts w:ascii="Arial" w:hAnsi="Arial" w:cs="Arial"/>
        </w:rPr>
        <w:t>Recommendations</w:t>
      </w:r>
    </w:p>
    <w:p w14:paraId="71BAF7FD" w14:textId="77777777" w:rsidR="009722C3" w:rsidRDefault="00EC5EB1" w:rsidP="00EC5EB1">
      <w:pPr>
        <w:spacing w:line="480" w:lineRule="auto"/>
        <w:rPr>
          <w:rFonts w:ascii="Arial" w:hAnsi="Arial" w:cs="Arial"/>
        </w:rPr>
      </w:pPr>
      <w:r w:rsidRPr="00EC5EB1">
        <w:rPr>
          <w:rFonts w:ascii="Arial" w:hAnsi="Arial" w:cs="Arial"/>
        </w:rPr>
        <w:t xml:space="preserve">Given the deterioration in the ratios reported and the readings from the secondary research, the following recommendations are provided for future financial performance and sustainability: </w:t>
      </w:r>
    </w:p>
    <w:p w14:paraId="07DC9261" w14:textId="77777777" w:rsidR="009722C3"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rPr>
        <w:t>Improve Liquidity Management</w:t>
      </w:r>
    </w:p>
    <w:p w14:paraId="6A4FE872" w14:textId="77A8F0EF" w:rsidR="009722C3" w:rsidRPr="00A25606" w:rsidRDefault="00EC5EB1" w:rsidP="00A25606">
      <w:pPr>
        <w:pStyle w:val="ListParagraph"/>
        <w:numPr>
          <w:ilvl w:val="0"/>
          <w:numId w:val="9"/>
        </w:numPr>
        <w:spacing w:line="480" w:lineRule="auto"/>
        <w:rPr>
          <w:rFonts w:ascii="Arial" w:hAnsi="Arial" w:cs="Arial"/>
        </w:rPr>
      </w:pPr>
      <w:r w:rsidRPr="00A25606">
        <w:rPr>
          <w:rFonts w:ascii="Arial" w:hAnsi="Arial" w:cs="Arial"/>
        </w:rPr>
        <w:t>Increase Cash Reserves: Apple may want to consider strategies to build higher cash buffers to mitigate liquidity issues in the short to medium term, especially with the drop in cash ratio. (Heikal, Khaddafi &amp; Ummah, 2014</w:t>
      </w:r>
      <w:r w:rsidR="009722C3" w:rsidRPr="00A25606">
        <w:rPr>
          <w:rFonts w:ascii="Arial" w:hAnsi="Arial" w:cs="Arial"/>
        </w:rPr>
        <w:t>).</w:t>
      </w:r>
    </w:p>
    <w:p w14:paraId="485C0109" w14:textId="77777777" w:rsidR="009722C3" w:rsidRPr="00A25606" w:rsidRDefault="00EC5EB1" w:rsidP="00A25606">
      <w:pPr>
        <w:pStyle w:val="ListParagraph"/>
        <w:numPr>
          <w:ilvl w:val="0"/>
          <w:numId w:val="9"/>
        </w:numPr>
        <w:spacing w:line="480" w:lineRule="auto"/>
        <w:rPr>
          <w:rFonts w:ascii="Arial" w:hAnsi="Arial" w:cs="Arial"/>
        </w:rPr>
      </w:pPr>
      <w:r w:rsidRPr="00A25606">
        <w:rPr>
          <w:rFonts w:ascii="Arial" w:hAnsi="Arial" w:cs="Arial"/>
        </w:rPr>
        <w:t xml:space="preserve">Reduce Working Capital: Decreasing Days Sales Outstanding (DSO) or increasing inventory turnover may help in better managing short term liabilities. </w:t>
      </w:r>
    </w:p>
    <w:p w14:paraId="05E3BABB" w14:textId="77777777" w:rsidR="009722C3"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rPr>
        <w:lastRenderedPageBreak/>
        <w:t>Correcting Capital Structure Ratios</w:t>
      </w:r>
    </w:p>
    <w:p w14:paraId="75818B46" w14:textId="77777777" w:rsidR="009722C3" w:rsidRPr="00A25606" w:rsidRDefault="00EC5EB1" w:rsidP="00A25606">
      <w:pPr>
        <w:pStyle w:val="ListParagraph"/>
        <w:numPr>
          <w:ilvl w:val="0"/>
          <w:numId w:val="10"/>
        </w:numPr>
        <w:spacing w:line="480" w:lineRule="auto"/>
        <w:rPr>
          <w:rFonts w:ascii="Arial" w:hAnsi="Arial" w:cs="Arial"/>
        </w:rPr>
      </w:pPr>
      <w:r w:rsidRPr="00A25606">
        <w:rPr>
          <w:rFonts w:ascii="Arial" w:hAnsi="Arial" w:cs="Arial"/>
        </w:rPr>
        <w:t xml:space="preserve">Review Debt: Management should cautiously consider reviewing the additional debt taken </w:t>
      </w:r>
      <w:r w:rsidR="009722C3" w:rsidRPr="00A25606">
        <w:rPr>
          <w:rFonts w:ascii="Arial" w:hAnsi="Arial" w:cs="Arial"/>
        </w:rPr>
        <w:t>on. Lowering</w:t>
      </w:r>
      <w:r w:rsidRPr="00A25606">
        <w:rPr>
          <w:rFonts w:ascii="Arial" w:hAnsi="Arial" w:cs="Arial"/>
        </w:rPr>
        <w:t xml:space="preserve"> debt exposure can reduce financial risk and increase flexibility during times of economic distress (Borhan, Mohamed &amp; Azmi, 2014).</w:t>
      </w:r>
    </w:p>
    <w:p w14:paraId="2C5453A9" w14:textId="77777777" w:rsidR="009722C3" w:rsidRPr="00A25606" w:rsidRDefault="00EC5EB1" w:rsidP="00A25606">
      <w:pPr>
        <w:pStyle w:val="ListParagraph"/>
        <w:numPr>
          <w:ilvl w:val="0"/>
          <w:numId w:val="10"/>
        </w:numPr>
        <w:spacing w:line="480" w:lineRule="auto"/>
        <w:rPr>
          <w:rFonts w:ascii="Arial" w:hAnsi="Arial" w:cs="Arial"/>
        </w:rPr>
      </w:pPr>
      <w:r w:rsidRPr="00A25606">
        <w:rPr>
          <w:rFonts w:ascii="Arial" w:hAnsi="Arial" w:cs="Arial"/>
        </w:rPr>
        <w:t>Proportional Capital Structure: Management should consider seeking ways to fund growth initiatives with internal cash flows, as opposed to utili</w:t>
      </w:r>
      <w:r w:rsidR="009722C3" w:rsidRPr="00A25606">
        <w:rPr>
          <w:rFonts w:ascii="Arial" w:hAnsi="Arial" w:cs="Arial"/>
        </w:rPr>
        <w:t>s</w:t>
      </w:r>
      <w:r w:rsidRPr="00A25606">
        <w:rPr>
          <w:rFonts w:ascii="Arial" w:hAnsi="Arial" w:cs="Arial"/>
        </w:rPr>
        <w:t>ing debt when possible.</w:t>
      </w:r>
    </w:p>
    <w:p w14:paraId="6ED67044" w14:textId="39F35F3E" w:rsidR="009722C3" w:rsidRPr="00A25606" w:rsidRDefault="00EC5EB1" w:rsidP="00A25606">
      <w:pPr>
        <w:pStyle w:val="ListParagraph"/>
        <w:numPr>
          <w:ilvl w:val="0"/>
          <w:numId w:val="3"/>
        </w:numPr>
        <w:spacing w:line="480" w:lineRule="auto"/>
        <w:rPr>
          <w:rFonts w:ascii="Arial" w:hAnsi="Arial" w:cs="Arial"/>
        </w:rPr>
      </w:pPr>
      <w:r w:rsidRPr="00A25606">
        <w:rPr>
          <w:rFonts w:ascii="Arial" w:hAnsi="Arial" w:cs="Arial"/>
        </w:rPr>
        <w:t>Diversification and Innovation</w:t>
      </w:r>
    </w:p>
    <w:p w14:paraId="56DDA99E" w14:textId="77777777" w:rsidR="009722C3" w:rsidRPr="00A25606" w:rsidRDefault="00EC5EB1" w:rsidP="00A25606">
      <w:pPr>
        <w:pStyle w:val="ListParagraph"/>
        <w:numPr>
          <w:ilvl w:val="0"/>
          <w:numId w:val="12"/>
        </w:numPr>
        <w:spacing w:line="480" w:lineRule="auto"/>
        <w:rPr>
          <w:rFonts w:ascii="Arial" w:hAnsi="Arial" w:cs="Arial"/>
        </w:rPr>
      </w:pPr>
      <w:r w:rsidRPr="00A25606">
        <w:rPr>
          <w:rFonts w:ascii="Arial" w:hAnsi="Arial" w:cs="Arial"/>
        </w:rPr>
        <w:t>Advance Service Revenue Growth: Given the strong growth in Apple's service line, diversification into areas such as digital content, subscriptions, and new technology will sustain Apple's profit margins (Lu, 2024).</w:t>
      </w:r>
    </w:p>
    <w:p w14:paraId="5333DD57" w14:textId="4F409EBF" w:rsidR="009722C3" w:rsidRPr="00A25606" w:rsidRDefault="00EC5EB1" w:rsidP="00A25606">
      <w:pPr>
        <w:pStyle w:val="ListParagraph"/>
        <w:numPr>
          <w:ilvl w:val="0"/>
          <w:numId w:val="12"/>
        </w:numPr>
        <w:spacing w:line="480" w:lineRule="auto"/>
        <w:rPr>
          <w:rFonts w:ascii="Arial" w:hAnsi="Arial" w:cs="Arial"/>
        </w:rPr>
      </w:pPr>
      <w:r w:rsidRPr="00A25606">
        <w:rPr>
          <w:rFonts w:ascii="Arial" w:hAnsi="Arial" w:cs="Arial"/>
        </w:rPr>
        <w:t xml:space="preserve">Continued Focus </w:t>
      </w:r>
      <w:r w:rsidR="009722C3" w:rsidRPr="00A25606">
        <w:rPr>
          <w:rFonts w:ascii="Arial" w:hAnsi="Arial" w:cs="Arial"/>
        </w:rPr>
        <w:t>on</w:t>
      </w:r>
      <w:r w:rsidRPr="00A25606">
        <w:rPr>
          <w:rFonts w:ascii="Arial" w:hAnsi="Arial" w:cs="Arial"/>
        </w:rPr>
        <w:t xml:space="preserve"> Product Development: Investing in research and development for new products helps reinforce Apple's position in the market and diminishes pressures from competitors.</w:t>
      </w:r>
    </w:p>
    <w:p w14:paraId="38E5348B" w14:textId="77777777" w:rsidR="009722C3" w:rsidRPr="00A25606" w:rsidRDefault="00EC5EB1" w:rsidP="00A25606">
      <w:pPr>
        <w:pStyle w:val="ListParagraph"/>
        <w:numPr>
          <w:ilvl w:val="0"/>
          <w:numId w:val="11"/>
        </w:numPr>
        <w:spacing w:line="480" w:lineRule="auto"/>
        <w:rPr>
          <w:rFonts w:ascii="Arial" w:hAnsi="Arial" w:cs="Arial"/>
        </w:rPr>
      </w:pPr>
      <w:r w:rsidRPr="00A25606">
        <w:rPr>
          <w:rFonts w:ascii="Arial" w:hAnsi="Arial" w:cs="Arial"/>
        </w:rPr>
        <w:t>Enhance Risk Management and Compliance</w:t>
      </w:r>
    </w:p>
    <w:p w14:paraId="39709EFF" w14:textId="2D554394" w:rsidR="009722C3" w:rsidRPr="00A25606" w:rsidRDefault="00EC5EB1" w:rsidP="00A25606">
      <w:pPr>
        <w:pStyle w:val="ListParagraph"/>
        <w:numPr>
          <w:ilvl w:val="0"/>
          <w:numId w:val="13"/>
        </w:numPr>
        <w:spacing w:line="480" w:lineRule="auto"/>
        <w:rPr>
          <w:rFonts w:ascii="Arial" w:hAnsi="Arial" w:cs="Arial"/>
        </w:rPr>
      </w:pPr>
      <w:r w:rsidRPr="00A25606">
        <w:rPr>
          <w:rFonts w:ascii="Arial" w:hAnsi="Arial" w:cs="Arial"/>
        </w:rPr>
        <w:t xml:space="preserve">Response to Regulation: Apple must monitor regulatory adjustments to stay ahead of regulators and be proactive to antitrust and regulatory concerns </w:t>
      </w:r>
      <w:r w:rsidR="009722C3" w:rsidRPr="00A25606">
        <w:rPr>
          <w:rFonts w:ascii="Arial" w:hAnsi="Arial" w:cs="Arial"/>
        </w:rPr>
        <w:t>to</w:t>
      </w:r>
      <w:r w:rsidRPr="00A25606">
        <w:rPr>
          <w:rFonts w:ascii="Arial" w:hAnsi="Arial" w:cs="Arial"/>
        </w:rPr>
        <w:t xml:space="preserve"> protect market position</w:t>
      </w:r>
      <w:r w:rsidR="009722C3" w:rsidRPr="00A25606">
        <w:rPr>
          <w:rFonts w:ascii="Arial" w:hAnsi="Arial" w:cs="Arial"/>
        </w:rPr>
        <w:t>.</w:t>
      </w:r>
    </w:p>
    <w:p w14:paraId="261FEFDD" w14:textId="77777777" w:rsidR="009722C3" w:rsidRPr="00A25606" w:rsidRDefault="00EC5EB1" w:rsidP="00A25606">
      <w:pPr>
        <w:pStyle w:val="ListParagraph"/>
        <w:numPr>
          <w:ilvl w:val="0"/>
          <w:numId w:val="13"/>
        </w:numPr>
        <w:spacing w:line="480" w:lineRule="auto"/>
        <w:rPr>
          <w:rFonts w:ascii="Arial" w:hAnsi="Arial" w:cs="Arial"/>
        </w:rPr>
      </w:pPr>
      <w:r w:rsidRPr="00A25606">
        <w:rPr>
          <w:rFonts w:ascii="Arial" w:hAnsi="Arial" w:cs="Arial"/>
        </w:rPr>
        <w:t>Risk Analysis: Including both financial and operational risk analyses in strategic planning will address any financial weaknesses more promptly.</w:t>
      </w:r>
    </w:p>
    <w:p w14:paraId="20B4505C" w14:textId="77777777" w:rsidR="009722C3" w:rsidRPr="00A25606" w:rsidRDefault="00EC5EB1" w:rsidP="00A25606">
      <w:pPr>
        <w:pStyle w:val="ListParagraph"/>
        <w:numPr>
          <w:ilvl w:val="0"/>
          <w:numId w:val="11"/>
        </w:numPr>
        <w:spacing w:line="480" w:lineRule="auto"/>
        <w:rPr>
          <w:rFonts w:ascii="Arial" w:hAnsi="Arial" w:cs="Arial"/>
        </w:rPr>
      </w:pPr>
      <w:r w:rsidRPr="00A25606">
        <w:rPr>
          <w:rFonts w:ascii="Arial" w:hAnsi="Arial" w:cs="Arial"/>
        </w:rPr>
        <w:t>Sustainability Initiatives</w:t>
      </w:r>
    </w:p>
    <w:p w14:paraId="2FD06E87" w14:textId="77777777" w:rsidR="009722C3" w:rsidRPr="00A25606" w:rsidRDefault="00EC5EB1" w:rsidP="00A25606">
      <w:pPr>
        <w:pStyle w:val="ListParagraph"/>
        <w:numPr>
          <w:ilvl w:val="0"/>
          <w:numId w:val="14"/>
        </w:numPr>
        <w:spacing w:line="480" w:lineRule="auto"/>
        <w:rPr>
          <w:rFonts w:ascii="Arial" w:hAnsi="Arial" w:cs="Arial"/>
        </w:rPr>
      </w:pPr>
      <w:r w:rsidRPr="00A25606">
        <w:rPr>
          <w:rFonts w:ascii="Arial" w:hAnsi="Arial" w:cs="Arial"/>
        </w:rPr>
        <w:t>Sustainable Operations: Adopting sustainable operations and reducing their impact on the environment will attract consumers and investors who value sustainability while also ensuring that they can operate long-term.</w:t>
      </w:r>
    </w:p>
    <w:p w14:paraId="133D22F3" w14:textId="77777777" w:rsidR="009722C3" w:rsidRPr="00A25606" w:rsidRDefault="00EC5EB1" w:rsidP="00A25606">
      <w:pPr>
        <w:pStyle w:val="ListParagraph"/>
        <w:numPr>
          <w:ilvl w:val="0"/>
          <w:numId w:val="14"/>
        </w:numPr>
        <w:spacing w:line="480" w:lineRule="auto"/>
        <w:rPr>
          <w:rFonts w:ascii="Arial" w:hAnsi="Arial" w:cs="Arial"/>
        </w:rPr>
      </w:pPr>
      <w:r w:rsidRPr="00A25606">
        <w:rPr>
          <w:rFonts w:ascii="Arial" w:hAnsi="Arial" w:cs="Arial"/>
        </w:rPr>
        <w:lastRenderedPageBreak/>
        <w:t>Continuous Disclosure: Better disclosure of Apple Inc.'s financial and non-financial data (including sustainability) will give investors more confidence</w:t>
      </w:r>
      <w:r w:rsidR="009722C3" w:rsidRPr="00A25606">
        <w:rPr>
          <w:rFonts w:ascii="Arial" w:hAnsi="Arial" w:cs="Arial"/>
        </w:rPr>
        <w:t>.</w:t>
      </w:r>
    </w:p>
    <w:p w14:paraId="6499540E" w14:textId="77777777" w:rsidR="009722C3" w:rsidRDefault="009722C3" w:rsidP="00EC5EB1">
      <w:pPr>
        <w:spacing w:line="480" w:lineRule="auto"/>
        <w:rPr>
          <w:rFonts w:ascii="Arial" w:hAnsi="Arial" w:cs="Arial"/>
        </w:rPr>
      </w:pPr>
    </w:p>
    <w:p w14:paraId="05B453F6" w14:textId="77777777" w:rsidR="009722C3" w:rsidRDefault="009722C3" w:rsidP="00EC5EB1">
      <w:pPr>
        <w:spacing w:line="480" w:lineRule="auto"/>
        <w:rPr>
          <w:rFonts w:ascii="Arial" w:hAnsi="Arial" w:cs="Arial"/>
        </w:rPr>
      </w:pPr>
    </w:p>
    <w:p w14:paraId="5DE6C81C" w14:textId="77777777" w:rsidR="009722C3" w:rsidRDefault="009722C3" w:rsidP="00EC5EB1">
      <w:pPr>
        <w:spacing w:line="480" w:lineRule="auto"/>
        <w:rPr>
          <w:rFonts w:ascii="Arial" w:hAnsi="Arial" w:cs="Arial"/>
        </w:rPr>
      </w:pPr>
    </w:p>
    <w:p w14:paraId="4C322524" w14:textId="77777777" w:rsidR="009722C3" w:rsidRDefault="009722C3" w:rsidP="00EC5EB1">
      <w:pPr>
        <w:spacing w:line="480" w:lineRule="auto"/>
        <w:rPr>
          <w:rFonts w:ascii="Arial" w:hAnsi="Arial" w:cs="Arial"/>
        </w:rPr>
      </w:pPr>
    </w:p>
    <w:p w14:paraId="199D9D15" w14:textId="77777777" w:rsidR="009722C3" w:rsidRDefault="009722C3" w:rsidP="00EC5EB1">
      <w:pPr>
        <w:spacing w:line="480" w:lineRule="auto"/>
        <w:rPr>
          <w:rFonts w:ascii="Arial" w:hAnsi="Arial" w:cs="Arial"/>
        </w:rPr>
      </w:pPr>
    </w:p>
    <w:p w14:paraId="65D1C191" w14:textId="77777777" w:rsidR="009722C3" w:rsidRDefault="009722C3" w:rsidP="00EC5EB1">
      <w:pPr>
        <w:spacing w:line="480" w:lineRule="auto"/>
        <w:rPr>
          <w:rFonts w:ascii="Arial" w:hAnsi="Arial" w:cs="Arial"/>
        </w:rPr>
      </w:pPr>
    </w:p>
    <w:p w14:paraId="66F24E4F" w14:textId="77777777" w:rsidR="009722C3" w:rsidRDefault="009722C3" w:rsidP="00EC5EB1">
      <w:pPr>
        <w:spacing w:line="480" w:lineRule="auto"/>
        <w:rPr>
          <w:rFonts w:ascii="Arial" w:hAnsi="Arial" w:cs="Arial"/>
        </w:rPr>
      </w:pPr>
    </w:p>
    <w:p w14:paraId="0B9DB94D" w14:textId="77777777" w:rsidR="009722C3" w:rsidRDefault="009722C3" w:rsidP="00EC5EB1">
      <w:pPr>
        <w:spacing w:line="480" w:lineRule="auto"/>
        <w:rPr>
          <w:rFonts w:ascii="Arial" w:hAnsi="Arial" w:cs="Arial"/>
        </w:rPr>
      </w:pPr>
    </w:p>
    <w:p w14:paraId="258D5E9F" w14:textId="77777777" w:rsidR="009722C3" w:rsidRDefault="009722C3" w:rsidP="00EC5EB1">
      <w:pPr>
        <w:spacing w:line="480" w:lineRule="auto"/>
        <w:rPr>
          <w:rFonts w:ascii="Arial" w:hAnsi="Arial" w:cs="Arial"/>
        </w:rPr>
      </w:pPr>
    </w:p>
    <w:p w14:paraId="61E076C7" w14:textId="77777777" w:rsidR="009722C3" w:rsidRDefault="009722C3" w:rsidP="00EC5EB1">
      <w:pPr>
        <w:spacing w:line="480" w:lineRule="auto"/>
        <w:rPr>
          <w:rFonts w:ascii="Arial" w:hAnsi="Arial" w:cs="Arial"/>
        </w:rPr>
      </w:pPr>
    </w:p>
    <w:p w14:paraId="69808B81" w14:textId="77777777" w:rsidR="009722C3" w:rsidRDefault="009722C3" w:rsidP="00EC5EB1">
      <w:pPr>
        <w:spacing w:line="480" w:lineRule="auto"/>
        <w:rPr>
          <w:rFonts w:ascii="Arial" w:hAnsi="Arial" w:cs="Arial"/>
        </w:rPr>
      </w:pPr>
    </w:p>
    <w:p w14:paraId="31747ED1" w14:textId="77777777" w:rsidR="009722C3" w:rsidRDefault="009722C3" w:rsidP="00EC5EB1">
      <w:pPr>
        <w:spacing w:line="480" w:lineRule="auto"/>
        <w:rPr>
          <w:rFonts w:ascii="Arial" w:hAnsi="Arial" w:cs="Arial"/>
        </w:rPr>
      </w:pPr>
    </w:p>
    <w:p w14:paraId="605F7A83" w14:textId="77777777" w:rsidR="009722C3" w:rsidRDefault="009722C3" w:rsidP="00EC5EB1">
      <w:pPr>
        <w:spacing w:line="480" w:lineRule="auto"/>
        <w:rPr>
          <w:rFonts w:ascii="Arial" w:hAnsi="Arial" w:cs="Arial"/>
        </w:rPr>
      </w:pPr>
    </w:p>
    <w:p w14:paraId="775439B2" w14:textId="77777777" w:rsidR="009722C3" w:rsidRDefault="009722C3" w:rsidP="00EC5EB1">
      <w:pPr>
        <w:spacing w:line="480" w:lineRule="auto"/>
        <w:rPr>
          <w:rFonts w:ascii="Arial" w:hAnsi="Arial" w:cs="Arial"/>
        </w:rPr>
      </w:pPr>
    </w:p>
    <w:p w14:paraId="5FB9AD4F" w14:textId="77777777" w:rsidR="009722C3" w:rsidRDefault="009722C3" w:rsidP="00EC5EB1">
      <w:pPr>
        <w:spacing w:line="480" w:lineRule="auto"/>
        <w:rPr>
          <w:rFonts w:ascii="Arial" w:hAnsi="Arial" w:cs="Arial"/>
        </w:rPr>
      </w:pPr>
    </w:p>
    <w:p w14:paraId="0FE8B3FD" w14:textId="77777777" w:rsidR="0057655B" w:rsidRDefault="0057655B" w:rsidP="00EC5EB1">
      <w:pPr>
        <w:spacing w:line="480" w:lineRule="auto"/>
        <w:rPr>
          <w:rFonts w:ascii="Arial" w:hAnsi="Arial" w:cs="Arial"/>
        </w:rPr>
      </w:pPr>
    </w:p>
    <w:p w14:paraId="557D4916" w14:textId="77777777" w:rsidR="0057655B" w:rsidRDefault="0057655B" w:rsidP="00EC5EB1">
      <w:pPr>
        <w:spacing w:line="480" w:lineRule="auto"/>
        <w:rPr>
          <w:rFonts w:ascii="Arial" w:hAnsi="Arial" w:cs="Arial"/>
        </w:rPr>
      </w:pPr>
    </w:p>
    <w:p w14:paraId="6BBCF42F" w14:textId="77777777" w:rsidR="0057655B" w:rsidRDefault="0057655B" w:rsidP="00EC5EB1">
      <w:pPr>
        <w:spacing w:line="480" w:lineRule="auto"/>
        <w:rPr>
          <w:rFonts w:ascii="Arial" w:hAnsi="Arial" w:cs="Arial"/>
        </w:rPr>
      </w:pPr>
    </w:p>
    <w:p w14:paraId="71CBD5FC" w14:textId="4269B120" w:rsidR="009722C3" w:rsidRDefault="00EC5EB1" w:rsidP="00EC5EB1">
      <w:pPr>
        <w:spacing w:line="480" w:lineRule="auto"/>
        <w:rPr>
          <w:rFonts w:ascii="Arial" w:hAnsi="Arial" w:cs="Arial"/>
        </w:rPr>
      </w:pPr>
      <w:r w:rsidRPr="00EC5EB1">
        <w:rPr>
          <w:rFonts w:ascii="Arial" w:hAnsi="Arial" w:cs="Arial"/>
        </w:rPr>
        <w:lastRenderedPageBreak/>
        <w:t>Conclusion</w:t>
      </w:r>
    </w:p>
    <w:p w14:paraId="26403805" w14:textId="4AF0ADED" w:rsidR="009722C3" w:rsidRDefault="009722C3" w:rsidP="00EC5EB1">
      <w:pPr>
        <w:spacing w:line="480" w:lineRule="auto"/>
        <w:rPr>
          <w:rFonts w:ascii="Arial" w:hAnsi="Arial" w:cs="Arial"/>
        </w:rPr>
      </w:pPr>
      <w:r>
        <w:rPr>
          <w:rFonts w:ascii="Arial" w:hAnsi="Arial" w:cs="Arial"/>
        </w:rPr>
        <w:t xml:space="preserve">The </w:t>
      </w:r>
      <w:r w:rsidR="00EC5EB1" w:rsidRPr="00EC5EB1">
        <w:rPr>
          <w:rFonts w:ascii="Arial" w:hAnsi="Arial" w:cs="Arial"/>
        </w:rPr>
        <w:t xml:space="preserve">assessment over the two-year duration has revealed and reaffirmed important aspects of Apple financial performance. There were slight advancements in profitability measures, which suggest that Apple is managing its resources and business model in a manner that increases the margins and efficiency of operational </w:t>
      </w:r>
      <w:r w:rsidRPr="00EC5EB1">
        <w:rPr>
          <w:rFonts w:ascii="Arial" w:hAnsi="Arial" w:cs="Arial"/>
        </w:rPr>
        <w:t>executives</w:t>
      </w:r>
      <w:r w:rsidR="00EC5EB1" w:rsidRPr="00EC5EB1">
        <w:rPr>
          <w:rFonts w:ascii="Arial" w:hAnsi="Arial" w:cs="Arial"/>
        </w:rPr>
        <w:t xml:space="preserve">. </w:t>
      </w:r>
    </w:p>
    <w:p w14:paraId="2B65C4AA" w14:textId="77777777" w:rsidR="009722C3" w:rsidRDefault="00EC5EB1" w:rsidP="00EC5EB1">
      <w:pPr>
        <w:spacing w:line="480" w:lineRule="auto"/>
        <w:rPr>
          <w:rFonts w:ascii="Arial" w:hAnsi="Arial" w:cs="Arial"/>
        </w:rPr>
      </w:pPr>
      <w:r w:rsidRPr="00EC5EB1">
        <w:rPr>
          <w:rFonts w:ascii="Arial" w:hAnsi="Arial" w:cs="Arial"/>
        </w:rPr>
        <w:t>Key findings for this analysis are:</w:t>
      </w:r>
    </w:p>
    <w:p w14:paraId="5A6517EA" w14:textId="72EA2D16" w:rsidR="009722C3" w:rsidRPr="00A25606" w:rsidRDefault="00EC5EB1" w:rsidP="00A25606">
      <w:pPr>
        <w:pStyle w:val="ListParagraph"/>
        <w:numPr>
          <w:ilvl w:val="0"/>
          <w:numId w:val="15"/>
        </w:numPr>
        <w:spacing w:line="480" w:lineRule="auto"/>
        <w:rPr>
          <w:rFonts w:ascii="Arial" w:hAnsi="Arial" w:cs="Arial"/>
        </w:rPr>
      </w:pPr>
      <w:r w:rsidRPr="00A25606">
        <w:rPr>
          <w:rFonts w:ascii="Arial" w:hAnsi="Arial" w:cs="Arial"/>
        </w:rPr>
        <w:t>Profitability</w:t>
      </w:r>
      <w:r w:rsidR="009722C3" w:rsidRPr="00A25606">
        <w:rPr>
          <w:rFonts w:ascii="Arial" w:hAnsi="Arial" w:cs="Arial"/>
        </w:rPr>
        <w:t>: I</w:t>
      </w:r>
      <w:r w:rsidRPr="00A25606">
        <w:rPr>
          <w:rFonts w:ascii="Arial" w:hAnsi="Arial" w:cs="Arial"/>
        </w:rPr>
        <w:t>ncreasing ROA, ROE, and ROI motivate confidence of Apple's concentration on innovation and operational improvements is working</w:t>
      </w:r>
      <w:r w:rsidR="009722C3" w:rsidRPr="00A25606">
        <w:rPr>
          <w:rFonts w:ascii="Arial" w:hAnsi="Arial" w:cs="Arial"/>
        </w:rPr>
        <w:t>.</w:t>
      </w:r>
    </w:p>
    <w:p w14:paraId="1B4D07A5" w14:textId="77777777" w:rsidR="009722C3" w:rsidRPr="00A25606" w:rsidRDefault="00EC5EB1" w:rsidP="00A25606">
      <w:pPr>
        <w:pStyle w:val="ListParagraph"/>
        <w:numPr>
          <w:ilvl w:val="0"/>
          <w:numId w:val="15"/>
        </w:numPr>
        <w:spacing w:line="480" w:lineRule="auto"/>
        <w:rPr>
          <w:rFonts w:ascii="Arial" w:hAnsi="Arial" w:cs="Arial"/>
        </w:rPr>
      </w:pPr>
      <w:r w:rsidRPr="00A25606">
        <w:rPr>
          <w:rFonts w:ascii="Arial" w:hAnsi="Arial" w:cs="Arial"/>
        </w:rPr>
        <w:t>Liquidity risk: Current and quick measures are slightly improved</w:t>
      </w:r>
      <w:r w:rsidR="009722C3" w:rsidRPr="00A25606">
        <w:rPr>
          <w:rFonts w:ascii="Arial" w:hAnsi="Arial" w:cs="Arial"/>
        </w:rPr>
        <w:t>-</w:t>
      </w:r>
      <w:r w:rsidRPr="00A25606">
        <w:rPr>
          <w:rFonts w:ascii="Arial" w:hAnsi="Arial" w:cs="Arial"/>
        </w:rPr>
        <w:t>however, with worsened cash measure, liquidity management could use some improvemen</w:t>
      </w:r>
      <w:r w:rsidR="009722C3" w:rsidRPr="00A25606">
        <w:rPr>
          <w:rFonts w:ascii="Arial" w:hAnsi="Arial" w:cs="Arial"/>
        </w:rPr>
        <w:t>t.</w:t>
      </w:r>
    </w:p>
    <w:p w14:paraId="091EC58C" w14:textId="7C8D3CEF" w:rsidR="009722C3" w:rsidRPr="00A25606" w:rsidRDefault="00EC5EB1" w:rsidP="00A25606">
      <w:pPr>
        <w:pStyle w:val="ListParagraph"/>
        <w:numPr>
          <w:ilvl w:val="0"/>
          <w:numId w:val="15"/>
        </w:numPr>
        <w:spacing w:line="480" w:lineRule="auto"/>
        <w:rPr>
          <w:rFonts w:ascii="Arial" w:hAnsi="Arial" w:cs="Arial"/>
        </w:rPr>
      </w:pPr>
      <w:r w:rsidRPr="00A25606">
        <w:rPr>
          <w:rFonts w:ascii="Arial" w:hAnsi="Arial" w:cs="Arial"/>
        </w:rPr>
        <w:t>Increase in leverage: Debt-to-equity ratio has increased, suggesting more reliance on debt provides means of growth but also increases financial risk in volatile markets</w:t>
      </w:r>
      <w:r w:rsidR="009722C3" w:rsidRPr="00A25606">
        <w:rPr>
          <w:rFonts w:ascii="Arial" w:hAnsi="Arial" w:cs="Arial"/>
        </w:rPr>
        <w:t>.</w:t>
      </w:r>
    </w:p>
    <w:p w14:paraId="65BE17FA" w14:textId="362F3BA0" w:rsidR="00EC5EB1" w:rsidRDefault="00EC5EB1" w:rsidP="00EC5EB1">
      <w:pPr>
        <w:spacing w:line="480" w:lineRule="auto"/>
        <w:rPr>
          <w:rFonts w:ascii="Arial" w:hAnsi="Arial" w:cs="Arial"/>
        </w:rPr>
      </w:pPr>
      <w:r w:rsidRPr="00EC5EB1">
        <w:rPr>
          <w:rFonts w:ascii="Arial" w:hAnsi="Arial" w:cs="Arial"/>
        </w:rPr>
        <w:t>Overall, ratio analysis has been an important tool for breaking down Apple's financial performance. Focus on improving liquidity reserves, minimi</w:t>
      </w:r>
      <w:r w:rsidR="009722C3">
        <w:rPr>
          <w:rFonts w:ascii="Arial" w:hAnsi="Arial" w:cs="Arial"/>
        </w:rPr>
        <w:t>s</w:t>
      </w:r>
      <w:r w:rsidRPr="00EC5EB1">
        <w:rPr>
          <w:rFonts w:ascii="Arial" w:hAnsi="Arial" w:cs="Arial"/>
        </w:rPr>
        <w:t xml:space="preserve">ing debt, as well as protecting innovations through diversifications will help position Apple to address upcoming challenges. </w:t>
      </w:r>
    </w:p>
    <w:p w14:paraId="4AC4A04D" w14:textId="77777777" w:rsidR="0057655B" w:rsidRDefault="0057655B" w:rsidP="00EC5EB1">
      <w:pPr>
        <w:spacing w:line="480" w:lineRule="auto"/>
        <w:rPr>
          <w:rFonts w:ascii="Arial" w:hAnsi="Arial" w:cs="Arial"/>
        </w:rPr>
      </w:pPr>
    </w:p>
    <w:p w14:paraId="4F9A9B7A" w14:textId="77777777" w:rsidR="0057655B" w:rsidRDefault="0057655B" w:rsidP="00EC5EB1">
      <w:pPr>
        <w:spacing w:line="480" w:lineRule="auto"/>
        <w:rPr>
          <w:rFonts w:ascii="Arial" w:hAnsi="Arial" w:cs="Arial"/>
        </w:rPr>
      </w:pPr>
    </w:p>
    <w:p w14:paraId="5E4C830C" w14:textId="77777777" w:rsidR="0057655B" w:rsidRDefault="0057655B" w:rsidP="00EC5EB1">
      <w:pPr>
        <w:spacing w:line="480" w:lineRule="auto"/>
        <w:rPr>
          <w:rFonts w:ascii="Arial" w:hAnsi="Arial" w:cs="Arial"/>
        </w:rPr>
      </w:pPr>
    </w:p>
    <w:p w14:paraId="77975645" w14:textId="77777777" w:rsidR="0057655B" w:rsidRDefault="0057655B" w:rsidP="00EC5EB1">
      <w:pPr>
        <w:spacing w:line="480" w:lineRule="auto"/>
        <w:rPr>
          <w:rFonts w:ascii="Arial" w:hAnsi="Arial" w:cs="Arial"/>
        </w:rPr>
      </w:pPr>
    </w:p>
    <w:p w14:paraId="13A47223" w14:textId="77777777" w:rsidR="00A25606" w:rsidRDefault="00A25606" w:rsidP="00EC5EB1">
      <w:pPr>
        <w:spacing w:line="480" w:lineRule="auto"/>
        <w:rPr>
          <w:rFonts w:ascii="Arial" w:hAnsi="Arial" w:cs="Arial"/>
          <w:b/>
          <w:bCs/>
        </w:rPr>
      </w:pPr>
    </w:p>
    <w:p w14:paraId="35367985" w14:textId="4AB16CB6" w:rsidR="0057655B" w:rsidRDefault="0057655B" w:rsidP="00EC5EB1">
      <w:pPr>
        <w:spacing w:line="480" w:lineRule="auto"/>
        <w:rPr>
          <w:rFonts w:ascii="Arial" w:hAnsi="Arial" w:cs="Arial"/>
          <w:b/>
          <w:bCs/>
        </w:rPr>
      </w:pPr>
      <w:r w:rsidRPr="003D4CAC">
        <w:rPr>
          <w:rFonts w:ascii="Arial" w:hAnsi="Arial" w:cs="Arial"/>
          <w:b/>
          <w:bCs/>
        </w:rPr>
        <w:lastRenderedPageBreak/>
        <w:t xml:space="preserve">References </w:t>
      </w:r>
    </w:p>
    <w:p w14:paraId="4078ED1B" w14:textId="77777777" w:rsidR="003D4CAC" w:rsidRPr="003D4CAC" w:rsidRDefault="003D4CAC" w:rsidP="00EC5EB1">
      <w:pPr>
        <w:spacing w:line="480" w:lineRule="auto"/>
        <w:rPr>
          <w:rFonts w:ascii="Arial" w:hAnsi="Arial" w:cs="Arial"/>
          <w:b/>
          <w:bCs/>
        </w:rPr>
      </w:pPr>
    </w:p>
    <w:p w14:paraId="250A1CD4" w14:textId="411572E5" w:rsidR="003D4CAC" w:rsidRPr="003D4CAC" w:rsidRDefault="003D4CAC" w:rsidP="003D4CAC">
      <w:pPr>
        <w:spacing w:line="480" w:lineRule="auto"/>
        <w:ind w:left="720" w:hanging="720"/>
        <w:rPr>
          <w:rFonts w:ascii="Arial" w:hAnsi="Arial" w:cs="Arial"/>
        </w:rPr>
      </w:pPr>
      <w:r w:rsidRPr="003D4CAC">
        <w:rPr>
          <w:rFonts w:ascii="Arial" w:hAnsi="Arial" w:cs="Arial"/>
        </w:rPr>
        <w:t xml:space="preserve">Apple Inc. (2022). </w:t>
      </w:r>
      <w:r>
        <w:rPr>
          <w:rFonts w:ascii="Arial" w:hAnsi="Arial" w:cs="Arial"/>
        </w:rPr>
        <w:t xml:space="preserve">Retrieved from: </w:t>
      </w:r>
      <w:hyperlink r:id="rId8" w:history="1">
        <w:r w:rsidRPr="007E3515">
          <w:rPr>
            <w:rStyle w:val="Hyperlink"/>
            <w:rFonts w:ascii="Arial" w:hAnsi="Arial" w:cs="Arial"/>
          </w:rPr>
          <w:t>https://s2.q4cdn.com/470004039/files/doc_financials/2022/q4/_10-K-2022-(As-Filed).pdf</w:t>
        </w:r>
      </w:hyperlink>
      <w:r>
        <w:rPr>
          <w:rFonts w:ascii="Arial" w:hAnsi="Arial" w:cs="Arial"/>
        </w:rPr>
        <w:t xml:space="preserve"> </w:t>
      </w:r>
    </w:p>
    <w:p w14:paraId="198A3A06" w14:textId="4AA520C7" w:rsidR="003D4CAC" w:rsidRDefault="003D4CAC" w:rsidP="003D4CAC">
      <w:pPr>
        <w:spacing w:line="480" w:lineRule="auto"/>
        <w:ind w:left="720" w:hanging="720"/>
        <w:rPr>
          <w:rFonts w:ascii="Arial" w:hAnsi="Arial" w:cs="Arial"/>
        </w:rPr>
      </w:pPr>
      <w:r w:rsidRPr="003D4CAC">
        <w:rPr>
          <w:rFonts w:ascii="Arial" w:hAnsi="Arial" w:cs="Arial"/>
        </w:rPr>
        <w:t xml:space="preserve">Apple Inc. (2023). </w:t>
      </w:r>
      <w:r>
        <w:rPr>
          <w:rFonts w:ascii="Arial" w:hAnsi="Arial" w:cs="Arial"/>
        </w:rPr>
        <w:t xml:space="preserve">Retrieved from: </w:t>
      </w:r>
      <w:hyperlink r:id="rId9" w:history="1">
        <w:r w:rsidRPr="007E3515">
          <w:rPr>
            <w:rStyle w:val="Hyperlink"/>
            <w:rFonts w:ascii="Arial" w:hAnsi="Arial" w:cs="Arial"/>
          </w:rPr>
          <w:t>https://s2.q4cdn.com/470004039/files/doc_earnings/2023/q4/filing/_10-K-Q4-2023-As-Filed.pdf</w:t>
        </w:r>
      </w:hyperlink>
      <w:r>
        <w:rPr>
          <w:rFonts w:ascii="Arial" w:hAnsi="Arial" w:cs="Arial"/>
        </w:rPr>
        <w:t xml:space="preserve"> </w:t>
      </w:r>
    </w:p>
    <w:p w14:paraId="763E8DC5" w14:textId="77777777" w:rsidR="0057655B" w:rsidRDefault="0057655B" w:rsidP="003D4CAC">
      <w:pPr>
        <w:spacing w:line="480" w:lineRule="auto"/>
        <w:ind w:left="720" w:hanging="720"/>
        <w:rPr>
          <w:rFonts w:ascii="Arial" w:hAnsi="Arial" w:cs="Arial"/>
        </w:rPr>
      </w:pPr>
      <w:r w:rsidRPr="0057655B">
        <w:rPr>
          <w:rFonts w:ascii="Arial" w:hAnsi="Arial" w:cs="Arial"/>
        </w:rPr>
        <w:t xml:space="preserve">Borhan, H., Mohamed, R. N., &amp; Azmi, N. (2014). The impact of financial ratios on the financial performance of a chemical company: The case of LyondellBasell Industries. </w:t>
      </w:r>
      <w:r w:rsidRPr="0057655B">
        <w:rPr>
          <w:rFonts w:ascii="Arial" w:hAnsi="Arial" w:cs="Arial"/>
          <w:i/>
          <w:iCs/>
        </w:rPr>
        <w:t>World Journal of Entrepreneurship, Management and Sustainable Development, 10</w:t>
      </w:r>
      <w:r w:rsidRPr="0057655B">
        <w:rPr>
          <w:rFonts w:ascii="Arial" w:hAnsi="Arial" w:cs="Arial"/>
        </w:rPr>
        <w:t>(2), 154–160.</w:t>
      </w:r>
    </w:p>
    <w:p w14:paraId="730F7617" w14:textId="13501A75" w:rsidR="0057655B" w:rsidRPr="0057655B" w:rsidRDefault="0057655B" w:rsidP="003D4CAC">
      <w:pPr>
        <w:spacing w:line="480" w:lineRule="auto"/>
        <w:ind w:left="720" w:hanging="720"/>
        <w:rPr>
          <w:rFonts w:ascii="Arial" w:hAnsi="Arial" w:cs="Arial"/>
          <w:i/>
          <w:iCs/>
        </w:rPr>
      </w:pPr>
      <w:r w:rsidRPr="0057655B">
        <w:rPr>
          <w:rFonts w:ascii="Arial" w:hAnsi="Arial" w:cs="Arial"/>
        </w:rPr>
        <w:t xml:space="preserve">Doan, T., &amp; Nguyen, H. H. (2022). Value Creation and Value Capture: Analysis of Apple Company. </w:t>
      </w:r>
      <w:r w:rsidRPr="0057655B">
        <w:rPr>
          <w:rFonts w:ascii="Arial" w:hAnsi="Arial" w:cs="Arial"/>
          <w:i/>
          <w:iCs/>
        </w:rPr>
        <w:t>International Journal of Current Science Research and Review.</w:t>
      </w:r>
    </w:p>
    <w:p w14:paraId="00DB4564" w14:textId="77777777" w:rsidR="0057655B" w:rsidRPr="0057655B" w:rsidRDefault="0057655B" w:rsidP="003D4CAC">
      <w:pPr>
        <w:spacing w:line="480" w:lineRule="auto"/>
        <w:ind w:left="720" w:hanging="720"/>
        <w:rPr>
          <w:rFonts w:ascii="Arial" w:hAnsi="Arial" w:cs="Arial"/>
        </w:rPr>
      </w:pPr>
      <w:r w:rsidRPr="0057655B">
        <w:rPr>
          <w:rFonts w:ascii="Arial" w:hAnsi="Arial" w:cs="Arial"/>
        </w:rPr>
        <w:t xml:space="preserve">Heikal, M., Khaddafi, M., &amp; Ummah, A. (2014). Influence analysis of return on assets (ROA), return on equity (ROE), net profit margin (NPM), debt to equity ratio (DER), and current ratio (CR), against corporate profit growth in automotive in Indonesia Stock Exchange. </w:t>
      </w:r>
      <w:r w:rsidRPr="0057655B">
        <w:rPr>
          <w:rFonts w:ascii="Arial" w:hAnsi="Arial" w:cs="Arial"/>
          <w:i/>
          <w:iCs/>
        </w:rPr>
        <w:t>International Journal of Academic Research in Business and Social Sciences, 4</w:t>
      </w:r>
      <w:r w:rsidRPr="0057655B">
        <w:rPr>
          <w:rFonts w:ascii="Arial" w:hAnsi="Arial" w:cs="Arial"/>
        </w:rPr>
        <w:t>(12), 101.</w:t>
      </w:r>
    </w:p>
    <w:p w14:paraId="17E720AD" w14:textId="77777777" w:rsidR="0057655B" w:rsidRDefault="0057655B" w:rsidP="003D4CAC">
      <w:pPr>
        <w:spacing w:line="480" w:lineRule="auto"/>
        <w:ind w:left="720" w:hanging="720"/>
        <w:rPr>
          <w:rFonts w:ascii="Arial" w:hAnsi="Arial" w:cs="Arial"/>
        </w:rPr>
      </w:pPr>
      <w:r w:rsidRPr="0057655B">
        <w:rPr>
          <w:rFonts w:ascii="Arial" w:hAnsi="Arial" w:cs="Arial"/>
        </w:rPr>
        <w:t xml:space="preserve">Lu, Y. (2024). </w:t>
      </w:r>
      <w:r w:rsidRPr="0057655B">
        <w:rPr>
          <w:rFonts w:ascii="Arial" w:hAnsi="Arial" w:cs="Arial"/>
          <w:i/>
          <w:iCs/>
        </w:rPr>
        <w:t>Financial statement analysis and revenue forecast for Apple Inc</w:t>
      </w:r>
      <w:r w:rsidRPr="0057655B">
        <w:rPr>
          <w:rFonts w:ascii="Arial" w:hAnsi="Arial" w:cs="Arial"/>
        </w:rPr>
        <w:t>. In SHS Web of Conferences (Vol. 181, p. 02020). EDP Sciences.</w:t>
      </w:r>
    </w:p>
    <w:p w14:paraId="6DCB5E50" w14:textId="3170FD6D" w:rsidR="003D4CAC" w:rsidRDefault="003D4CAC" w:rsidP="003D4CAC">
      <w:pPr>
        <w:spacing w:line="480" w:lineRule="auto"/>
        <w:ind w:left="720" w:hanging="720"/>
        <w:rPr>
          <w:rFonts w:ascii="Arial" w:hAnsi="Arial" w:cs="Arial"/>
        </w:rPr>
      </w:pPr>
      <w:r w:rsidRPr="003D4CAC">
        <w:rPr>
          <w:rFonts w:ascii="Arial" w:hAnsi="Arial" w:cs="Arial"/>
        </w:rPr>
        <w:lastRenderedPageBreak/>
        <w:t xml:space="preserve">Lu, W. M., </w:t>
      </w:r>
      <w:proofErr w:type="spellStart"/>
      <w:r w:rsidRPr="003D4CAC">
        <w:rPr>
          <w:rFonts w:ascii="Arial" w:hAnsi="Arial" w:cs="Arial"/>
        </w:rPr>
        <w:t>Kweh</w:t>
      </w:r>
      <w:proofErr w:type="spellEnd"/>
      <w:r w:rsidRPr="003D4CAC">
        <w:rPr>
          <w:rFonts w:ascii="Arial" w:hAnsi="Arial" w:cs="Arial"/>
        </w:rPr>
        <w:t>, Q. L., Ting, I. W. K., &amp; Ren, C. (2023). How does stakeholder engagement through environmental, social, and governance affect eco</w:t>
      </w:r>
      <w:r w:rsidRPr="003D4CAC">
        <w:rPr>
          <w:rFonts w:ascii="Cambria Math" w:hAnsi="Cambria Math" w:cs="Cambria Math"/>
        </w:rPr>
        <w:t>‐</w:t>
      </w:r>
      <w:r w:rsidRPr="003D4CAC">
        <w:rPr>
          <w:rFonts w:ascii="Arial" w:hAnsi="Arial" w:cs="Arial"/>
        </w:rPr>
        <w:t xml:space="preserve">efficiency and profitability efficiency? Zooming into Apple Inc.'s counterparts. </w:t>
      </w:r>
      <w:r w:rsidRPr="003D4CAC">
        <w:rPr>
          <w:rFonts w:ascii="Arial" w:hAnsi="Arial" w:cs="Arial"/>
          <w:i/>
          <w:iCs/>
        </w:rPr>
        <w:t>Business Strategy and the Environment, 32</w:t>
      </w:r>
      <w:r w:rsidRPr="003D4CAC">
        <w:rPr>
          <w:rFonts w:ascii="Arial" w:hAnsi="Arial" w:cs="Arial"/>
        </w:rPr>
        <w:t>(1), 587-601.</w:t>
      </w:r>
    </w:p>
    <w:p w14:paraId="47CCE265" w14:textId="0A210A2B" w:rsidR="003D4CAC" w:rsidRPr="0057655B" w:rsidRDefault="003D4CAC" w:rsidP="003D4CAC">
      <w:pPr>
        <w:spacing w:line="480" w:lineRule="auto"/>
        <w:ind w:left="720" w:hanging="720"/>
        <w:rPr>
          <w:rFonts w:ascii="Arial" w:hAnsi="Arial" w:cs="Arial"/>
        </w:rPr>
      </w:pPr>
      <w:r w:rsidRPr="003D4CAC">
        <w:rPr>
          <w:rFonts w:ascii="Arial" w:hAnsi="Arial" w:cs="Arial"/>
        </w:rPr>
        <w:t xml:space="preserve">Li, L. (2023). Analysis on the Stock Valuation of Apple Inc. </w:t>
      </w:r>
      <w:r w:rsidRPr="003D4CAC">
        <w:rPr>
          <w:rFonts w:ascii="Arial" w:hAnsi="Arial" w:cs="Arial"/>
          <w:i/>
          <w:iCs/>
        </w:rPr>
        <w:t>Advances in Economics, Management and Political Sciences, 27</w:t>
      </w:r>
      <w:r w:rsidRPr="003D4CAC">
        <w:rPr>
          <w:rFonts w:ascii="Arial" w:hAnsi="Arial" w:cs="Arial"/>
        </w:rPr>
        <w:t>, 51-56.</w:t>
      </w:r>
    </w:p>
    <w:p w14:paraId="7F1B523B" w14:textId="5A3025CE" w:rsidR="0057655B" w:rsidRPr="0057655B" w:rsidRDefault="0057655B" w:rsidP="003D4CAC">
      <w:pPr>
        <w:spacing w:line="480" w:lineRule="auto"/>
        <w:ind w:left="720" w:hanging="720"/>
        <w:rPr>
          <w:rFonts w:ascii="Arial" w:hAnsi="Arial" w:cs="Arial"/>
        </w:rPr>
      </w:pPr>
      <w:r w:rsidRPr="0057655B">
        <w:rPr>
          <w:rFonts w:ascii="Arial" w:hAnsi="Arial" w:cs="Arial"/>
        </w:rPr>
        <w:t>Marín Xim</w:t>
      </w:r>
      <w:r>
        <w:rPr>
          <w:rFonts w:ascii="Arial" w:hAnsi="Arial" w:cs="Arial"/>
        </w:rPr>
        <w:t>e</w:t>
      </w:r>
      <w:r w:rsidRPr="0057655B">
        <w:rPr>
          <w:rFonts w:ascii="Arial" w:hAnsi="Arial" w:cs="Arial"/>
        </w:rPr>
        <w:t xml:space="preserve">nez, J. N., &amp; Sanz, L. J. (2014). Financial decision-making in a high-growth company: The case of Apple incorporated. </w:t>
      </w:r>
      <w:r w:rsidRPr="0057655B">
        <w:rPr>
          <w:rFonts w:ascii="Arial" w:hAnsi="Arial" w:cs="Arial"/>
          <w:i/>
          <w:iCs/>
        </w:rPr>
        <w:t>Management Decision, 52</w:t>
      </w:r>
      <w:r w:rsidRPr="0057655B">
        <w:rPr>
          <w:rFonts w:ascii="Arial" w:hAnsi="Arial" w:cs="Arial"/>
        </w:rPr>
        <w:t>(9), 1591–1610.</w:t>
      </w:r>
    </w:p>
    <w:p w14:paraId="52DC9FEA" w14:textId="71672865" w:rsidR="0057655B" w:rsidRDefault="0057655B" w:rsidP="003D4CAC">
      <w:pPr>
        <w:spacing w:line="480" w:lineRule="auto"/>
        <w:ind w:left="720" w:hanging="720"/>
        <w:rPr>
          <w:rFonts w:ascii="Arial" w:hAnsi="Arial" w:cs="Arial"/>
          <w:i/>
          <w:iCs/>
        </w:rPr>
      </w:pPr>
      <w:proofErr w:type="spellStart"/>
      <w:r w:rsidRPr="0057655B">
        <w:rPr>
          <w:rFonts w:ascii="Arial" w:hAnsi="Arial" w:cs="Arial"/>
        </w:rPr>
        <w:t>My</w:t>
      </w:r>
      <w:r>
        <w:rPr>
          <w:rFonts w:ascii="Arial" w:hAnsi="Arial" w:cs="Arial"/>
        </w:rPr>
        <w:t>s</w:t>
      </w:r>
      <w:r w:rsidRPr="0057655B">
        <w:rPr>
          <w:rFonts w:ascii="Arial" w:hAnsi="Arial" w:cs="Arial"/>
        </w:rPr>
        <w:t>kov</w:t>
      </w:r>
      <w:r>
        <w:rPr>
          <w:rFonts w:ascii="Arial" w:hAnsi="Arial" w:cs="Arial"/>
        </w:rPr>
        <w:t>s</w:t>
      </w:r>
      <w:proofErr w:type="spellEnd"/>
      <w:r w:rsidRPr="0057655B">
        <w:rPr>
          <w:rFonts w:ascii="Arial" w:hAnsi="Arial" w:cs="Arial"/>
        </w:rPr>
        <w:t xml:space="preserve">, R., &amp; </w:t>
      </w:r>
      <w:proofErr w:type="spellStart"/>
      <w:r w:rsidRPr="0057655B">
        <w:rPr>
          <w:rFonts w:ascii="Arial" w:hAnsi="Arial" w:cs="Arial"/>
        </w:rPr>
        <w:t>H</w:t>
      </w:r>
      <w:r>
        <w:rPr>
          <w:rFonts w:ascii="Arial" w:hAnsi="Arial" w:cs="Arial"/>
        </w:rPr>
        <w:t>s</w:t>
      </w:r>
      <w:r w:rsidRPr="0057655B">
        <w:rPr>
          <w:rFonts w:ascii="Arial" w:hAnsi="Arial" w:cs="Arial"/>
        </w:rPr>
        <w:t>jek</w:t>
      </w:r>
      <w:proofErr w:type="spellEnd"/>
      <w:r w:rsidRPr="0057655B">
        <w:rPr>
          <w:rFonts w:ascii="Arial" w:hAnsi="Arial" w:cs="Arial"/>
        </w:rPr>
        <w:t xml:space="preserve">, P. (2017). </w:t>
      </w:r>
      <w:r w:rsidRPr="0057655B">
        <w:rPr>
          <w:rFonts w:ascii="Arial" w:hAnsi="Arial" w:cs="Arial"/>
          <w:i/>
          <w:iCs/>
        </w:rPr>
        <w:t>Comprehensive assessment of firm financial performance using financial ratios and linguistic analysis of annual reports.</w:t>
      </w:r>
    </w:p>
    <w:p w14:paraId="3E59C884" w14:textId="4ADD1400" w:rsidR="003D4CAC" w:rsidRPr="003D4CAC" w:rsidRDefault="003D4CAC" w:rsidP="003D4CAC">
      <w:pPr>
        <w:spacing w:line="480" w:lineRule="auto"/>
        <w:ind w:left="720" w:hanging="720"/>
        <w:rPr>
          <w:rFonts w:ascii="Arial" w:hAnsi="Arial" w:cs="Arial"/>
        </w:rPr>
      </w:pPr>
      <w:r w:rsidRPr="003D4CAC">
        <w:rPr>
          <w:rFonts w:ascii="Arial" w:hAnsi="Arial" w:cs="Arial"/>
        </w:rPr>
        <w:t>Simic, N., &amp; Jovicic, T. (2023</w:t>
      </w:r>
      <w:r w:rsidRPr="003D4CAC">
        <w:rPr>
          <w:rFonts w:ascii="Arial" w:hAnsi="Arial" w:cs="Arial"/>
          <w:i/>
          <w:iCs/>
        </w:rPr>
        <w:t>). Fundamental analysis of the Apple Company</w:t>
      </w:r>
      <w:r w:rsidRPr="003D4CAC">
        <w:rPr>
          <w:rFonts w:ascii="Arial" w:hAnsi="Arial" w:cs="Arial"/>
        </w:rPr>
        <w:t>. Economic and Social Development: Book of Proceedings, 97-106.</w:t>
      </w:r>
    </w:p>
    <w:p w14:paraId="179C32D5" w14:textId="21469491" w:rsidR="003D4CAC" w:rsidRPr="003D4CAC" w:rsidRDefault="003D4CAC" w:rsidP="003D4CAC">
      <w:pPr>
        <w:spacing w:line="480" w:lineRule="auto"/>
        <w:ind w:left="720" w:hanging="720"/>
        <w:rPr>
          <w:rFonts w:ascii="Arial" w:hAnsi="Arial" w:cs="Arial"/>
        </w:rPr>
      </w:pPr>
      <w:r w:rsidRPr="003D4CAC">
        <w:rPr>
          <w:rFonts w:ascii="Arial" w:hAnsi="Arial" w:cs="Arial"/>
        </w:rPr>
        <w:t xml:space="preserve">Tian, W., Wang, M., &amp; Wang, Q. (2022, March). </w:t>
      </w:r>
      <w:r w:rsidRPr="003D4CAC">
        <w:rPr>
          <w:rFonts w:ascii="Arial" w:hAnsi="Arial" w:cs="Arial"/>
          <w:i/>
          <w:iCs/>
        </w:rPr>
        <w:t xml:space="preserve">The Core </w:t>
      </w:r>
      <w:proofErr w:type="spellStart"/>
      <w:r w:rsidRPr="003D4CAC">
        <w:rPr>
          <w:rFonts w:ascii="Arial" w:hAnsi="Arial" w:cs="Arial"/>
          <w:i/>
          <w:iCs/>
        </w:rPr>
        <w:t>Competentness</w:t>
      </w:r>
      <w:proofErr w:type="spellEnd"/>
      <w:r w:rsidRPr="003D4CAC">
        <w:rPr>
          <w:rFonts w:ascii="Arial" w:hAnsi="Arial" w:cs="Arial"/>
          <w:i/>
          <w:iCs/>
        </w:rPr>
        <w:t xml:space="preserve"> of Apple Inc. In 2022 7th International Conference on Financial Innovation and Economic Development (ICFIED 2022) (pp. 718-725).</w:t>
      </w:r>
      <w:r w:rsidRPr="003D4CAC">
        <w:rPr>
          <w:rFonts w:ascii="Arial" w:hAnsi="Arial" w:cs="Arial"/>
        </w:rPr>
        <w:t xml:space="preserve"> Atlantis Press.</w:t>
      </w:r>
    </w:p>
    <w:p w14:paraId="2A1E0D4F" w14:textId="77777777" w:rsidR="0057655B" w:rsidRPr="0057655B" w:rsidRDefault="0057655B" w:rsidP="003D4CAC">
      <w:pPr>
        <w:spacing w:line="480" w:lineRule="auto"/>
        <w:ind w:left="720" w:hanging="720"/>
        <w:rPr>
          <w:rFonts w:ascii="Arial" w:hAnsi="Arial" w:cs="Arial"/>
          <w:i/>
          <w:iCs/>
        </w:rPr>
      </w:pPr>
      <w:proofErr w:type="spellStart"/>
      <w:r w:rsidRPr="0057655B">
        <w:rPr>
          <w:rFonts w:ascii="Arial" w:hAnsi="Arial" w:cs="Arial"/>
        </w:rPr>
        <w:t>Uwihirwe</w:t>
      </w:r>
      <w:proofErr w:type="spellEnd"/>
      <w:r w:rsidRPr="0057655B">
        <w:rPr>
          <w:rFonts w:ascii="Arial" w:hAnsi="Arial" w:cs="Arial"/>
        </w:rPr>
        <w:t xml:space="preserve">, J. C., &amp; </w:t>
      </w:r>
      <w:proofErr w:type="spellStart"/>
      <w:r w:rsidRPr="0057655B">
        <w:rPr>
          <w:rFonts w:ascii="Arial" w:hAnsi="Arial" w:cs="Arial"/>
        </w:rPr>
        <w:t>Bazimya</w:t>
      </w:r>
      <w:proofErr w:type="spellEnd"/>
      <w:r w:rsidRPr="0057655B">
        <w:rPr>
          <w:rFonts w:ascii="Arial" w:hAnsi="Arial" w:cs="Arial"/>
        </w:rPr>
        <w:t xml:space="preserve">, S. (n.d.). </w:t>
      </w:r>
      <w:r w:rsidRPr="0057655B">
        <w:rPr>
          <w:rFonts w:ascii="Arial" w:hAnsi="Arial" w:cs="Arial"/>
          <w:i/>
          <w:iCs/>
        </w:rPr>
        <w:t>Financial performance analysis and evaluation of Apple Inc. between 1st October 2019 to 30th September 2022.</w:t>
      </w:r>
    </w:p>
    <w:p w14:paraId="0C9C5C29" w14:textId="77777777" w:rsidR="0057655B" w:rsidRPr="0057655B" w:rsidRDefault="0057655B" w:rsidP="003D4CAC">
      <w:pPr>
        <w:spacing w:line="480" w:lineRule="auto"/>
        <w:ind w:left="720" w:hanging="720"/>
        <w:rPr>
          <w:rFonts w:ascii="Arial" w:hAnsi="Arial" w:cs="Arial"/>
        </w:rPr>
      </w:pPr>
      <w:r w:rsidRPr="0057655B">
        <w:rPr>
          <w:rFonts w:ascii="Arial" w:hAnsi="Arial" w:cs="Arial"/>
        </w:rPr>
        <w:t xml:space="preserve">Yin, R. (2023). Research on financial position of Apple. </w:t>
      </w:r>
      <w:r w:rsidRPr="0057655B">
        <w:rPr>
          <w:rFonts w:ascii="Arial" w:hAnsi="Arial" w:cs="Arial"/>
          <w:i/>
          <w:iCs/>
        </w:rPr>
        <w:t>Advances in Economics, Management and Political Sciences, 10,</w:t>
      </w:r>
      <w:r w:rsidRPr="0057655B">
        <w:rPr>
          <w:rFonts w:ascii="Arial" w:hAnsi="Arial" w:cs="Arial"/>
        </w:rPr>
        <w:t xml:space="preserve"> 137–143.</w:t>
      </w:r>
    </w:p>
    <w:p w14:paraId="5CC314B9" w14:textId="05B33C5C" w:rsidR="0057655B" w:rsidRDefault="0057655B" w:rsidP="003D4CAC">
      <w:pPr>
        <w:spacing w:line="480" w:lineRule="auto"/>
        <w:ind w:left="720" w:hanging="720"/>
        <w:rPr>
          <w:rFonts w:ascii="Arial" w:hAnsi="Arial" w:cs="Arial"/>
        </w:rPr>
      </w:pPr>
      <w:r w:rsidRPr="0057655B">
        <w:rPr>
          <w:rFonts w:ascii="Arial" w:hAnsi="Arial" w:cs="Arial"/>
        </w:rPr>
        <w:t xml:space="preserve">Yusoff, M., &amp; </w:t>
      </w:r>
      <w:proofErr w:type="spellStart"/>
      <w:r w:rsidRPr="0057655B">
        <w:rPr>
          <w:rFonts w:ascii="Arial" w:hAnsi="Arial" w:cs="Arial"/>
        </w:rPr>
        <w:t>Husnina</w:t>
      </w:r>
      <w:proofErr w:type="spellEnd"/>
      <w:r w:rsidRPr="0057655B">
        <w:rPr>
          <w:rFonts w:ascii="Arial" w:hAnsi="Arial" w:cs="Arial"/>
        </w:rPr>
        <w:t xml:space="preserve">, N. (2018). </w:t>
      </w:r>
      <w:r w:rsidRPr="0057655B">
        <w:rPr>
          <w:rFonts w:ascii="Arial" w:hAnsi="Arial" w:cs="Arial"/>
          <w:i/>
          <w:iCs/>
        </w:rPr>
        <w:t>Determinants of risks and performance in Apple Inc</w:t>
      </w:r>
      <w:r w:rsidRPr="0057655B">
        <w:rPr>
          <w:rFonts w:ascii="Arial" w:hAnsi="Arial" w:cs="Arial"/>
        </w:rPr>
        <w:t xml:space="preserve">. Retrieved from </w:t>
      </w:r>
      <w:hyperlink r:id="rId10" w:history="1">
        <w:r w:rsidRPr="007E3515">
          <w:rPr>
            <w:rStyle w:val="Hyperlink"/>
            <w:rFonts w:ascii="Arial" w:hAnsi="Arial" w:cs="Arial"/>
          </w:rPr>
          <w:t>https://ssrn.com/abstract=3181705</w:t>
        </w:r>
      </w:hyperlink>
    </w:p>
    <w:p w14:paraId="5EBBBE61" w14:textId="12C4F2C5" w:rsidR="003D4CAC" w:rsidRDefault="003D4CAC" w:rsidP="003D4CAC">
      <w:pPr>
        <w:spacing w:line="480" w:lineRule="auto"/>
        <w:ind w:left="720" w:hanging="720"/>
        <w:rPr>
          <w:rFonts w:ascii="Arial" w:hAnsi="Arial" w:cs="Arial"/>
        </w:rPr>
      </w:pPr>
      <w:r w:rsidRPr="003D4CAC">
        <w:rPr>
          <w:rFonts w:ascii="Arial" w:hAnsi="Arial" w:cs="Arial"/>
        </w:rPr>
        <w:lastRenderedPageBreak/>
        <w:t xml:space="preserve">Zhang, X. (2022, July). </w:t>
      </w:r>
      <w:r w:rsidRPr="003D4CAC">
        <w:rPr>
          <w:rFonts w:ascii="Arial" w:hAnsi="Arial" w:cs="Arial"/>
          <w:i/>
          <w:iCs/>
        </w:rPr>
        <w:t>Analysis of Business Model and Financial Operation: Evidence from Apple. In 2022 2nd International Conference on Enterprise Management and Economic Development (ICEMED 2022) (pp. 455-459).</w:t>
      </w:r>
      <w:r w:rsidRPr="003D4CAC">
        <w:rPr>
          <w:rFonts w:ascii="Arial" w:hAnsi="Arial" w:cs="Arial"/>
        </w:rPr>
        <w:t xml:space="preserve"> Atlantis Press.</w:t>
      </w:r>
    </w:p>
    <w:p w14:paraId="281471BE" w14:textId="77777777" w:rsidR="0057655B" w:rsidRPr="00EC5EB1" w:rsidRDefault="0057655B" w:rsidP="003D4CAC">
      <w:pPr>
        <w:spacing w:line="480" w:lineRule="auto"/>
        <w:ind w:left="720" w:hanging="720"/>
        <w:rPr>
          <w:rFonts w:ascii="Arial" w:hAnsi="Arial" w:cs="Arial"/>
        </w:rPr>
      </w:pPr>
    </w:p>
    <w:sectPr w:rsidR="0057655B" w:rsidRPr="00EC5EB1" w:rsidSect="003D4CAC">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223E8" w14:textId="77777777" w:rsidR="00342598" w:rsidRDefault="00342598" w:rsidP="003D4CAC">
      <w:pPr>
        <w:spacing w:after="0" w:line="240" w:lineRule="auto"/>
      </w:pPr>
      <w:r>
        <w:separator/>
      </w:r>
    </w:p>
  </w:endnote>
  <w:endnote w:type="continuationSeparator" w:id="0">
    <w:p w14:paraId="13566CD1" w14:textId="77777777" w:rsidR="00342598" w:rsidRDefault="00342598" w:rsidP="003D4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0EF49" w14:textId="77777777" w:rsidR="00342598" w:rsidRDefault="00342598" w:rsidP="003D4CAC">
      <w:pPr>
        <w:spacing w:after="0" w:line="240" w:lineRule="auto"/>
      </w:pPr>
      <w:r>
        <w:separator/>
      </w:r>
    </w:p>
  </w:footnote>
  <w:footnote w:type="continuationSeparator" w:id="0">
    <w:p w14:paraId="1F9D6C2C" w14:textId="77777777" w:rsidR="00342598" w:rsidRDefault="00342598" w:rsidP="003D4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410432399"/>
      <w:docPartObj>
        <w:docPartGallery w:val="Page Numbers (Top of Page)"/>
        <w:docPartUnique/>
      </w:docPartObj>
    </w:sdtPr>
    <w:sdtEndPr>
      <w:rPr>
        <w:b/>
        <w:bCs/>
        <w:noProof/>
        <w:color w:val="auto"/>
        <w:spacing w:val="0"/>
      </w:rPr>
    </w:sdtEndPr>
    <w:sdtContent>
      <w:p w14:paraId="5AEFBED1" w14:textId="7BDA9962" w:rsidR="003D4CAC" w:rsidRDefault="003D4CA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CDD2F4A" w14:textId="77777777" w:rsidR="003D4CAC" w:rsidRDefault="003D4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3792"/>
    <w:multiLevelType w:val="hybridMultilevel"/>
    <w:tmpl w:val="18FA71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37089"/>
    <w:multiLevelType w:val="hybridMultilevel"/>
    <w:tmpl w:val="306AC1A8"/>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C7262"/>
    <w:multiLevelType w:val="hybridMultilevel"/>
    <w:tmpl w:val="9904D4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271FE"/>
    <w:multiLevelType w:val="hybridMultilevel"/>
    <w:tmpl w:val="C9BCA758"/>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50AD9"/>
    <w:multiLevelType w:val="hybridMultilevel"/>
    <w:tmpl w:val="C06CA0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22EE1"/>
    <w:multiLevelType w:val="hybridMultilevel"/>
    <w:tmpl w:val="65E2E9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83AA8"/>
    <w:multiLevelType w:val="hybridMultilevel"/>
    <w:tmpl w:val="1CD4737C"/>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71617"/>
    <w:multiLevelType w:val="hybridMultilevel"/>
    <w:tmpl w:val="69E29A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E56E5"/>
    <w:multiLevelType w:val="hybridMultilevel"/>
    <w:tmpl w:val="9D96EC40"/>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E07A1"/>
    <w:multiLevelType w:val="hybridMultilevel"/>
    <w:tmpl w:val="98DCABC0"/>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270A48"/>
    <w:multiLevelType w:val="hybridMultilevel"/>
    <w:tmpl w:val="0FD02196"/>
    <w:lvl w:ilvl="0" w:tplc="6624DA08">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9B00416"/>
    <w:multiLevelType w:val="hybridMultilevel"/>
    <w:tmpl w:val="F1001E3C"/>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C060C4"/>
    <w:multiLevelType w:val="hybridMultilevel"/>
    <w:tmpl w:val="EE5CD6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A66221"/>
    <w:multiLevelType w:val="hybridMultilevel"/>
    <w:tmpl w:val="BB1257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A325B7"/>
    <w:multiLevelType w:val="hybridMultilevel"/>
    <w:tmpl w:val="34A28A24"/>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9756595">
    <w:abstractNumId w:val="14"/>
  </w:num>
  <w:num w:numId="2" w16cid:durableId="1232084508">
    <w:abstractNumId w:val="11"/>
  </w:num>
  <w:num w:numId="3" w16cid:durableId="1112045601">
    <w:abstractNumId w:val="12"/>
  </w:num>
  <w:num w:numId="4" w16cid:durableId="73477879">
    <w:abstractNumId w:val="13"/>
  </w:num>
  <w:num w:numId="5" w16cid:durableId="1712607568">
    <w:abstractNumId w:val="5"/>
  </w:num>
  <w:num w:numId="6" w16cid:durableId="1836649063">
    <w:abstractNumId w:val="7"/>
  </w:num>
  <w:num w:numId="7" w16cid:durableId="1287853861">
    <w:abstractNumId w:val="4"/>
  </w:num>
  <w:num w:numId="8" w16cid:durableId="1776556596">
    <w:abstractNumId w:val="0"/>
  </w:num>
  <w:num w:numId="9" w16cid:durableId="342362907">
    <w:abstractNumId w:val="6"/>
  </w:num>
  <w:num w:numId="10" w16cid:durableId="161626796">
    <w:abstractNumId w:val="1"/>
  </w:num>
  <w:num w:numId="11" w16cid:durableId="720372916">
    <w:abstractNumId w:val="2"/>
  </w:num>
  <w:num w:numId="12" w16cid:durableId="463430055">
    <w:abstractNumId w:val="10"/>
  </w:num>
  <w:num w:numId="13" w16cid:durableId="1048066822">
    <w:abstractNumId w:val="3"/>
  </w:num>
  <w:num w:numId="14" w16cid:durableId="794564984">
    <w:abstractNumId w:val="9"/>
  </w:num>
  <w:num w:numId="15" w16cid:durableId="18722644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EB1"/>
    <w:rsid w:val="00342598"/>
    <w:rsid w:val="003D4CAC"/>
    <w:rsid w:val="0057655B"/>
    <w:rsid w:val="00673D0E"/>
    <w:rsid w:val="00830F3E"/>
    <w:rsid w:val="009722C3"/>
    <w:rsid w:val="009C75C5"/>
    <w:rsid w:val="00A25606"/>
    <w:rsid w:val="00BD4579"/>
    <w:rsid w:val="00EC5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6A1AD"/>
  <w15:chartTrackingRefBased/>
  <w15:docId w15:val="{FFC00988-5028-456F-994F-0093B8B3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5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5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5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5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5E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5E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5E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5E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5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5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5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5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5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5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5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5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5EB1"/>
    <w:rPr>
      <w:rFonts w:eastAsiaTheme="majorEastAsia" w:cstheme="majorBidi"/>
      <w:color w:val="272727" w:themeColor="text1" w:themeTint="D8"/>
    </w:rPr>
  </w:style>
  <w:style w:type="paragraph" w:styleId="Title">
    <w:name w:val="Title"/>
    <w:basedOn w:val="Normal"/>
    <w:next w:val="Normal"/>
    <w:link w:val="TitleChar"/>
    <w:uiPriority w:val="10"/>
    <w:qFormat/>
    <w:rsid w:val="00EC5E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5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5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5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5EB1"/>
    <w:pPr>
      <w:spacing w:before="160"/>
      <w:jc w:val="center"/>
    </w:pPr>
    <w:rPr>
      <w:i/>
      <w:iCs/>
      <w:color w:val="404040" w:themeColor="text1" w:themeTint="BF"/>
    </w:rPr>
  </w:style>
  <w:style w:type="character" w:customStyle="1" w:styleId="QuoteChar">
    <w:name w:val="Quote Char"/>
    <w:basedOn w:val="DefaultParagraphFont"/>
    <w:link w:val="Quote"/>
    <w:uiPriority w:val="29"/>
    <w:rsid w:val="00EC5EB1"/>
    <w:rPr>
      <w:i/>
      <w:iCs/>
      <w:color w:val="404040" w:themeColor="text1" w:themeTint="BF"/>
    </w:rPr>
  </w:style>
  <w:style w:type="paragraph" w:styleId="ListParagraph">
    <w:name w:val="List Paragraph"/>
    <w:basedOn w:val="Normal"/>
    <w:uiPriority w:val="34"/>
    <w:qFormat/>
    <w:rsid w:val="00EC5EB1"/>
    <w:pPr>
      <w:ind w:left="720"/>
      <w:contextualSpacing/>
    </w:pPr>
  </w:style>
  <w:style w:type="character" w:styleId="IntenseEmphasis">
    <w:name w:val="Intense Emphasis"/>
    <w:basedOn w:val="DefaultParagraphFont"/>
    <w:uiPriority w:val="21"/>
    <w:qFormat/>
    <w:rsid w:val="00EC5EB1"/>
    <w:rPr>
      <w:i/>
      <w:iCs/>
      <w:color w:val="0F4761" w:themeColor="accent1" w:themeShade="BF"/>
    </w:rPr>
  </w:style>
  <w:style w:type="paragraph" w:styleId="IntenseQuote">
    <w:name w:val="Intense Quote"/>
    <w:basedOn w:val="Normal"/>
    <w:next w:val="Normal"/>
    <w:link w:val="IntenseQuoteChar"/>
    <w:uiPriority w:val="30"/>
    <w:qFormat/>
    <w:rsid w:val="00EC5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5EB1"/>
    <w:rPr>
      <w:i/>
      <w:iCs/>
      <w:color w:val="0F4761" w:themeColor="accent1" w:themeShade="BF"/>
    </w:rPr>
  </w:style>
  <w:style w:type="character" w:styleId="IntenseReference">
    <w:name w:val="Intense Reference"/>
    <w:basedOn w:val="DefaultParagraphFont"/>
    <w:uiPriority w:val="32"/>
    <w:qFormat/>
    <w:rsid w:val="00EC5EB1"/>
    <w:rPr>
      <w:b/>
      <w:bCs/>
      <w:smallCaps/>
      <w:color w:val="0F4761" w:themeColor="accent1" w:themeShade="BF"/>
      <w:spacing w:val="5"/>
    </w:rPr>
  </w:style>
  <w:style w:type="character" w:styleId="Hyperlink">
    <w:name w:val="Hyperlink"/>
    <w:basedOn w:val="DefaultParagraphFont"/>
    <w:uiPriority w:val="99"/>
    <w:unhideWhenUsed/>
    <w:rsid w:val="0057655B"/>
    <w:rPr>
      <w:color w:val="467886" w:themeColor="hyperlink"/>
      <w:u w:val="single"/>
    </w:rPr>
  </w:style>
  <w:style w:type="character" w:styleId="UnresolvedMention">
    <w:name w:val="Unresolved Mention"/>
    <w:basedOn w:val="DefaultParagraphFont"/>
    <w:uiPriority w:val="99"/>
    <w:semiHidden/>
    <w:unhideWhenUsed/>
    <w:rsid w:val="0057655B"/>
    <w:rPr>
      <w:color w:val="605E5C"/>
      <w:shd w:val="clear" w:color="auto" w:fill="E1DFDD"/>
    </w:rPr>
  </w:style>
  <w:style w:type="paragraph" w:styleId="Header">
    <w:name w:val="header"/>
    <w:basedOn w:val="Normal"/>
    <w:link w:val="HeaderChar"/>
    <w:uiPriority w:val="99"/>
    <w:unhideWhenUsed/>
    <w:rsid w:val="003D4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CAC"/>
  </w:style>
  <w:style w:type="paragraph" w:styleId="Footer">
    <w:name w:val="footer"/>
    <w:basedOn w:val="Normal"/>
    <w:link w:val="FooterChar"/>
    <w:uiPriority w:val="99"/>
    <w:unhideWhenUsed/>
    <w:rsid w:val="003D4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CAC"/>
  </w:style>
  <w:style w:type="paragraph" w:styleId="NoSpacing">
    <w:name w:val="No Spacing"/>
    <w:link w:val="NoSpacingChar"/>
    <w:uiPriority w:val="1"/>
    <w:qFormat/>
    <w:rsid w:val="003D4CA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D4CA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2.q4cdn.com/470004039/files/doc_financials/2022/q4/_10-K-2022-(As-Filed).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srn.com/abstract=3181705" TargetMode="External"/><Relationship Id="rId4" Type="http://schemas.openxmlformats.org/officeDocument/2006/relationships/webSettings" Target="webSettings.xml"/><Relationship Id="rId9" Type="http://schemas.openxmlformats.org/officeDocument/2006/relationships/hyperlink" Target="https://s2.q4cdn.com/470004039/files/doc_earnings/2023/q4/filing/_10-K-Q4-2023-As-Fil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2163</Words>
  <Characters>12332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Ratio Analysis and Comparative Performance</dc:title>
  <dc:subject>Assignment 1</dc:subject>
  <dc:creator>Mirabela Voican (1907947)</dc:creator>
  <cp:keywords/>
  <dc:description/>
  <cp:lastModifiedBy>Mirabela Voican (1907947)</cp:lastModifiedBy>
  <cp:revision>2</cp:revision>
  <dcterms:created xsi:type="dcterms:W3CDTF">2025-04-11T17:34:00Z</dcterms:created>
  <dcterms:modified xsi:type="dcterms:W3CDTF">2025-04-11T17:34:00Z</dcterms:modified>
</cp:coreProperties>
</file>