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67A" w:rsidRDefault="00CB56FF">
      <w:pPr>
        <w:rPr>
          <w:rFonts w:ascii="Times New Roman" w:hAnsi="Times New Roman" w:cs="Times New Roman"/>
        </w:rPr>
      </w:pPr>
      <w:r w:rsidRPr="00CB56FF">
        <w:rPr>
          <w:rFonts w:ascii="Times New Roman" w:hAnsi="Times New Roman" w:cs="Times New Roman"/>
        </w:rPr>
        <w:t>MASAO ABE: BUDDHISM AND INTERFAITH DIALOGUE.</w:t>
      </w:r>
      <w:r w:rsidRPr="00CB56FF">
        <w:rPr>
          <w:rFonts w:ascii="Times New Roman" w:hAnsi="Times New Roman" w:cs="Times New Roman"/>
          <w:i/>
        </w:rPr>
        <w:t xml:space="preserve"> Edited by Steven Heine</w:t>
      </w:r>
      <w:r w:rsidRPr="00CB56FF">
        <w:rPr>
          <w:rFonts w:ascii="Times New Roman" w:hAnsi="Times New Roman" w:cs="Times New Roman"/>
        </w:rPr>
        <w:t>. Macmillan Press, 1995. 245 pp.</w:t>
      </w:r>
    </w:p>
    <w:p w:rsidR="0031659A" w:rsidRPr="00CB56FF" w:rsidRDefault="0031659A">
      <w:pPr>
        <w:rPr>
          <w:rFonts w:ascii="Times New Roman" w:hAnsi="Times New Roman" w:cs="Times New Roman"/>
        </w:rPr>
      </w:pPr>
    </w:p>
    <w:p w:rsidR="00CB56FF" w:rsidRDefault="00CB56FF">
      <w:pPr>
        <w:rPr>
          <w:rFonts w:ascii="Times New Roman" w:hAnsi="Times New Roman" w:cs="Times New Roman"/>
        </w:rPr>
      </w:pPr>
      <w:r>
        <w:rPr>
          <w:rFonts w:ascii="Times New Roman" w:hAnsi="Times New Roman" w:cs="Times New Roman" w:hint="cs"/>
        </w:rPr>
        <w:t>T</w:t>
      </w:r>
      <w:r>
        <w:rPr>
          <w:rFonts w:ascii="Times New Roman" w:hAnsi="Times New Roman" w:cs="Times New Roman"/>
        </w:rPr>
        <w:t>his book collects a list of essays written by Professor Abe Masao</w:t>
      </w:r>
      <w:r w:rsidR="007B2947">
        <w:rPr>
          <w:rFonts w:ascii="Times New Roman" w:hAnsi="Times New Roman" w:cs="Times New Roman"/>
        </w:rPr>
        <w:t xml:space="preserve"> (1915-2006)</w:t>
      </w:r>
      <w:r>
        <w:rPr>
          <w:rFonts w:ascii="Times New Roman" w:hAnsi="Times New Roman" w:cs="Times New Roman"/>
        </w:rPr>
        <w:t>, who was a well-known Japanese Buddhist and philosopher that majors in comparative religions, especially in Buddhist-Christian dialogues.</w:t>
      </w:r>
      <w:r w:rsidR="003D7CD2">
        <w:rPr>
          <w:rFonts w:ascii="Times New Roman" w:hAnsi="Times New Roman" w:cs="Times New Roman"/>
        </w:rPr>
        <w:t xml:space="preserve"> John Hick</w:t>
      </w:r>
      <w:r w:rsidR="007B2947">
        <w:rPr>
          <w:rFonts w:ascii="Times New Roman" w:hAnsi="Times New Roman" w:cs="Times New Roman"/>
        </w:rPr>
        <w:t xml:space="preserve"> praised</w:t>
      </w:r>
      <w:r w:rsidR="003D7CD2">
        <w:rPr>
          <w:rFonts w:ascii="Times New Roman" w:hAnsi="Times New Roman" w:cs="Times New Roman"/>
        </w:rPr>
        <w:t xml:space="preserve"> him</w:t>
      </w:r>
      <w:r w:rsidR="007B2947">
        <w:rPr>
          <w:rFonts w:ascii="Times New Roman" w:hAnsi="Times New Roman" w:cs="Times New Roman"/>
        </w:rPr>
        <w:t xml:space="preserve"> as</w:t>
      </w:r>
      <w:r>
        <w:rPr>
          <w:rFonts w:ascii="Times New Roman" w:hAnsi="Times New Roman" w:cs="Times New Roman"/>
        </w:rPr>
        <w:t xml:space="preserve"> </w:t>
      </w:r>
      <w:r w:rsidR="003D7CD2">
        <w:rPr>
          <w:rFonts w:ascii="Times New Roman" w:hAnsi="Times New Roman" w:cs="Times New Roman"/>
        </w:rPr>
        <w:t>the</w:t>
      </w:r>
      <w:r>
        <w:rPr>
          <w:rFonts w:ascii="Times New Roman" w:hAnsi="Times New Roman" w:cs="Times New Roman"/>
        </w:rPr>
        <w:t xml:space="preserve"> Zen philosopher exponent </w:t>
      </w:r>
      <w:r w:rsidR="00506220">
        <w:rPr>
          <w:rFonts w:ascii="Times New Roman" w:hAnsi="Times New Roman" w:cs="Times New Roman"/>
        </w:rPr>
        <w:t>after</w:t>
      </w:r>
      <w:r>
        <w:rPr>
          <w:rFonts w:ascii="Times New Roman" w:hAnsi="Times New Roman" w:cs="Times New Roman"/>
        </w:rPr>
        <w:t xml:space="preserve"> D.T. Suzuki</w:t>
      </w:r>
      <w:r w:rsidR="007B2947">
        <w:rPr>
          <w:rFonts w:ascii="Times New Roman" w:hAnsi="Times New Roman" w:cs="Times New Roman"/>
        </w:rPr>
        <w:t xml:space="preserve"> (1870-1966)</w:t>
      </w:r>
      <w:r w:rsidR="003D7CD2">
        <w:rPr>
          <w:rFonts w:ascii="Times New Roman" w:hAnsi="Times New Roman" w:cs="Times New Roman"/>
        </w:rPr>
        <w:t>.</w:t>
      </w:r>
      <w:r w:rsidR="007B2947">
        <w:rPr>
          <w:rStyle w:val="a5"/>
          <w:rFonts w:ascii="Times New Roman" w:hAnsi="Times New Roman" w:cs="Times New Roman"/>
        </w:rPr>
        <w:footnoteReference w:id="1"/>
      </w:r>
      <w:r w:rsidR="007B2947">
        <w:rPr>
          <w:rFonts w:ascii="Times New Roman" w:hAnsi="Times New Roman" w:cs="Times New Roman"/>
        </w:rPr>
        <w:t xml:space="preserve"> This </w:t>
      </w:r>
      <w:r w:rsidR="00506220">
        <w:rPr>
          <w:rFonts w:ascii="Times New Roman" w:hAnsi="Times New Roman" w:cs="Times New Roman"/>
        </w:rPr>
        <w:t>book is the first part of his two-volume sequel</w:t>
      </w:r>
      <w:r w:rsidR="007B2947">
        <w:rPr>
          <w:rFonts w:ascii="Times New Roman" w:hAnsi="Times New Roman" w:cs="Times New Roman"/>
        </w:rPr>
        <w:t xml:space="preserve"> </w:t>
      </w:r>
      <w:r w:rsidR="00506220">
        <w:rPr>
          <w:rFonts w:ascii="Times New Roman" w:hAnsi="Times New Roman" w:cs="Times New Roman"/>
        </w:rPr>
        <w:t>“</w:t>
      </w:r>
      <w:r w:rsidR="007B2947">
        <w:rPr>
          <w:rFonts w:ascii="Times New Roman" w:hAnsi="Times New Roman" w:cs="Times New Roman"/>
        </w:rPr>
        <w:t>Zen and Western Thoughts</w:t>
      </w:r>
      <w:r w:rsidR="00506220">
        <w:rPr>
          <w:rFonts w:ascii="Times New Roman" w:hAnsi="Times New Roman" w:cs="Times New Roman"/>
        </w:rPr>
        <w:t>”</w:t>
      </w:r>
      <w:r w:rsidR="007B2947">
        <w:rPr>
          <w:rFonts w:ascii="Times New Roman" w:hAnsi="Times New Roman" w:cs="Times New Roman"/>
        </w:rPr>
        <w:t xml:space="preserve">, provides a comprehensive </w:t>
      </w:r>
      <w:r w:rsidR="0043728C">
        <w:rPr>
          <w:rFonts w:ascii="Times New Roman" w:hAnsi="Times New Roman" w:cs="Times New Roman"/>
        </w:rPr>
        <w:t xml:space="preserve">summary of his </w:t>
      </w:r>
      <w:r w:rsidR="007A7954">
        <w:rPr>
          <w:rFonts w:ascii="Times New Roman" w:hAnsi="Times New Roman" w:cs="Times New Roman"/>
        </w:rPr>
        <w:t xml:space="preserve">passionate </w:t>
      </w:r>
      <w:r w:rsidR="0043728C">
        <w:rPr>
          <w:rFonts w:ascii="Times New Roman" w:hAnsi="Times New Roman" w:cs="Times New Roman"/>
        </w:rPr>
        <w:t xml:space="preserve">endeavour on </w:t>
      </w:r>
      <w:r w:rsidR="007A7954">
        <w:rPr>
          <w:rFonts w:ascii="Times New Roman" w:hAnsi="Times New Roman" w:cs="Times New Roman"/>
        </w:rPr>
        <w:t>involving Buddhism into Western</w:t>
      </w:r>
      <w:r w:rsidR="0043728C">
        <w:rPr>
          <w:rFonts w:ascii="Times New Roman" w:hAnsi="Times New Roman" w:cs="Times New Roman"/>
        </w:rPr>
        <w:t xml:space="preserve"> interfaith communication</w:t>
      </w:r>
      <w:r w:rsidR="007A7954">
        <w:rPr>
          <w:rFonts w:ascii="Times New Roman" w:hAnsi="Times New Roman" w:cs="Times New Roman"/>
        </w:rPr>
        <w:t xml:space="preserve">. </w:t>
      </w:r>
      <w:r w:rsidR="00A62118">
        <w:rPr>
          <w:rFonts w:ascii="Times New Roman" w:hAnsi="Times New Roman" w:cs="Times New Roman"/>
        </w:rPr>
        <w:t xml:space="preserve">Abe </w:t>
      </w:r>
      <w:r w:rsidR="00DB5989">
        <w:rPr>
          <w:rFonts w:ascii="Times New Roman" w:hAnsi="Times New Roman" w:cs="Times New Roman" w:hint="eastAsia"/>
        </w:rPr>
        <w:t>assert</w:t>
      </w:r>
      <w:r w:rsidR="00DB5989">
        <w:rPr>
          <w:rFonts w:ascii="Times New Roman" w:hAnsi="Times New Roman" w:cs="Times New Roman"/>
        </w:rPr>
        <w:t xml:space="preserve">s </w:t>
      </w:r>
      <w:r w:rsidR="00A62118">
        <w:rPr>
          <w:rFonts w:ascii="Times New Roman" w:hAnsi="Times New Roman" w:cs="Times New Roman"/>
        </w:rPr>
        <w:t xml:space="preserve">that the current multireligious world is facing challenges not only from anti-religious </w:t>
      </w:r>
      <w:r w:rsidR="00147144">
        <w:rPr>
          <w:rFonts w:ascii="Times New Roman" w:hAnsi="Times New Roman" w:cs="Times New Roman"/>
        </w:rPr>
        <w:t>groups</w:t>
      </w:r>
      <w:r w:rsidR="00A62118">
        <w:rPr>
          <w:rFonts w:ascii="Times New Roman" w:hAnsi="Times New Roman" w:cs="Times New Roman"/>
        </w:rPr>
        <w:t xml:space="preserve"> but also from extreme fundamentalism. </w:t>
      </w:r>
      <w:r w:rsidR="00552199">
        <w:rPr>
          <w:rFonts w:ascii="Times New Roman" w:hAnsi="Times New Roman" w:cs="Times New Roman"/>
        </w:rPr>
        <w:t>Therefore, i</w:t>
      </w:r>
      <w:r w:rsidR="00A62118">
        <w:rPr>
          <w:rFonts w:ascii="Times New Roman" w:hAnsi="Times New Roman" w:cs="Times New Roman"/>
        </w:rPr>
        <w:t xml:space="preserve">nstead of a mutual-understood interfaith dialogue, Abe insists that </w:t>
      </w:r>
      <w:r w:rsidR="003D7CD2">
        <w:rPr>
          <w:rFonts w:ascii="Times New Roman" w:hAnsi="Times New Roman" w:cs="Times New Roman"/>
        </w:rPr>
        <w:t>it is more sufficient if every religion could have a “transformative dialogue” that shares their deepest spirituality beyond all traditions and practices (p.5).</w:t>
      </w:r>
      <w:r w:rsidR="00A62118">
        <w:rPr>
          <w:rFonts w:ascii="Times New Roman" w:hAnsi="Times New Roman" w:cs="Times New Roman"/>
        </w:rPr>
        <w:t xml:space="preserve"> </w:t>
      </w:r>
      <w:r w:rsidR="00A379E4">
        <w:rPr>
          <w:rFonts w:ascii="Times New Roman" w:hAnsi="Times New Roman" w:cs="Times New Roman"/>
        </w:rPr>
        <w:t xml:space="preserve">In order to do this, he requires every religion to </w:t>
      </w:r>
      <w:r w:rsidR="0015650F">
        <w:rPr>
          <w:rFonts w:ascii="Times New Roman" w:hAnsi="Times New Roman" w:cs="Times New Roman"/>
        </w:rPr>
        <w:t xml:space="preserve">understand the non-dualistic oneness of the ultimate reality instead of attaching on the monotheistic divine figures, which </w:t>
      </w:r>
      <w:r w:rsidR="00725AD4">
        <w:rPr>
          <w:rFonts w:ascii="Times New Roman" w:hAnsi="Times New Roman" w:cs="Times New Roman"/>
        </w:rPr>
        <w:t xml:space="preserve">in Abe’s </w:t>
      </w:r>
      <w:r w:rsidR="00653287">
        <w:rPr>
          <w:rFonts w:ascii="Times New Roman" w:hAnsi="Times New Roman" w:cs="Times New Roman"/>
        </w:rPr>
        <w:t>explanation</w:t>
      </w:r>
      <w:r w:rsidR="00725AD4">
        <w:rPr>
          <w:rFonts w:ascii="Times New Roman" w:hAnsi="Times New Roman" w:cs="Times New Roman"/>
        </w:rPr>
        <w:t xml:space="preserve">, </w:t>
      </w:r>
      <w:r w:rsidR="0015650F">
        <w:rPr>
          <w:rFonts w:ascii="Times New Roman" w:hAnsi="Times New Roman" w:cs="Times New Roman"/>
        </w:rPr>
        <w:t>are all manifestations of the ultimate oneness.</w:t>
      </w:r>
      <w:r w:rsidR="00761DE6">
        <w:rPr>
          <w:rFonts w:ascii="Times New Roman" w:hAnsi="Times New Roman" w:cs="Times New Roman"/>
        </w:rPr>
        <w:t xml:space="preserve"> </w:t>
      </w:r>
    </w:p>
    <w:p w:rsidR="0015650F" w:rsidRDefault="0015650F">
      <w:pPr>
        <w:rPr>
          <w:rFonts w:ascii="Times New Roman" w:hAnsi="Times New Roman" w:cs="Times New Roman"/>
        </w:rPr>
      </w:pPr>
    </w:p>
    <w:p w:rsidR="002A3867" w:rsidRDefault="00B26A00">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be rejects what John Hick </w:t>
      </w:r>
      <w:r w:rsidR="003850DE">
        <w:rPr>
          <w:rFonts w:ascii="Times New Roman" w:hAnsi="Times New Roman" w:cs="Times New Roman"/>
        </w:rPr>
        <w:t>demonstrated as “one divine reality” that shows common</w:t>
      </w:r>
      <w:r w:rsidR="00030795">
        <w:rPr>
          <w:rFonts w:ascii="Times New Roman" w:hAnsi="Times New Roman" w:cs="Times New Roman"/>
        </w:rPr>
        <w:t>ality</w:t>
      </w:r>
      <w:r w:rsidR="003850DE">
        <w:rPr>
          <w:rFonts w:ascii="Times New Roman" w:hAnsi="Times New Roman" w:cs="Times New Roman"/>
        </w:rPr>
        <w:t xml:space="preserve"> to all religions.</w:t>
      </w:r>
      <w:r w:rsidR="008521B5">
        <w:rPr>
          <w:rFonts w:ascii="Times New Roman" w:hAnsi="Times New Roman" w:cs="Times New Roman"/>
        </w:rPr>
        <w:t xml:space="preserve"> </w:t>
      </w:r>
      <w:r w:rsidR="00672334">
        <w:rPr>
          <w:rFonts w:ascii="Times New Roman" w:hAnsi="Times New Roman" w:cs="Times New Roman"/>
        </w:rPr>
        <w:t>He deems that</w:t>
      </w:r>
      <w:r w:rsidR="00812691">
        <w:rPr>
          <w:rFonts w:ascii="Times New Roman" w:hAnsi="Times New Roman" w:cs="Times New Roman"/>
        </w:rPr>
        <w:t xml:space="preserve"> r</w:t>
      </w:r>
      <w:r w:rsidR="008521B5">
        <w:rPr>
          <w:rFonts w:ascii="Times New Roman" w:hAnsi="Times New Roman" w:cs="Times New Roman"/>
        </w:rPr>
        <w:t>edu</w:t>
      </w:r>
      <w:r w:rsidR="00812691">
        <w:rPr>
          <w:rFonts w:ascii="Times New Roman" w:hAnsi="Times New Roman" w:cs="Times New Roman"/>
        </w:rPr>
        <w:t>c</w:t>
      </w:r>
      <w:r w:rsidR="00672334">
        <w:rPr>
          <w:rFonts w:ascii="Times New Roman" w:hAnsi="Times New Roman" w:cs="Times New Roman"/>
        </w:rPr>
        <w:t>ing</w:t>
      </w:r>
      <w:r w:rsidR="008521B5">
        <w:rPr>
          <w:rFonts w:ascii="Times New Roman" w:hAnsi="Times New Roman" w:cs="Times New Roman"/>
        </w:rPr>
        <w:t xml:space="preserve"> the common essence as a principle is problematic</w:t>
      </w:r>
      <w:r w:rsidR="003F6107">
        <w:rPr>
          <w:rFonts w:ascii="Times New Roman" w:hAnsi="Times New Roman" w:cs="Times New Roman"/>
        </w:rPr>
        <w:t xml:space="preserve"> </w:t>
      </w:r>
      <w:r w:rsidR="005F7104">
        <w:rPr>
          <w:rFonts w:ascii="Times New Roman" w:hAnsi="Times New Roman" w:cs="Times New Roman"/>
        </w:rPr>
        <w:t>since</w:t>
      </w:r>
      <w:r w:rsidR="003F6107">
        <w:rPr>
          <w:rFonts w:ascii="Times New Roman" w:hAnsi="Times New Roman" w:cs="Times New Roman"/>
        </w:rPr>
        <w:t xml:space="preserve"> any </w:t>
      </w:r>
      <w:r w:rsidR="005F7104">
        <w:rPr>
          <w:rFonts w:ascii="Times New Roman" w:hAnsi="Times New Roman" w:cs="Times New Roman"/>
        </w:rPr>
        <w:t>principles</w:t>
      </w:r>
      <w:r w:rsidR="003F6107">
        <w:rPr>
          <w:rFonts w:ascii="Times New Roman" w:hAnsi="Times New Roman" w:cs="Times New Roman"/>
        </w:rPr>
        <w:t xml:space="preserve"> of monotheism and monism are rejected in Buddhist doctrines. Buddhist doctrines “</w:t>
      </w:r>
      <w:r w:rsidR="003F6107" w:rsidRPr="003F6107">
        <w:rPr>
          <w:rFonts w:ascii="Times New Roman" w:hAnsi="Times New Roman" w:cs="Times New Roman"/>
        </w:rPr>
        <w:t>impl</w:t>
      </w:r>
      <w:r w:rsidR="005F7104">
        <w:rPr>
          <w:rFonts w:ascii="Times New Roman" w:hAnsi="Times New Roman" w:cs="Times New Roman"/>
        </w:rPr>
        <w:t>y</w:t>
      </w:r>
      <w:r w:rsidR="003F6107" w:rsidRPr="003F6107">
        <w:rPr>
          <w:rFonts w:ascii="Times New Roman" w:hAnsi="Times New Roman" w:cs="Times New Roman"/>
        </w:rPr>
        <w:t xml:space="preserve"> an epistemic awakening to the boundless openness in which everything, including the one and the many, the divine and the human, is grasped as completely interdependent and interpenetrating</w:t>
      </w:r>
      <w:r w:rsidR="003F6107">
        <w:rPr>
          <w:rFonts w:ascii="Times New Roman" w:hAnsi="Times New Roman" w:cs="Times New Roman"/>
        </w:rPr>
        <w:t xml:space="preserve">” (p.144). </w:t>
      </w:r>
      <w:r w:rsidR="00313385">
        <w:rPr>
          <w:rFonts w:ascii="Times New Roman" w:hAnsi="Times New Roman" w:cs="Times New Roman"/>
        </w:rPr>
        <w:t xml:space="preserve">This </w:t>
      </w:r>
      <w:r w:rsidR="006A2BFF">
        <w:rPr>
          <w:rFonts w:ascii="Times New Roman" w:hAnsi="Times New Roman" w:cs="Times New Roman"/>
        </w:rPr>
        <w:t xml:space="preserve">may because of Abe’s Buddhist background for viewing Buddhist ultimacy as </w:t>
      </w:r>
      <w:r w:rsidR="005F7104">
        <w:rPr>
          <w:rFonts w:ascii="Times New Roman" w:hAnsi="Times New Roman" w:cs="Times New Roman"/>
        </w:rPr>
        <w:t xml:space="preserve">a metaphysic of </w:t>
      </w:r>
      <w:r w:rsidR="006A2BFF">
        <w:rPr>
          <w:rFonts w:ascii="Times New Roman" w:hAnsi="Times New Roman" w:cs="Times New Roman"/>
        </w:rPr>
        <w:t>“Absolute Nothingness or non-discriminating Wisdom” (p.53) but not a personal God like Christianity does.</w:t>
      </w:r>
      <w:r w:rsidR="00DE7B17">
        <w:rPr>
          <w:rFonts w:ascii="Times New Roman" w:hAnsi="Times New Roman" w:cs="Times New Roman"/>
        </w:rPr>
        <w:t xml:space="preserve"> </w:t>
      </w:r>
      <w:r w:rsidR="0031659A">
        <w:rPr>
          <w:rFonts w:ascii="Times New Roman" w:hAnsi="Times New Roman" w:cs="Times New Roman"/>
        </w:rPr>
        <w:t>Abe insists on establishing a “</w:t>
      </w:r>
      <w:proofErr w:type="spellStart"/>
      <w:r w:rsidR="0031659A">
        <w:rPr>
          <w:rFonts w:ascii="Times New Roman" w:hAnsi="Times New Roman" w:cs="Times New Roman"/>
        </w:rPr>
        <w:t>positionless</w:t>
      </w:r>
      <w:proofErr w:type="spellEnd"/>
      <w:r w:rsidR="0031659A">
        <w:rPr>
          <w:rFonts w:ascii="Times New Roman" w:hAnsi="Times New Roman" w:cs="Times New Roman"/>
        </w:rPr>
        <w:t xml:space="preserve"> position” that keeps us free from all presuppositions and conceptualisations, in a way it directly refers to Buddhist emptiness. The distinction between emptiness and ultimate realit</w:t>
      </w:r>
      <w:r w:rsidR="005F7104">
        <w:rPr>
          <w:rFonts w:ascii="Times New Roman" w:hAnsi="Times New Roman" w:cs="Times New Roman"/>
        </w:rPr>
        <w:t>y</w:t>
      </w:r>
      <w:r w:rsidR="0031659A">
        <w:rPr>
          <w:rFonts w:ascii="Times New Roman" w:hAnsi="Times New Roman" w:cs="Times New Roman"/>
        </w:rPr>
        <w:t xml:space="preserve"> from other religions is that emptiness is a common texture rather than a substance</w:t>
      </w:r>
      <w:r w:rsidR="005F7104">
        <w:rPr>
          <w:rFonts w:ascii="Times New Roman" w:hAnsi="Times New Roman" w:cs="Times New Roman"/>
        </w:rPr>
        <w:t>, t</w:t>
      </w:r>
      <w:r w:rsidR="00DE7B17">
        <w:rPr>
          <w:rFonts w:ascii="Times New Roman" w:hAnsi="Times New Roman" w:cs="Times New Roman"/>
        </w:rPr>
        <w:t xml:space="preserve">herefore, having a monistic </w:t>
      </w:r>
      <w:r w:rsidR="0031659A">
        <w:rPr>
          <w:rFonts w:ascii="Times New Roman" w:hAnsi="Times New Roman" w:cs="Times New Roman"/>
        </w:rPr>
        <w:t xml:space="preserve">unity cannot express the “distinctiveness and uniqueness of each religion” since there is no core to share within. </w:t>
      </w:r>
    </w:p>
    <w:p w:rsidR="002A3867" w:rsidRDefault="002A3867">
      <w:pPr>
        <w:rPr>
          <w:rFonts w:ascii="Times New Roman" w:hAnsi="Times New Roman" w:cs="Times New Roman"/>
        </w:rPr>
      </w:pPr>
    </w:p>
    <w:p w:rsidR="00C20A6B" w:rsidRDefault="0000130A">
      <w:pPr>
        <w:rPr>
          <w:rFonts w:ascii="Times New Roman" w:hAnsi="Times New Roman" w:cs="Times New Roman"/>
        </w:rPr>
      </w:pPr>
      <w:r>
        <w:rPr>
          <w:rFonts w:ascii="Times New Roman" w:hAnsi="Times New Roman" w:cs="Times New Roman"/>
        </w:rPr>
        <w:t xml:space="preserve">I find this </w:t>
      </w:r>
      <w:r w:rsidR="00A233FC">
        <w:rPr>
          <w:rFonts w:ascii="Times New Roman" w:hAnsi="Times New Roman" w:cs="Times New Roman"/>
        </w:rPr>
        <w:t xml:space="preserve">emphasis on emptiness showing superiority of Buddhism and somehow strengthens the barrier in Abe’s so-called transformative dialogues between religions. </w:t>
      </w:r>
      <w:r w:rsidR="00761DE6">
        <w:rPr>
          <w:rFonts w:ascii="Times New Roman" w:hAnsi="Times New Roman" w:cs="Times New Roman"/>
        </w:rPr>
        <w:t xml:space="preserve">Firstly, I doubt if it is </w:t>
      </w:r>
      <w:r w:rsidR="00B13477">
        <w:rPr>
          <w:rFonts w:ascii="Times New Roman" w:hAnsi="Times New Roman" w:cs="Times New Roman"/>
        </w:rPr>
        <w:t xml:space="preserve">suitable for him to degrade God as a “manifestation” under his so-called Boundless Openness – or Emptiness, and I wonder if any Christian would be comfortable with such </w:t>
      </w:r>
      <w:r w:rsidR="007573DF">
        <w:rPr>
          <w:rFonts w:ascii="Times New Roman" w:hAnsi="Times New Roman" w:cs="Times New Roman"/>
        </w:rPr>
        <w:t xml:space="preserve">a </w:t>
      </w:r>
      <w:r w:rsidR="00B13477">
        <w:rPr>
          <w:rFonts w:ascii="Times New Roman" w:hAnsi="Times New Roman" w:cs="Times New Roman"/>
        </w:rPr>
        <w:t xml:space="preserve">statement. Secondly, </w:t>
      </w:r>
      <w:r w:rsidR="00EE13B9">
        <w:rPr>
          <w:rFonts w:ascii="Times New Roman" w:hAnsi="Times New Roman" w:cs="Times New Roman"/>
        </w:rPr>
        <w:t xml:space="preserve">Abe mentions that he must recognise that Western thought on Buddhist consciousness </w:t>
      </w:r>
      <w:r w:rsidR="006461EF">
        <w:rPr>
          <w:rFonts w:ascii="Times New Roman" w:hAnsi="Times New Roman" w:cs="Times New Roman"/>
        </w:rPr>
        <w:t xml:space="preserve">history </w:t>
      </w:r>
      <w:r w:rsidR="00EE13B9">
        <w:rPr>
          <w:rFonts w:ascii="Times New Roman" w:hAnsi="Times New Roman" w:cs="Times New Roman"/>
        </w:rPr>
        <w:t>is lack</w:t>
      </w:r>
      <w:r w:rsidR="0009301D">
        <w:rPr>
          <w:rFonts w:ascii="Times New Roman" w:hAnsi="Times New Roman" w:cs="Times New Roman"/>
        </w:rPr>
        <w:t>ing</w:t>
      </w:r>
      <w:r w:rsidR="00EE13B9">
        <w:rPr>
          <w:rFonts w:ascii="Times New Roman" w:hAnsi="Times New Roman" w:cs="Times New Roman"/>
        </w:rPr>
        <w:t xml:space="preserve"> development and there is no Buddhist doctrine that is historically organised as Christian eschatology (p.59). </w:t>
      </w:r>
      <w:r w:rsidR="006461EF">
        <w:rPr>
          <w:rFonts w:ascii="Times New Roman" w:hAnsi="Times New Roman" w:cs="Times New Roman"/>
        </w:rPr>
        <w:t xml:space="preserve">While he has made an exception of three periods after the Buddha’s death, I suppose that he was referring to the </w:t>
      </w:r>
      <w:r w:rsidR="006461EF" w:rsidRPr="006461EF">
        <w:rPr>
          <w:rFonts w:ascii="Times New Roman" w:hAnsi="Times New Roman" w:cs="Times New Roman"/>
        </w:rPr>
        <w:t>Degenerate Age</w:t>
      </w:r>
      <w:r w:rsidR="006461EF">
        <w:rPr>
          <w:rStyle w:val="a5"/>
          <w:rFonts w:ascii="Times New Roman" w:hAnsi="Times New Roman" w:cs="Times New Roman"/>
        </w:rPr>
        <w:footnoteReference w:id="2"/>
      </w:r>
      <w:r w:rsidR="006461EF">
        <w:rPr>
          <w:rFonts w:ascii="Times New Roman" w:hAnsi="Times New Roman" w:cs="Times New Roman"/>
        </w:rPr>
        <w:t>, however</w:t>
      </w:r>
      <w:r w:rsidR="007573DF">
        <w:rPr>
          <w:rFonts w:ascii="Times New Roman" w:hAnsi="Times New Roman" w:cs="Times New Roman"/>
        </w:rPr>
        <w:t>,</w:t>
      </w:r>
      <w:r w:rsidR="006461EF">
        <w:rPr>
          <w:rFonts w:ascii="Times New Roman" w:hAnsi="Times New Roman" w:cs="Times New Roman"/>
        </w:rPr>
        <w:t xml:space="preserve"> he seems to miss the historical fact that Pure Land Buddhism since </w:t>
      </w:r>
      <w:proofErr w:type="spellStart"/>
      <w:r w:rsidR="006461EF">
        <w:rPr>
          <w:rFonts w:ascii="Times New Roman" w:hAnsi="Times New Roman" w:cs="Times New Roman"/>
        </w:rPr>
        <w:t>Shandao</w:t>
      </w:r>
      <w:proofErr w:type="spellEnd"/>
      <w:r w:rsidR="006461EF">
        <w:rPr>
          <w:rFonts w:ascii="Times New Roman" w:hAnsi="Times New Roman" w:cs="Times New Roman"/>
        </w:rPr>
        <w:t xml:space="preserve"> (613</w:t>
      </w:r>
      <w:r w:rsidR="006461EF">
        <w:rPr>
          <w:rFonts w:ascii="Times New Roman" w:hAnsi="Times New Roman" w:cs="Times New Roman" w:hint="eastAsia"/>
        </w:rPr>
        <w:t>-</w:t>
      </w:r>
      <w:r w:rsidR="006461EF">
        <w:rPr>
          <w:rFonts w:ascii="Times New Roman" w:hAnsi="Times New Roman" w:cs="Times New Roman"/>
        </w:rPr>
        <w:t xml:space="preserve">681) </w:t>
      </w:r>
      <w:r w:rsidR="006461EF">
        <w:rPr>
          <w:rFonts w:ascii="Times New Roman" w:hAnsi="Times New Roman" w:cs="Times New Roman" w:hint="eastAsia"/>
        </w:rPr>
        <w:t>has</w:t>
      </w:r>
      <w:r w:rsidR="006461EF">
        <w:rPr>
          <w:rFonts w:ascii="Times New Roman" w:hAnsi="Times New Roman" w:cs="Times New Roman"/>
        </w:rPr>
        <w:t xml:space="preserve"> </w:t>
      </w:r>
      <w:r w:rsidR="000A4E35">
        <w:rPr>
          <w:rFonts w:ascii="Times New Roman" w:hAnsi="Times New Roman" w:cs="Times New Roman"/>
        </w:rPr>
        <w:t>established</w:t>
      </w:r>
      <w:r w:rsidR="006461EF">
        <w:rPr>
          <w:rFonts w:ascii="Times New Roman" w:hAnsi="Times New Roman" w:cs="Times New Roman"/>
        </w:rPr>
        <w:t xml:space="preserve"> an idea that the period we are living now is in the Degenerate Age whe</w:t>
      </w:r>
      <w:r w:rsidR="00EE577B">
        <w:rPr>
          <w:rFonts w:ascii="Times New Roman" w:hAnsi="Times New Roman" w:cs="Times New Roman"/>
        </w:rPr>
        <w:t>n</w:t>
      </w:r>
      <w:r w:rsidR="006461EF">
        <w:rPr>
          <w:rFonts w:ascii="Times New Roman" w:hAnsi="Times New Roman" w:cs="Times New Roman"/>
        </w:rPr>
        <w:t xml:space="preserve"> Buddha Gautama’s teaching can no longer offer liberation. And </w:t>
      </w:r>
      <w:r w:rsidR="000A4E35">
        <w:rPr>
          <w:rFonts w:ascii="Times New Roman" w:hAnsi="Times New Roman" w:cs="Times New Roman"/>
        </w:rPr>
        <w:t>thus,</w:t>
      </w:r>
      <w:r w:rsidR="006461EF">
        <w:rPr>
          <w:rFonts w:ascii="Times New Roman" w:hAnsi="Times New Roman" w:cs="Times New Roman"/>
        </w:rPr>
        <w:t xml:space="preserve"> </w:t>
      </w:r>
      <w:r w:rsidR="00EE577B">
        <w:rPr>
          <w:rFonts w:ascii="Times New Roman" w:hAnsi="Times New Roman" w:cs="Times New Roman"/>
        </w:rPr>
        <w:t xml:space="preserve">an </w:t>
      </w:r>
      <w:r w:rsidR="006461EF">
        <w:rPr>
          <w:rFonts w:ascii="Times New Roman" w:hAnsi="Times New Roman" w:cs="Times New Roman"/>
        </w:rPr>
        <w:t>eschatological theory of West Buddha Land and the belief on worshipping Buddha Amitabha</w:t>
      </w:r>
      <w:r w:rsidR="00EE577B">
        <w:rPr>
          <w:rFonts w:ascii="Times New Roman" w:hAnsi="Times New Roman" w:cs="Times New Roman"/>
        </w:rPr>
        <w:t xml:space="preserve"> was created under such circumstances</w:t>
      </w:r>
      <w:r w:rsidR="006461EF">
        <w:rPr>
          <w:rFonts w:ascii="Times New Roman" w:hAnsi="Times New Roman" w:cs="Times New Roman"/>
        </w:rPr>
        <w:t xml:space="preserve">, by claiming that only chanting Buddha Amitabha’s name can </w:t>
      </w:r>
      <w:r w:rsidR="006461EF">
        <w:rPr>
          <w:rFonts w:ascii="Times New Roman" w:hAnsi="Times New Roman" w:cs="Times New Roman"/>
        </w:rPr>
        <w:lastRenderedPageBreak/>
        <w:t xml:space="preserve">offer people </w:t>
      </w:r>
      <w:r w:rsidR="00C72847">
        <w:rPr>
          <w:rFonts w:ascii="Times New Roman" w:hAnsi="Times New Roman" w:cs="Times New Roman"/>
        </w:rPr>
        <w:t>effective</w:t>
      </w:r>
      <w:r w:rsidR="006461EF">
        <w:rPr>
          <w:rFonts w:ascii="Times New Roman" w:hAnsi="Times New Roman" w:cs="Times New Roman"/>
        </w:rPr>
        <w:t xml:space="preserve"> </w:t>
      </w:r>
      <w:r w:rsidR="002A3867">
        <w:rPr>
          <w:rFonts w:ascii="Times New Roman" w:hAnsi="Times New Roman" w:cs="Times New Roman"/>
        </w:rPr>
        <w:t xml:space="preserve">salvation. Pure Land Buddhism, as one of the most radical sects and the closest Buddhist sect towards Christianity, was </w:t>
      </w:r>
      <w:r w:rsidR="00EE577B">
        <w:rPr>
          <w:rFonts w:ascii="Times New Roman" w:hAnsi="Times New Roman" w:cs="Times New Roman"/>
        </w:rPr>
        <w:t>formed</w:t>
      </w:r>
      <w:r w:rsidR="002A3867">
        <w:rPr>
          <w:rFonts w:ascii="Times New Roman" w:hAnsi="Times New Roman" w:cs="Times New Roman"/>
        </w:rPr>
        <w:t xml:space="preserve"> through a certain socio-political motivation and also a revolutionary new teaching of Buddhism.</w:t>
      </w:r>
      <w:r w:rsidR="00FD6A69">
        <w:rPr>
          <w:rFonts w:ascii="Times New Roman" w:hAnsi="Times New Roman" w:cs="Times New Roman"/>
        </w:rPr>
        <w:t xml:space="preserve"> Abe’s perspective on Buddhism </w:t>
      </w:r>
      <w:r w:rsidR="00EE577B">
        <w:rPr>
          <w:rFonts w:ascii="Times New Roman" w:hAnsi="Times New Roman" w:cs="Times New Roman"/>
        </w:rPr>
        <w:t xml:space="preserve">probably comes from his Zen Buddhist and </w:t>
      </w:r>
      <w:proofErr w:type="spellStart"/>
      <w:r w:rsidR="00EE577B">
        <w:rPr>
          <w:rFonts w:ascii="Times New Roman" w:hAnsi="Times New Roman" w:cs="Times New Roman"/>
        </w:rPr>
        <w:t>Dogen</w:t>
      </w:r>
      <w:proofErr w:type="spellEnd"/>
      <w:r w:rsidR="00EE577B">
        <w:rPr>
          <w:rFonts w:ascii="Times New Roman" w:hAnsi="Times New Roman" w:cs="Times New Roman"/>
        </w:rPr>
        <w:t xml:space="preserve"> scholar background, however</w:t>
      </w:r>
      <w:r w:rsidR="007573DF">
        <w:rPr>
          <w:rFonts w:ascii="Times New Roman" w:hAnsi="Times New Roman" w:cs="Times New Roman"/>
        </w:rPr>
        <w:t>,</w:t>
      </w:r>
      <w:r w:rsidR="00EE577B">
        <w:rPr>
          <w:rFonts w:ascii="Times New Roman" w:hAnsi="Times New Roman" w:cs="Times New Roman"/>
        </w:rPr>
        <w:t xml:space="preserve"> his notion of “Buddhism” in this book struggles as </w:t>
      </w:r>
      <w:r w:rsidR="00FD6A69">
        <w:rPr>
          <w:rFonts w:ascii="Times New Roman" w:hAnsi="Times New Roman" w:cs="Times New Roman"/>
        </w:rPr>
        <w:t xml:space="preserve">a very abstract </w:t>
      </w:r>
      <w:r w:rsidR="00EE577B">
        <w:rPr>
          <w:rFonts w:ascii="Times New Roman" w:hAnsi="Times New Roman" w:cs="Times New Roman"/>
        </w:rPr>
        <w:t xml:space="preserve">and empty </w:t>
      </w:r>
      <w:r w:rsidR="00FD6A69">
        <w:rPr>
          <w:rFonts w:ascii="Times New Roman" w:hAnsi="Times New Roman" w:cs="Times New Roman"/>
        </w:rPr>
        <w:t>sense</w:t>
      </w:r>
      <w:r w:rsidR="00EE577B">
        <w:rPr>
          <w:rFonts w:ascii="Times New Roman" w:hAnsi="Times New Roman" w:cs="Times New Roman"/>
        </w:rPr>
        <w:t>,</w:t>
      </w:r>
      <w:r w:rsidR="00FD6A69">
        <w:rPr>
          <w:rFonts w:ascii="Times New Roman" w:hAnsi="Times New Roman" w:cs="Times New Roman"/>
        </w:rPr>
        <w:t xml:space="preserve"> </w:t>
      </w:r>
      <w:r w:rsidR="00EE577B">
        <w:rPr>
          <w:rFonts w:ascii="Times New Roman" w:hAnsi="Times New Roman" w:cs="Times New Roman"/>
        </w:rPr>
        <w:t>for that</w:t>
      </w:r>
      <w:r w:rsidR="00FD6A69">
        <w:rPr>
          <w:rFonts w:ascii="Times New Roman" w:hAnsi="Times New Roman" w:cs="Times New Roman"/>
        </w:rPr>
        <w:t xml:space="preserve"> Buddhism</w:t>
      </w:r>
      <w:r w:rsidR="00EE577B">
        <w:rPr>
          <w:rFonts w:ascii="Times New Roman" w:hAnsi="Times New Roman" w:cs="Times New Roman"/>
        </w:rPr>
        <w:t xml:space="preserve"> is a very cosmological religion and</w:t>
      </w:r>
      <w:r w:rsidR="00FD6A69">
        <w:rPr>
          <w:rFonts w:ascii="Times New Roman" w:hAnsi="Times New Roman" w:cs="Times New Roman"/>
        </w:rPr>
        <w:t xml:space="preserve"> shares different soteriolog</w:t>
      </w:r>
      <w:r w:rsidR="00EE577B">
        <w:rPr>
          <w:rFonts w:ascii="Times New Roman" w:hAnsi="Times New Roman" w:cs="Times New Roman"/>
        </w:rPr>
        <w:t>ical practices</w:t>
      </w:r>
      <w:r w:rsidR="00FD6A69">
        <w:rPr>
          <w:rFonts w:ascii="Times New Roman" w:hAnsi="Times New Roman" w:cs="Times New Roman"/>
        </w:rPr>
        <w:t xml:space="preserve"> depending on histor</w:t>
      </w:r>
      <w:r w:rsidR="00EE577B">
        <w:rPr>
          <w:rFonts w:ascii="Times New Roman" w:hAnsi="Times New Roman" w:cs="Times New Roman"/>
        </w:rPr>
        <w:t xml:space="preserve">ies </w:t>
      </w:r>
      <w:r w:rsidR="00FD6A69">
        <w:rPr>
          <w:rFonts w:ascii="Times New Roman" w:hAnsi="Times New Roman" w:cs="Times New Roman"/>
        </w:rPr>
        <w:t>and traditions</w:t>
      </w:r>
      <w:r w:rsidR="00EE577B">
        <w:rPr>
          <w:rFonts w:ascii="Times New Roman" w:hAnsi="Times New Roman" w:cs="Times New Roman"/>
        </w:rPr>
        <w:t xml:space="preserve"> of each school.</w:t>
      </w:r>
    </w:p>
    <w:p w:rsidR="00EE577B" w:rsidRPr="00EE577B" w:rsidRDefault="00EE577B">
      <w:pPr>
        <w:rPr>
          <w:rFonts w:ascii="Times New Roman" w:hAnsi="Times New Roman" w:cs="Times New Roman"/>
        </w:rPr>
      </w:pPr>
    </w:p>
    <w:p w:rsidR="00C20A6B" w:rsidRDefault="00B4108E">
      <w:pPr>
        <w:rPr>
          <w:rFonts w:ascii="Times New Roman" w:hAnsi="Times New Roman" w:cs="Times New Roman"/>
        </w:rPr>
      </w:pPr>
      <w:r>
        <w:rPr>
          <w:rFonts w:ascii="Times New Roman" w:hAnsi="Times New Roman" w:cs="Times New Roman"/>
        </w:rPr>
        <w:t>Abe does not only seek for just an experimental and objective Emptiness ideology, in order to establish his universal basis, he steps further and p</w:t>
      </w:r>
      <w:r w:rsidR="00AF5475">
        <w:rPr>
          <w:rFonts w:ascii="Times New Roman" w:hAnsi="Times New Roman" w:cs="Times New Roman"/>
        </w:rPr>
        <w:t>ostulates</w:t>
      </w:r>
      <w:r>
        <w:rPr>
          <w:rFonts w:ascii="Times New Roman" w:hAnsi="Times New Roman" w:cs="Times New Roman"/>
        </w:rPr>
        <w:t xml:space="preserve"> </w:t>
      </w:r>
      <w:r w:rsidR="00AF5475">
        <w:rPr>
          <w:rFonts w:ascii="Times New Roman" w:hAnsi="Times New Roman" w:cs="Times New Roman"/>
        </w:rPr>
        <w:t xml:space="preserve">a </w:t>
      </w:r>
      <w:r>
        <w:rPr>
          <w:rFonts w:ascii="Times New Roman" w:hAnsi="Times New Roman" w:cs="Times New Roman"/>
        </w:rPr>
        <w:t>“self-emptying” God</w:t>
      </w:r>
      <w:r w:rsidR="00AF5475">
        <w:rPr>
          <w:rFonts w:ascii="Times New Roman" w:hAnsi="Times New Roman" w:cs="Times New Roman"/>
        </w:rPr>
        <w:t xml:space="preserve"> based on the kenosis of Christ</w:t>
      </w:r>
      <w:r>
        <w:rPr>
          <w:rFonts w:ascii="Times New Roman" w:hAnsi="Times New Roman" w:cs="Times New Roman"/>
        </w:rPr>
        <w:t xml:space="preserve">. </w:t>
      </w:r>
      <w:r w:rsidR="00AF5475">
        <w:rPr>
          <w:rFonts w:ascii="Times New Roman" w:hAnsi="Times New Roman" w:cs="Times New Roman"/>
        </w:rPr>
        <w:t>Hans Kung criticised his hypothesis of a kenotic God for its lack</w:t>
      </w:r>
      <w:r w:rsidR="0009301D">
        <w:rPr>
          <w:rFonts w:ascii="Times New Roman" w:hAnsi="Times New Roman" w:cs="Times New Roman"/>
        </w:rPr>
        <w:t>ing</w:t>
      </w:r>
      <w:r w:rsidR="00AF5475">
        <w:rPr>
          <w:rFonts w:ascii="Times New Roman" w:hAnsi="Times New Roman" w:cs="Times New Roman"/>
        </w:rPr>
        <w:t xml:space="preserve"> of biblical references, while Abe quoted Karl </w:t>
      </w:r>
      <w:proofErr w:type="spellStart"/>
      <w:r w:rsidR="00AF5475">
        <w:rPr>
          <w:rFonts w:ascii="Times New Roman" w:hAnsi="Times New Roman" w:cs="Times New Roman"/>
        </w:rPr>
        <w:t>Rahner’s</w:t>
      </w:r>
      <w:proofErr w:type="spellEnd"/>
      <w:r w:rsidR="00AF5475">
        <w:rPr>
          <w:rFonts w:ascii="Times New Roman" w:hAnsi="Times New Roman" w:cs="Times New Roman"/>
        </w:rPr>
        <w:t xml:space="preserve"> statement to prove his understanding of “kenosis and genesis of God” (p.56). I’m not sure if the quotation truly meets what </w:t>
      </w:r>
      <w:r w:rsidR="002A1DC2">
        <w:rPr>
          <w:rFonts w:ascii="Times New Roman" w:hAnsi="Times New Roman" w:cs="Times New Roman"/>
        </w:rPr>
        <w:t>he</w:t>
      </w:r>
      <w:r w:rsidR="00AF5475">
        <w:rPr>
          <w:rFonts w:ascii="Times New Roman" w:hAnsi="Times New Roman" w:cs="Times New Roman"/>
        </w:rPr>
        <w:t xml:space="preserve"> wanted to </w:t>
      </w:r>
      <w:r w:rsidR="002A1DC2">
        <w:rPr>
          <w:rFonts w:ascii="Times New Roman" w:hAnsi="Times New Roman" w:cs="Times New Roman"/>
        </w:rPr>
        <w:t>demonstrate</w:t>
      </w:r>
      <w:r w:rsidR="00AF5475">
        <w:rPr>
          <w:rFonts w:ascii="Times New Roman" w:hAnsi="Times New Roman" w:cs="Times New Roman"/>
        </w:rPr>
        <w:t xml:space="preserve">, </w:t>
      </w:r>
      <w:r w:rsidR="00FA2C9E">
        <w:rPr>
          <w:rFonts w:ascii="Times New Roman" w:hAnsi="Times New Roman" w:cs="Times New Roman"/>
        </w:rPr>
        <w:t>or</w:t>
      </w:r>
      <w:r w:rsidR="00AF5475">
        <w:rPr>
          <w:rFonts w:ascii="Times New Roman" w:hAnsi="Times New Roman" w:cs="Times New Roman"/>
        </w:rPr>
        <w:t xml:space="preserve"> how the behaviour of Jesus Christ “emptying himself” in the Philippines </w:t>
      </w:r>
      <w:r w:rsidR="00FA2C9E">
        <w:rPr>
          <w:rFonts w:ascii="Times New Roman" w:hAnsi="Times New Roman" w:cs="Times New Roman"/>
        </w:rPr>
        <w:t xml:space="preserve">relates to </w:t>
      </w:r>
      <w:r w:rsidR="002A1DC2">
        <w:rPr>
          <w:rFonts w:ascii="Times New Roman" w:hAnsi="Times New Roman" w:cs="Times New Roman"/>
        </w:rPr>
        <w:t>his</w:t>
      </w:r>
      <w:r w:rsidR="00FA2C9E">
        <w:rPr>
          <w:rFonts w:ascii="Times New Roman" w:hAnsi="Times New Roman" w:cs="Times New Roman"/>
        </w:rPr>
        <w:t xml:space="preserve"> </w:t>
      </w:r>
      <w:r w:rsidR="002A1DC2">
        <w:rPr>
          <w:rFonts w:ascii="Times New Roman" w:hAnsi="Times New Roman" w:cs="Times New Roman"/>
        </w:rPr>
        <w:t>emphasis</w:t>
      </w:r>
      <w:r w:rsidR="00FA2C9E">
        <w:rPr>
          <w:rFonts w:ascii="Times New Roman" w:hAnsi="Times New Roman" w:cs="Times New Roman"/>
        </w:rPr>
        <w:t xml:space="preserve"> of Absolute Nothingness. If I need to view the kenosis of Christ in a Buddhist way, I would take it as a separation of his Big-self and Small-self (or I should metaphor as divine self and human self</w:t>
      </w:r>
      <w:r w:rsidR="00AB230F">
        <w:rPr>
          <w:rFonts w:ascii="Times New Roman" w:hAnsi="Times New Roman" w:cs="Times New Roman"/>
        </w:rPr>
        <w:t>, if it makes more sense</w:t>
      </w:r>
      <w:r w:rsidR="00FA2C9E">
        <w:rPr>
          <w:rFonts w:ascii="Times New Roman" w:hAnsi="Times New Roman" w:cs="Times New Roman"/>
        </w:rPr>
        <w:t xml:space="preserve">). However, clarifying the existing figure of God to achieve a non-dualistic oneness has also negated all the ideologies from </w:t>
      </w:r>
      <w:r w:rsidR="007573DF">
        <w:rPr>
          <w:rFonts w:ascii="Times New Roman" w:hAnsi="Times New Roman" w:cs="Times New Roman"/>
        </w:rPr>
        <w:t xml:space="preserve">the </w:t>
      </w:r>
      <w:r w:rsidR="00FA2C9E">
        <w:rPr>
          <w:rFonts w:ascii="Times New Roman" w:hAnsi="Times New Roman" w:cs="Times New Roman"/>
        </w:rPr>
        <w:t>Christian perspective which were already established for centuries. Even though God is all</w:t>
      </w:r>
      <w:r w:rsidR="007573DF">
        <w:rPr>
          <w:rFonts w:ascii="Times New Roman" w:hAnsi="Times New Roman" w:cs="Times New Roman"/>
        </w:rPr>
        <w:t>-</w:t>
      </w:r>
      <w:r w:rsidR="00FA2C9E">
        <w:rPr>
          <w:rFonts w:ascii="Times New Roman" w:hAnsi="Times New Roman" w:cs="Times New Roman"/>
        </w:rPr>
        <w:t xml:space="preserve">loving, </w:t>
      </w:r>
      <w:r w:rsidR="00AB230F">
        <w:rPr>
          <w:rFonts w:ascii="Times New Roman" w:hAnsi="Times New Roman" w:cs="Times New Roman"/>
        </w:rPr>
        <w:t xml:space="preserve">or he was involved with Jesus while the latter emptied himself, </w:t>
      </w:r>
      <w:r w:rsidR="00FA2C9E">
        <w:rPr>
          <w:rFonts w:ascii="Times New Roman" w:hAnsi="Times New Roman" w:cs="Times New Roman"/>
        </w:rPr>
        <w:t xml:space="preserve">this statement </w:t>
      </w:r>
      <w:r w:rsidR="00AB230F">
        <w:rPr>
          <w:rFonts w:ascii="Times New Roman" w:hAnsi="Times New Roman" w:cs="Times New Roman"/>
        </w:rPr>
        <w:t xml:space="preserve">does not support </w:t>
      </w:r>
      <w:r w:rsidR="00FA2C9E">
        <w:rPr>
          <w:rFonts w:ascii="Times New Roman" w:hAnsi="Times New Roman" w:cs="Times New Roman"/>
        </w:rPr>
        <w:t>a metaphysical distinct</w:t>
      </w:r>
      <w:r w:rsidR="00AB230F">
        <w:rPr>
          <w:rFonts w:ascii="Times New Roman" w:hAnsi="Times New Roman" w:cs="Times New Roman"/>
        </w:rPr>
        <w:t>iveness</w:t>
      </w:r>
      <w:r w:rsidR="00FA2C9E">
        <w:rPr>
          <w:rFonts w:ascii="Times New Roman" w:hAnsi="Times New Roman" w:cs="Times New Roman"/>
        </w:rPr>
        <w:t xml:space="preserve"> between self and emptiness</w:t>
      </w:r>
      <w:r w:rsidR="002A1DC2">
        <w:rPr>
          <w:rFonts w:ascii="Times New Roman" w:hAnsi="Times New Roman" w:cs="Times New Roman"/>
        </w:rPr>
        <w:t xml:space="preserve"> efficiently</w:t>
      </w:r>
      <w:r w:rsidR="00FA2C9E">
        <w:rPr>
          <w:rFonts w:ascii="Times New Roman" w:hAnsi="Times New Roman" w:cs="Times New Roman"/>
        </w:rPr>
        <w:t>.</w:t>
      </w:r>
      <w:r w:rsidR="00C5238F">
        <w:rPr>
          <w:rFonts w:ascii="Times New Roman" w:hAnsi="Times New Roman" w:cs="Times New Roman"/>
        </w:rPr>
        <w:t xml:space="preserve"> </w:t>
      </w:r>
    </w:p>
    <w:p w:rsidR="00C820E4" w:rsidRDefault="00C820E4">
      <w:pPr>
        <w:rPr>
          <w:rFonts w:ascii="Times New Roman" w:hAnsi="Times New Roman" w:cs="Times New Roman"/>
        </w:rPr>
      </w:pPr>
    </w:p>
    <w:p w:rsidR="00761DE6" w:rsidRDefault="00B30677">
      <w:pPr>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hile Abe is quite </w:t>
      </w:r>
      <w:r w:rsidR="00466E2E">
        <w:rPr>
          <w:rFonts w:ascii="Times New Roman" w:hAnsi="Times New Roman" w:cs="Times New Roman"/>
        </w:rPr>
        <w:t>eloquent on distinguishing Buddhist emptiness from being considered as nihilism, he indicates that the realisation of emptiness must be understood as a Middle Way</w:t>
      </w:r>
      <w:r w:rsidR="00A36F8B">
        <w:rPr>
          <w:rFonts w:ascii="Times New Roman" w:hAnsi="Times New Roman" w:cs="Times New Roman"/>
        </w:rPr>
        <w:t>.</w:t>
      </w:r>
      <w:r w:rsidR="00466E2E">
        <w:rPr>
          <w:rFonts w:ascii="Times New Roman" w:hAnsi="Times New Roman" w:cs="Times New Roman"/>
        </w:rPr>
        <w:t xml:space="preserve"> </w:t>
      </w:r>
      <w:r w:rsidR="00A36F8B">
        <w:rPr>
          <w:rFonts w:ascii="Times New Roman" w:hAnsi="Times New Roman" w:cs="Times New Roman"/>
        </w:rPr>
        <w:t xml:space="preserve">In Abe’s opinion, human nature </w:t>
      </w:r>
      <w:r w:rsidR="007573DF">
        <w:rPr>
          <w:rFonts w:ascii="Times New Roman" w:hAnsi="Times New Roman" w:cs="Times New Roman"/>
        </w:rPr>
        <w:t>inclines</w:t>
      </w:r>
      <w:r w:rsidR="00A36F8B">
        <w:rPr>
          <w:rFonts w:ascii="Times New Roman" w:hAnsi="Times New Roman" w:cs="Times New Roman"/>
        </w:rPr>
        <w:t xml:space="preserve"> attaching on pleasure, a</w:t>
      </w:r>
      <w:r w:rsidR="00A36F8B" w:rsidRPr="00A36F8B">
        <w:rPr>
          <w:rFonts w:ascii="Times New Roman" w:hAnsi="Times New Roman" w:cs="Times New Roman"/>
        </w:rPr>
        <w:t xml:space="preserve">nd it is the greed for pleasure that makes us live in </w:t>
      </w:r>
      <w:r w:rsidR="00A36F8B">
        <w:rPr>
          <w:rFonts w:ascii="Times New Roman" w:hAnsi="Times New Roman" w:cs="Times New Roman"/>
        </w:rPr>
        <w:t>suffering</w:t>
      </w:r>
      <w:r w:rsidR="00D00468">
        <w:rPr>
          <w:rFonts w:ascii="Times New Roman" w:hAnsi="Times New Roman" w:cs="Times New Roman"/>
        </w:rPr>
        <w:t xml:space="preserve"> (p.74)</w:t>
      </w:r>
      <w:r w:rsidR="00A36F8B" w:rsidRPr="00A36F8B">
        <w:rPr>
          <w:rFonts w:ascii="Times New Roman" w:hAnsi="Times New Roman" w:cs="Times New Roman"/>
        </w:rPr>
        <w:t>.</w:t>
      </w:r>
      <w:r w:rsidR="00466E2E">
        <w:rPr>
          <w:rFonts w:ascii="Times New Roman" w:hAnsi="Times New Roman" w:cs="Times New Roman"/>
        </w:rPr>
        <w:t xml:space="preserve"> </w:t>
      </w:r>
      <w:r w:rsidR="00A36F8B">
        <w:rPr>
          <w:rFonts w:ascii="Times New Roman" w:hAnsi="Times New Roman" w:cs="Times New Roman"/>
        </w:rPr>
        <w:t xml:space="preserve">Only by </w:t>
      </w:r>
      <w:r w:rsidR="00BA41AB">
        <w:rPr>
          <w:rFonts w:ascii="Times New Roman" w:hAnsi="Times New Roman" w:cs="Times New Roman"/>
        </w:rPr>
        <w:t>non-abiding</w:t>
      </w:r>
      <w:r w:rsidR="00A36F8B">
        <w:rPr>
          <w:rFonts w:ascii="Times New Roman" w:hAnsi="Times New Roman" w:cs="Times New Roman"/>
        </w:rPr>
        <w:t xml:space="preserve"> to neither pleasure nor suffering, one would rea</w:t>
      </w:r>
      <w:r w:rsidR="00D53102">
        <w:rPr>
          <w:rFonts w:ascii="Times New Roman" w:hAnsi="Times New Roman" w:cs="Times New Roman"/>
        </w:rPr>
        <w:t>c</w:t>
      </w:r>
      <w:r w:rsidR="00A36F8B">
        <w:rPr>
          <w:rFonts w:ascii="Times New Roman" w:hAnsi="Times New Roman" w:cs="Times New Roman"/>
        </w:rPr>
        <w:t>h the movement of emptines</w:t>
      </w:r>
      <w:r w:rsidR="00CA7115">
        <w:rPr>
          <w:rFonts w:ascii="Times New Roman" w:hAnsi="Times New Roman" w:cs="Times New Roman"/>
        </w:rPr>
        <w:t>s.</w:t>
      </w:r>
      <w:r w:rsidR="00D53102" w:rsidRPr="00D53102">
        <w:rPr>
          <w:rFonts w:ascii="Times New Roman" w:hAnsi="Times New Roman" w:cs="Times New Roman"/>
        </w:rPr>
        <w:t xml:space="preserve"> </w:t>
      </w:r>
      <w:r w:rsidR="00B13477">
        <w:rPr>
          <w:rFonts w:ascii="Times New Roman" w:hAnsi="Times New Roman" w:cs="Times New Roman"/>
        </w:rPr>
        <w:t>T</w:t>
      </w:r>
      <w:r w:rsidR="00D53102">
        <w:rPr>
          <w:rFonts w:ascii="Times New Roman" w:hAnsi="Times New Roman" w:cs="Times New Roman"/>
        </w:rPr>
        <w:t>his non-duality</w:t>
      </w:r>
      <w:r w:rsidR="00B13477">
        <w:rPr>
          <w:rFonts w:ascii="Times New Roman" w:hAnsi="Times New Roman" w:cs="Times New Roman"/>
        </w:rPr>
        <w:t>, in his view, is why</w:t>
      </w:r>
      <w:r w:rsidR="00D53102">
        <w:rPr>
          <w:rFonts w:ascii="Times New Roman" w:hAnsi="Times New Roman" w:cs="Times New Roman"/>
        </w:rPr>
        <w:t xml:space="preserve"> emptiness is identical to any individual like God figure, yet is beyond a simple God figure for its universal existence (pp.76-77)</w:t>
      </w:r>
      <w:r w:rsidR="00B13477">
        <w:rPr>
          <w:rFonts w:ascii="Times New Roman" w:hAnsi="Times New Roman" w:cs="Times New Roman"/>
        </w:rPr>
        <w:t>,</w:t>
      </w:r>
      <w:r w:rsidR="00D53102">
        <w:rPr>
          <w:rFonts w:ascii="Times New Roman" w:hAnsi="Times New Roman" w:cs="Times New Roman"/>
        </w:rPr>
        <w:t xml:space="preserve"> </w:t>
      </w:r>
      <w:r w:rsidR="00A36F8B">
        <w:rPr>
          <w:rFonts w:ascii="Times New Roman" w:hAnsi="Times New Roman" w:cs="Times New Roman"/>
        </w:rPr>
        <w:t xml:space="preserve">which </w:t>
      </w:r>
      <w:r w:rsidR="00466E2E">
        <w:rPr>
          <w:rFonts w:ascii="Times New Roman" w:hAnsi="Times New Roman" w:cs="Times New Roman"/>
        </w:rPr>
        <w:t>transcend</w:t>
      </w:r>
      <w:r w:rsidR="00A36F8B">
        <w:rPr>
          <w:rFonts w:ascii="Times New Roman" w:hAnsi="Times New Roman" w:cs="Times New Roman"/>
        </w:rPr>
        <w:t>ing</w:t>
      </w:r>
      <w:r w:rsidR="00466E2E">
        <w:rPr>
          <w:rFonts w:ascii="Times New Roman" w:hAnsi="Times New Roman" w:cs="Times New Roman"/>
        </w:rPr>
        <w:t xml:space="preserve"> beyond </w:t>
      </w:r>
      <w:proofErr w:type="spellStart"/>
      <w:r w:rsidR="00466E2E" w:rsidRPr="00466E2E">
        <w:rPr>
          <w:rFonts w:ascii="Times New Roman" w:hAnsi="Times New Roman" w:cs="Times New Roman"/>
          <w:i/>
        </w:rPr>
        <w:t>saṃsāra</w:t>
      </w:r>
      <w:proofErr w:type="spellEnd"/>
      <w:r w:rsidR="00466E2E" w:rsidRPr="00466E2E">
        <w:rPr>
          <w:rFonts w:ascii="Times New Roman" w:hAnsi="Times New Roman" w:cs="Times New Roman"/>
          <w:i/>
        </w:rPr>
        <w:t xml:space="preserve"> </w:t>
      </w:r>
      <w:r w:rsidR="00466E2E">
        <w:rPr>
          <w:rFonts w:ascii="Times New Roman" w:hAnsi="Times New Roman" w:cs="Times New Roman"/>
        </w:rPr>
        <w:t xml:space="preserve">(cycle of rebirth with suffering) and </w:t>
      </w:r>
      <w:proofErr w:type="spellStart"/>
      <w:r w:rsidR="00466E2E" w:rsidRPr="00466E2E">
        <w:rPr>
          <w:rFonts w:ascii="Times New Roman" w:hAnsi="Times New Roman" w:cs="Times New Roman"/>
          <w:i/>
        </w:rPr>
        <w:t>nirvāṇa</w:t>
      </w:r>
      <w:proofErr w:type="spellEnd"/>
      <w:r w:rsidR="00466E2E" w:rsidRPr="00466E2E">
        <w:rPr>
          <w:rFonts w:ascii="Times New Roman" w:hAnsi="Times New Roman" w:cs="Times New Roman"/>
        </w:rPr>
        <w:t xml:space="preserve"> </w:t>
      </w:r>
      <w:r w:rsidR="00466E2E">
        <w:rPr>
          <w:rFonts w:ascii="Times New Roman" w:hAnsi="Times New Roman" w:cs="Times New Roman"/>
        </w:rPr>
        <w:t>(liberation).</w:t>
      </w:r>
      <w:r w:rsidR="00F05296">
        <w:rPr>
          <w:rFonts w:ascii="Times New Roman" w:hAnsi="Times New Roman" w:cs="Times New Roman"/>
        </w:rPr>
        <w:t xml:space="preserve"> </w:t>
      </w:r>
    </w:p>
    <w:p w:rsidR="00761DE6" w:rsidRPr="00B13477" w:rsidRDefault="00761DE6">
      <w:pPr>
        <w:rPr>
          <w:rFonts w:ascii="Times New Roman" w:hAnsi="Times New Roman" w:cs="Times New Roman"/>
        </w:rPr>
      </w:pPr>
    </w:p>
    <w:p w:rsidR="006B5D4F" w:rsidRDefault="00792911">
      <w:pPr>
        <w:rPr>
          <w:rFonts w:ascii="Times New Roman" w:hAnsi="Times New Roman" w:cs="Times New Roman"/>
        </w:rPr>
      </w:pPr>
      <w:r>
        <w:rPr>
          <w:rFonts w:ascii="Times New Roman" w:hAnsi="Times New Roman" w:cs="Times New Roman"/>
        </w:rPr>
        <w:t xml:space="preserve">He </w:t>
      </w:r>
      <w:r w:rsidR="00BA41AB">
        <w:rPr>
          <w:rFonts w:ascii="Times New Roman" w:hAnsi="Times New Roman" w:cs="Times New Roman"/>
        </w:rPr>
        <w:t>found</w:t>
      </w:r>
      <w:r w:rsidR="007F1B67">
        <w:rPr>
          <w:rFonts w:ascii="Times New Roman" w:hAnsi="Times New Roman" w:cs="Times New Roman"/>
        </w:rPr>
        <w:t xml:space="preserve"> this key teaching</w:t>
      </w:r>
      <w:r w:rsidR="00BA41AB">
        <w:rPr>
          <w:rFonts w:ascii="Times New Roman" w:hAnsi="Times New Roman" w:cs="Times New Roman"/>
        </w:rPr>
        <w:t xml:space="preserve"> a parallel </w:t>
      </w:r>
      <w:r w:rsidR="007F1B67">
        <w:rPr>
          <w:rFonts w:ascii="Times New Roman" w:hAnsi="Times New Roman" w:cs="Times New Roman"/>
        </w:rPr>
        <w:t>of</w:t>
      </w:r>
      <w:r w:rsidR="00BA41AB">
        <w:rPr>
          <w:rFonts w:ascii="Times New Roman" w:hAnsi="Times New Roman" w:cs="Times New Roman"/>
        </w:rPr>
        <w:t xml:space="preserve"> Paul Tillich’s Protestant principle, in which Tillich discusses the relations between the sacred and the secular of Protestantism: “the Protestant principle that the sacred sphere is not nearer to the Ultimate than the secular sphere. It denies that either of them has a greater claim to grace than the other: both are infinitely distant from and infinitely near to the Divine” (p.93).</w:t>
      </w:r>
      <w:r w:rsidR="00D76C48">
        <w:rPr>
          <w:rFonts w:ascii="Times New Roman" w:hAnsi="Times New Roman" w:cs="Times New Roman"/>
        </w:rPr>
        <w:t xml:space="preserve"> However, he also points out that </w:t>
      </w:r>
      <w:r w:rsidR="00E00F21">
        <w:rPr>
          <w:rFonts w:ascii="Times New Roman" w:hAnsi="Times New Roman" w:cs="Times New Roman"/>
        </w:rPr>
        <w:t xml:space="preserve">the key difference among these two is that </w:t>
      </w:r>
      <w:r w:rsidR="00DB078C">
        <w:rPr>
          <w:rFonts w:ascii="Times New Roman" w:hAnsi="Times New Roman" w:cs="Times New Roman"/>
        </w:rPr>
        <w:t>Tillich’s dynamic id</w:t>
      </w:r>
      <w:r w:rsidR="0009301D">
        <w:rPr>
          <w:rFonts w:ascii="Times New Roman" w:hAnsi="Times New Roman" w:cs="Times New Roman"/>
        </w:rPr>
        <w:t xml:space="preserve">entity of God </w:t>
      </w:r>
      <w:r w:rsidR="00344034">
        <w:rPr>
          <w:rFonts w:ascii="Times New Roman" w:hAnsi="Times New Roman" w:cs="Times New Roman"/>
        </w:rPr>
        <w:t>contains</w:t>
      </w:r>
      <w:r w:rsidR="0009301D">
        <w:rPr>
          <w:rFonts w:ascii="Times New Roman" w:hAnsi="Times New Roman" w:cs="Times New Roman"/>
        </w:rPr>
        <w:t xml:space="preserve"> a mutually dependent polarity </w:t>
      </w:r>
      <w:r w:rsidR="00344034">
        <w:rPr>
          <w:rFonts w:ascii="Times New Roman" w:hAnsi="Times New Roman" w:cs="Times New Roman"/>
        </w:rPr>
        <w:t>yet is inadequate with symmetrical equivalence.</w:t>
      </w:r>
      <w:r w:rsidR="004A3179">
        <w:rPr>
          <w:rFonts w:ascii="Times New Roman" w:hAnsi="Times New Roman" w:cs="Times New Roman"/>
        </w:rPr>
        <w:t xml:space="preserve"> While </w:t>
      </w:r>
      <w:r w:rsidR="00152AAB">
        <w:rPr>
          <w:rFonts w:ascii="Times New Roman" w:hAnsi="Times New Roman" w:cs="Times New Roman"/>
        </w:rPr>
        <w:t>Tillich highlights the particularity of Jesus Christ</w:t>
      </w:r>
      <w:r w:rsidR="00594AF6">
        <w:rPr>
          <w:rFonts w:ascii="Times New Roman" w:hAnsi="Times New Roman" w:cs="Times New Roman"/>
        </w:rPr>
        <w:t xml:space="preserve"> </w:t>
      </w:r>
      <w:r w:rsidR="001169FE">
        <w:rPr>
          <w:rFonts w:ascii="Times New Roman" w:hAnsi="Times New Roman" w:cs="Times New Roman"/>
        </w:rPr>
        <w:t xml:space="preserve">died for the universal </w:t>
      </w:r>
      <w:r w:rsidR="00594AF6">
        <w:rPr>
          <w:rFonts w:ascii="Times New Roman" w:hAnsi="Times New Roman" w:cs="Times New Roman"/>
        </w:rPr>
        <w:t xml:space="preserve">on his Crucifixion, </w:t>
      </w:r>
      <w:r w:rsidR="001169FE">
        <w:rPr>
          <w:rFonts w:ascii="Times New Roman" w:hAnsi="Times New Roman" w:cs="Times New Roman"/>
        </w:rPr>
        <w:t xml:space="preserve">Abe disagreed his statement for that this realisation of dialectical identity should not be only done by Jesus himself but not </w:t>
      </w:r>
      <w:r w:rsidR="00B14603">
        <w:rPr>
          <w:rFonts w:ascii="Times New Roman" w:hAnsi="Times New Roman" w:cs="Times New Roman"/>
        </w:rPr>
        <w:t xml:space="preserve">by any </w:t>
      </w:r>
      <w:r w:rsidR="001169FE">
        <w:rPr>
          <w:rFonts w:ascii="Times New Roman" w:hAnsi="Times New Roman" w:cs="Times New Roman"/>
        </w:rPr>
        <w:t>other individual</w:t>
      </w:r>
      <w:r w:rsidR="00B14603">
        <w:rPr>
          <w:rFonts w:ascii="Times New Roman" w:hAnsi="Times New Roman" w:cs="Times New Roman"/>
        </w:rPr>
        <w:t xml:space="preserve">: “[This notion] presupposes the experience of the Holy in everything finite and particular.” (p.99). </w:t>
      </w:r>
      <w:r w:rsidR="00E61FBE">
        <w:rPr>
          <w:rFonts w:ascii="Times New Roman" w:hAnsi="Times New Roman" w:cs="Times New Roman"/>
        </w:rPr>
        <w:t xml:space="preserve">Furthermore, </w:t>
      </w:r>
      <w:r w:rsidR="00BD5530">
        <w:rPr>
          <w:rFonts w:ascii="Times New Roman" w:hAnsi="Times New Roman" w:cs="Times New Roman"/>
        </w:rPr>
        <w:t xml:space="preserve">Abe </w:t>
      </w:r>
      <w:r w:rsidR="00767B32">
        <w:rPr>
          <w:rFonts w:ascii="Times New Roman" w:hAnsi="Times New Roman" w:cs="Times New Roman"/>
        </w:rPr>
        <w:t>argues</w:t>
      </w:r>
      <w:r w:rsidR="00BD5530">
        <w:rPr>
          <w:rFonts w:ascii="Times New Roman" w:hAnsi="Times New Roman" w:cs="Times New Roman"/>
        </w:rPr>
        <w:t xml:space="preserve"> Tillich’s polarity as the latter seems to put God as an existence, so that Being is superior over Non-being, but not as opposed equality (p.109). </w:t>
      </w:r>
      <w:r w:rsidR="00B14603">
        <w:rPr>
          <w:rFonts w:ascii="Times New Roman" w:hAnsi="Times New Roman" w:cs="Times New Roman"/>
        </w:rPr>
        <w:t xml:space="preserve">He emphasises that Tillich’s Christological interpretation is quite difficult to be accepted by Buddhists, which is true, but we should also consider that when it comes to an argument of universal, the specification which Tillich applied was coming from Christianity, and this also indicates Abe’s </w:t>
      </w:r>
      <w:proofErr w:type="spellStart"/>
      <w:r w:rsidR="00B14603">
        <w:rPr>
          <w:rFonts w:ascii="Times New Roman" w:hAnsi="Times New Roman" w:cs="Times New Roman"/>
        </w:rPr>
        <w:t>inclusivistic</w:t>
      </w:r>
      <w:proofErr w:type="spellEnd"/>
      <w:r w:rsidR="00B14603">
        <w:rPr>
          <w:rFonts w:ascii="Times New Roman" w:hAnsi="Times New Roman" w:cs="Times New Roman"/>
        </w:rPr>
        <w:t xml:space="preserve"> view </w:t>
      </w:r>
      <w:r w:rsidR="00761DE6">
        <w:rPr>
          <w:rFonts w:ascii="Times New Roman" w:hAnsi="Times New Roman" w:cs="Times New Roman"/>
        </w:rPr>
        <w:t>that struggling him from</w:t>
      </w:r>
      <w:r w:rsidR="00B14603">
        <w:rPr>
          <w:rFonts w:ascii="Times New Roman" w:hAnsi="Times New Roman" w:cs="Times New Roman"/>
        </w:rPr>
        <w:t xml:space="preserve"> adapting </w:t>
      </w:r>
      <w:r w:rsidR="00761DE6">
        <w:rPr>
          <w:rFonts w:ascii="Times New Roman" w:hAnsi="Times New Roman" w:cs="Times New Roman"/>
        </w:rPr>
        <w:t xml:space="preserve">dialectical identity </w:t>
      </w:r>
      <w:r w:rsidR="00761DE6">
        <w:rPr>
          <w:rFonts w:ascii="Times New Roman" w:hAnsi="Times New Roman" w:cs="Times New Roman"/>
        </w:rPr>
        <w:lastRenderedPageBreak/>
        <w:t>in another religion’s perspective.</w:t>
      </w:r>
      <w:r w:rsidR="00BD5530">
        <w:rPr>
          <w:rFonts w:ascii="Times New Roman" w:hAnsi="Times New Roman" w:cs="Times New Roman"/>
        </w:rPr>
        <w:t xml:space="preserve"> </w:t>
      </w:r>
      <w:r w:rsidR="00767B32">
        <w:rPr>
          <w:rFonts w:ascii="Times New Roman" w:hAnsi="Times New Roman" w:cs="Times New Roman"/>
        </w:rPr>
        <w:t>He criticises that Tillich’s existential awareness of non-being refers to anxiety, and is something that can be overcome through faith</w:t>
      </w:r>
      <w:r w:rsidR="000B6887">
        <w:rPr>
          <w:rFonts w:ascii="Times New Roman" w:hAnsi="Times New Roman" w:cs="Times New Roman"/>
        </w:rPr>
        <w:t>; on the other hand, the primordial beginning and the eschatological faith of Christianity in Abe’s eyes are just a “linear view of time and history</w:t>
      </w:r>
      <w:r w:rsidR="001517EE">
        <w:rPr>
          <w:rFonts w:ascii="Times New Roman" w:hAnsi="Times New Roman" w:cs="Times New Roman"/>
        </w:rPr>
        <w:t>,</w:t>
      </w:r>
      <w:r w:rsidR="000B6887">
        <w:rPr>
          <w:rFonts w:ascii="Times New Roman" w:hAnsi="Times New Roman" w:cs="Times New Roman"/>
        </w:rPr>
        <w:t>”</w:t>
      </w:r>
      <w:r w:rsidR="006A7144">
        <w:rPr>
          <w:rFonts w:ascii="Times New Roman" w:hAnsi="Times New Roman" w:cs="Times New Roman"/>
        </w:rPr>
        <w:t xml:space="preserve"> </w:t>
      </w:r>
      <w:r w:rsidR="001517EE">
        <w:rPr>
          <w:rFonts w:ascii="Times New Roman" w:hAnsi="Times New Roman" w:cs="Times New Roman"/>
        </w:rPr>
        <w:t xml:space="preserve">he states that in Buddhism “time is </w:t>
      </w:r>
      <w:proofErr w:type="spellStart"/>
      <w:r w:rsidR="001517EE">
        <w:rPr>
          <w:rFonts w:ascii="Times New Roman" w:hAnsi="Times New Roman" w:cs="Times New Roman"/>
        </w:rPr>
        <w:t>beginningless</w:t>
      </w:r>
      <w:proofErr w:type="spellEnd"/>
      <w:r w:rsidR="001517EE">
        <w:rPr>
          <w:rFonts w:ascii="Times New Roman" w:hAnsi="Times New Roman" w:cs="Times New Roman"/>
        </w:rPr>
        <w:t xml:space="preserve"> and endless it is not considered to be linear as in Christianity or circular as in non-Buddhist Oriental mysticism”</w:t>
      </w:r>
      <w:r w:rsidR="000B6887">
        <w:rPr>
          <w:rFonts w:ascii="Times New Roman" w:hAnsi="Times New Roman" w:cs="Times New Roman"/>
        </w:rPr>
        <w:t xml:space="preserve"> (p</w:t>
      </w:r>
      <w:r w:rsidR="001517EE">
        <w:rPr>
          <w:rFonts w:ascii="Times New Roman" w:hAnsi="Times New Roman" w:cs="Times New Roman"/>
        </w:rPr>
        <w:t>p</w:t>
      </w:r>
      <w:r w:rsidR="000B6887">
        <w:rPr>
          <w:rFonts w:ascii="Times New Roman" w:hAnsi="Times New Roman" w:cs="Times New Roman"/>
        </w:rPr>
        <w:t>.153</w:t>
      </w:r>
      <w:r w:rsidR="001517EE">
        <w:rPr>
          <w:rFonts w:ascii="Times New Roman" w:hAnsi="Times New Roman" w:cs="Times New Roman"/>
        </w:rPr>
        <w:t>-154</w:t>
      </w:r>
      <w:r w:rsidR="000B6887">
        <w:rPr>
          <w:rFonts w:ascii="Times New Roman" w:hAnsi="Times New Roman" w:cs="Times New Roman"/>
        </w:rPr>
        <w:t>)</w:t>
      </w:r>
      <w:r w:rsidR="001517EE">
        <w:rPr>
          <w:rFonts w:ascii="Times New Roman" w:hAnsi="Times New Roman" w:cs="Times New Roman"/>
        </w:rPr>
        <w:t>.</w:t>
      </w:r>
      <w:r w:rsidR="00100F91">
        <w:rPr>
          <w:rFonts w:ascii="Times New Roman" w:hAnsi="Times New Roman" w:cs="Times New Roman"/>
        </w:rPr>
        <w:t xml:space="preserve"> I partially agree with Abe’s opinion on that time is overcome when one reaches enlightenment</w:t>
      </w:r>
      <w:r w:rsidR="001343F4">
        <w:rPr>
          <w:rFonts w:ascii="Times New Roman" w:hAnsi="Times New Roman" w:cs="Times New Roman"/>
        </w:rPr>
        <w:t>, but again</w:t>
      </w:r>
      <w:r w:rsidR="00100F91">
        <w:rPr>
          <w:rFonts w:ascii="Times New Roman" w:hAnsi="Times New Roman" w:cs="Times New Roman"/>
        </w:rPr>
        <w:t xml:space="preserve">, he made the same mistake as he ignored Pure Land above, he forgets about the fact that Buddhism does have eschatology such as the arrival of </w:t>
      </w:r>
      <w:proofErr w:type="spellStart"/>
      <w:r w:rsidR="00100F91">
        <w:rPr>
          <w:rFonts w:ascii="Times New Roman" w:hAnsi="Times New Roman" w:cs="Times New Roman"/>
        </w:rPr>
        <w:t>Maitreya</w:t>
      </w:r>
      <w:proofErr w:type="spellEnd"/>
      <w:r w:rsidR="00100F91">
        <w:rPr>
          <w:rFonts w:ascii="Times New Roman" w:hAnsi="Times New Roman" w:cs="Times New Roman"/>
        </w:rPr>
        <w:t xml:space="preserve"> Buddha, who will be born and bring back the teaching of dharma</w:t>
      </w:r>
      <w:r w:rsidR="001343F4">
        <w:rPr>
          <w:rFonts w:ascii="Times New Roman" w:hAnsi="Times New Roman" w:cs="Times New Roman"/>
        </w:rPr>
        <w:t xml:space="preserve"> in a new era</w:t>
      </w:r>
      <w:r w:rsidR="00100F91">
        <w:rPr>
          <w:rFonts w:ascii="Times New Roman" w:hAnsi="Times New Roman" w:cs="Times New Roman"/>
        </w:rPr>
        <w:t>.</w:t>
      </w:r>
      <w:r w:rsidR="00100F91">
        <w:rPr>
          <w:rStyle w:val="a5"/>
          <w:rFonts w:ascii="Times New Roman" w:hAnsi="Times New Roman" w:cs="Times New Roman"/>
        </w:rPr>
        <w:footnoteReference w:id="3"/>
      </w:r>
      <w:r w:rsidR="001343F4">
        <w:rPr>
          <w:rFonts w:ascii="Times New Roman" w:hAnsi="Times New Roman" w:cs="Times New Roman"/>
        </w:rPr>
        <w:t xml:space="preserve"> </w:t>
      </w:r>
    </w:p>
    <w:p w:rsidR="001343F4" w:rsidRDefault="001343F4">
      <w:pPr>
        <w:rPr>
          <w:rFonts w:ascii="Times New Roman" w:hAnsi="Times New Roman" w:cs="Times New Roman"/>
        </w:rPr>
      </w:pPr>
    </w:p>
    <w:p w:rsidR="001343F4" w:rsidRDefault="001343F4">
      <w:pPr>
        <w:rPr>
          <w:rFonts w:ascii="Times New Roman" w:hAnsi="Times New Roman" w:cs="Times New Roman"/>
        </w:rPr>
      </w:pPr>
      <w:r>
        <w:rPr>
          <w:rFonts w:ascii="Times New Roman" w:hAnsi="Times New Roman" w:cs="Times New Roman"/>
        </w:rPr>
        <w:t xml:space="preserve">In general, Abe made a fundamental mistake of inclusivism throughout his whole book. Apart from stating Buddhism as a whole concept without realising the intrareligious differences among Buddhism itself, Abe demonstrates his concept in an abstract and metaphysical approach. </w:t>
      </w:r>
      <w:r w:rsidR="00BB2797">
        <w:rPr>
          <w:rFonts w:ascii="Times New Roman" w:hAnsi="Times New Roman" w:cs="Times New Roman"/>
        </w:rPr>
        <w:t xml:space="preserve">His “transformative dialogue” was fundamentally problematic, because dialogues </w:t>
      </w:r>
      <w:r w:rsidR="00BB2797" w:rsidRPr="00BB2797">
        <w:rPr>
          <w:rFonts w:ascii="Times New Roman" w:hAnsi="Times New Roman" w:cs="Times New Roman"/>
        </w:rPr>
        <w:t xml:space="preserve">should be based on the attitude of mutual respect on each other’s religion, not trying to </w:t>
      </w:r>
      <w:r w:rsidR="00BB2797">
        <w:rPr>
          <w:rFonts w:ascii="Times New Roman" w:hAnsi="Times New Roman" w:cs="Times New Roman"/>
        </w:rPr>
        <w:t>“transform” them. Indeed, he has offered a very insightful Buddhist philosophy, but d</w:t>
      </w:r>
      <w:r>
        <w:rPr>
          <w:rFonts w:ascii="Times New Roman" w:hAnsi="Times New Roman" w:cs="Times New Roman"/>
        </w:rPr>
        <w:t>uring most of his chapters</w:t>
      </w:r>
      <w:r w:rsidR="007573DF">
        <w:rPr>
          <w:rFonts w:ascii="Times New Roman" w:hAnsi="Times New Roman" w:cs="Times New Roman"/>
        </w:rPr>
        <w:t>,</w:t>
      </w:r>
      <w:r>
        <w:rPr>
          <w:rFonts w:ascii="Times New Roman" w:hAnsi="Times New Roman" w:cs="Times New Roman"/>
        </w:rPr>
        <w:t xml:space="preserve"> he was actually </w:t>
      </w:r>
      <w:r w:rsidR="004F63E1">
        <w:rPr>
          <w:rFonts w:ascii="Times New Roman" w:hAnsi="Times New Roman" w:cs="Times New Roman"/>
        </w:rPr>
        <w:t xml:space="preserve">ignoring some </w:t>
      </w:r>
      <w:r w:rsidR="00EB2E01">
        <w:rPr>
          <w:rFonts w:ascii="Times New Roman" w:hAnsi="Times New Roman" w:cs="Times New Roman"/>
        </w:rPr>
        <w:t xml:space="preserve">general </w:t>
      </w:r>
      <w:r w:rsidR="004F63E1">
        <w:rPr>
          <w:rFonts w:ascii="Times New Roman" w:hAnsi="Times New Roman" w:cs="Times New Roman"/>
        </w:rPr>
        <w:t>similarities between Buddhist-Christian dialogue</w:t>
      </w:r>
      <w:r w:rsidR="00BB2797">
        <w:rPr>
          <w:rFonts w:ascii="Times New Roman" w:hAnsi="Times New Roman" w:cs="Times New Roman"/>
        </w:rPr>
        <w:t xml:space="preserve"> and</w:t>
      </w:r>
      <w:r w:rsidR="004F63E1">
        <w:rPr>
          <w:rFonts w:ascii="Times New Roman" w:hAnsi="Times New Roman" w:cs="Times New Roman"/>
        </w:rPr>
        <w:t xml:space="preserve"> polaris</w:t>
      </w:r>
      <w:r w:rsidR="00BB2797">
        <w:rPr>
          <w:rFonts w:ascii="Times New Roman" w:hAnsi="Times New Roman" w:cs="Times New Roman"/>
        </w:rPr>
        <w:t>ing</w:t>
      </w:r>
      <w:r w:rsidR="004F63E1">
        <w:rPr>
          <w:rFonts w:ascii="Times New Roman" w:hAnsi="Times New Roman" w:cs="Times New Roman"/>
        </w:rPr>
        <w:t xml:space="preserve"> Buddhism and Christianity </w:t>
      </w:r>
      <w:r w:rsidR="00232916">
        <w:rPr>
          <w:rFonts w:ascii="Times New Roman" w:hAnsi="Times New Roman" w:cs="Times New Roman"/>
        </w:rPr>
        <w:t xml:space="preserve">into </w:t>
      </w:r>
      <w:r w:rsidR="00BB2797">
        <w:rPr>
          <w:rFonts w:ascii="Times New Roman" w:hAnsi="Times New Roman" w:cs="Times New Roman"/>
        </w:rPr>
        <w:t>opposed positions</w:t>
      </w:r>
      <w:r w:rsidR="00232916">
        <w:rPr>
          <w:rFonts w:ascii="Times New Roman" w:hAnsi="Times New Roman" w:cs="Times New Roman"/>
        </w:rPr>
        <w:t xml:space="preserve"> </w:t>
      </w:r>
      <w:r w:rsidR="00BB2797">
        <w:rPr>
          <w:rFonts w:ascii="Times New Roman" w:hAnsi="Times New Roman" w:cs="Times New Roman"/>
        </w:rPr>
        <w:t>while</w:t>
      </w:r>
      <w:r w:rsidR="00232916">
        <w:rPr>
          <w:rFonts w:ascii="Times New Roman" w:hAnsi="Times New Roman" w:cs="Times New Roman"/>
        </w:rPr>
        <w:t xml:space="preserve"> wip</w:t>
      </w:r>
      <w:r w:rsidR="00BB2797">
        <w:rPr>
          <w:rFonts w:ascii="Times New Roman" w:hAnsi="Times New Roman" w:cs="Times New Roman"/>
        </w:rPr>
        <w:t>ing</w:t>
      </w:r>
      <w:r w:rsidR="00232916">
        <w:rPr>
          <w:rFonts w:ascii="Times New Roman" w:hAnsi="Times New Roman" w:cs="Times New Roman"/>
        </w:rPr>
        <w:t xml:space="preserve"> </w:t>
      </w:r>
      <w:r w:rsidR="00EB2E01">
        <w:rPr>
          <w:rFonts w:ascii="Times New Roman" w:hAnsi="Times New Roman" w:cs="Times New Roman"/>
        </w:rPr>
        <w:t>out</w:t>
      </w:r>
      <w:r w:rsidR="00232916">
        <w:rPr>
          <w:rFonts w:ascii="Times New Roman" w:hAnsi="Times New Roman" w:cs="Times New Roman"/>
        </w:rPr>
        <w:t xml:space="preserve"> the unique existence of </w:t>
      </w:r>
      <w:r w:rsidR="00EB2E01">
        <w:rPr>
          <w:rFonts w:ascii="Times New Roman" w:hAnsi="Times New Roman" w:cs="Times New Roman"/>
        </w:rPr>
        <w:t xml:space="preserve">Christian </w:t>
      </w:r>
      <w:r w:rsidR="00232916">
        <w:rPr>
          <w:rFonts w:ascii="Times New Roman" w:hAnsi="Times New Roman" w:cs="Times New Roman"/>
        </w:rPr>
        <w:t>God</w:t>
      </w:r>
      <w:r w:rsidR="004F63E1">
        <w:rPr>
          <w:rFonts w:ascii="Times New Roman" w:hAnsi="Times New Roman" w:cs="Times New Roman"/>
        </w:rPr>
        <w:t xml:space="preserve"> to show</w:t>
      </w:r>
      <w:r w:rsidR="00BB2797">
        <w:rPr>
          <w:rFonts w:ascii="Times New Roman" w:hAnsi="Times New Roman" w:cs="Times New Roman"/>
        </w:rPr>
        <w:t xml:space="preserve"> his Buddhist</w:t>
      </w:r>
      <w:r w:rsidR="004F63E1">
        <w:rPr>
          <w:rFonts w:ascii="Times New Roman" w:hAnsi="Times New Roman" w:cs="Times New Roman"/>
        </w:rPr>
        <w:t xml:space="preserve"> superior</w:t>
      </w:r>
      <w:r w:rsidR="00BB2797">
        <w:rPr>
          <w:rFonts w:ascii="Times New Roman" w:hAnsi="Times New Roman" w:cs="Times New Roman"/>
        </w:rPr>
        <w:t>ity</w:t>
      </w:r>
      <w:r w:rsidR="004F63E1">
        <w:rPr>
          <w:rFonts w:ascii="Times New Roman" w:hAnsi="Times New Roman" w:cs="Times New Roman"/>
        </w:rPr>
        <w:t xml:space="preserve">. Maybe we should start from a more common and centred doctrine when we do interreligious dialogue, instead of arguing about eschatology and teleology, that are not the </w:t>
      </w:r>
      <w:r w:rsidR="00B3501C">
        <w:rPr>
          <w:rFonts w:ascii="Times New Roman" w:hAnsi="Times New Roman" w:cs="Times New Roman"/>
        </w:rPr>
        <w:t>main</w:t>
      </w:r>
      <w:r w:rsidR="004F63E1">
        <w:rPr>
          <w:rFonts w:ascii="Times New Roman" w:hAnsi="Times New Roman" w:cs="Times New Roman"/>
        </w:rPr>
        <w:t xml:space="preserve"> teaching</w:t>
      </w:r>
      <w:r w:rsidR="00B3501C">
        <w:rPr>
          <w:rFonts w:ascii="Times New Roman" w:hAnsi="Times New Roman" w:cs="Times New Roman"/>
        </w:rPr>
        <w:t>s</w:t>
      </w:r>
      <w:r w:rsidR="004F63E1">
        <w:rPr>
          <w:rFonts w:ascii="Times New Roman" w:hAnsi="Times New Roman" w:cs="Times New Roman"/>
        </w:rPr>
        <w:t xml:space="preserve"> we </w:t>
      </w:r>
      <w:r w:rsidR="007573DF">
        <w:rPr>
          <w:rFonts w:ascii="Times New Roman" w:hAnsi="Times New Roman" w:cs="Times New Roman"/>
        </w:rPr>
        <w:t xml:space="preserve">have </w:t>
      </w:r>
      <w:r w:rsidR="004F63E1">
        <w:rPr>
          <w:rFonts w:ascii="Times New Roman" w:hAnsi="Times New Roman" w:cs="Times New Roman"/>
        </w:rPr>
        <w:t>learn</w:t>
      </w:r>
      <w:r w:rsidR="00255FC7">
        <w:rPr>
          <w:rFonts w:ascii="Times New Roman" w:hAnsi="Times New Roman" w:cs="Times New Roman"/>
        </w:rPr>
        <w:t>ed</w:t>
      </w:r>
      <w:r w:rsidR="004F63E1">
        <w:rPr>
          <w:rFonts w:ascii="Times New Roman" w:hAnsi="Times New Roman" w:cs="Times New Roman"/>
        </w:rPr>
        <w:t xml:space="preserve"> from the </w:t>
      </w:r>
      <w:r w:rsidR="00CB23EA">
        <w:rPr>
          <w:rFonts w:ascii="Times New Roman" w:hAnsi="Times New Roman" w:cs="Times New Roman"/>
        </w:rPr>
        <w:t xml:space="preserve">religion </w:t>
      </w:r>
      <w:r w:rsidR="004F63E1">
        <w:rPr>
          <w:rFonts w:ascii="Times New Roman" w:hAnsi="Times New Roman" w:cs="Times New Roman"/>
        </w:rPr>
        <w:t>founders.</w:t>
      </w:r>
    </w:p>
    <w:p w:rsidR="00716AAF" w:rsidRDefault="00716AAF">
      <w:pPr>
        <w:rPr>
          <w:rFonts w:ascii="Times New Roman" w:hAnsi="Times New Roman" w:cs="Times New Roman"/>
        </w:rPr>
      </w:pPr>
    </w:p>
    <w:p w:rsidR="00220D58" w:rsidRDefault="00220D58">
      <w:pPr>
        <w:rPr>
          <w:rFonts w:ascii="Times New Roman" w:hAnsi="Times New Roman" w:cs="Times New Roman"/>
        </w:rPr>
      </w:pPr>
    </w:p>
    <w:p w:rsidR="00220D58" w:rsidRDefault="00220D58">
      <w:pPr>
        <w:rPr>
          <w:rFonts w:ascii="Times New Roman" w:hAnsi="Times New Roman" w:cs="Times New Roman"/>
        </w:rPr>
      </w:pPr>
    </w:p>
    <w:p w:rsidR="00220D58" w:rsidRPr="00220D58" w:rsidRDefault="00220D58" w:rsidP="00220D58">
      <w:pPr>
        <w:spacing w:line="480" w:lineRule="auto"/>
        <w:rPr>
          <w:rFonts w:ascii="Times New Roman" w:hAnsi="Times New Roman" w:cs="Times New Roman"/>
          <w:b/>
          <w:sz w:val="24"/>
        </w:rPr>
      </w:pPr>
      <w:r w:rsidRPr="00220D58">
        <w:rPr>
          <w:rFonts w:ascii="Times New Roman" w:hAnsi="Times New Roman" w:cs="Times New Roman" w:hint="eastAsia"/>
          <w:b/>
          <w:sz w:val="24"/>
        </w:rPr>
        <w:t>B</w:t>
      </w:r>
      <w:r w:rsidRPr="00220D58">
        <w:rPr>
          <w:rFonts w:ascii="Times New Roman" w:hAnsi="Times New Roman" w:cs="Times New Roman"/>
          <w:b/>
          <w:sz w:val="24"/>
        </w:rPr>
        <w:t>ibliography</w:t>
      </w:r>
    </w:p>
    <w:p w:rsidR="00716AAF" w:rsidRDefault="00220D58" w:rsidP="00716AAF">
      <w:pPr>
        <w:rPr>
          <w:rFonts w:ascii="Times New Roman" w:hAnsi="Times New Roman" w:cs="Times New Roman"/>
        </w:rPr>
      </w:pPr>
      <w:r>
        <w:rPr>
          <w:rFonts w:ascii="Times New Roman" w:hAnsi="Times New Roman" w:cs="Times New Roman"/>
        </w:rPr>
        <w:t xml:space="preserve">Hick, John. “Foreword”, in </w:t>
      </w:r>
      <w:r w:rsidR="00716AAF" w:rsidRPr="00716AAF">
        <w:rPr>
          <w:rFonts w:ascii="Times New Roman" w:hAnsi="Times New Roman" w:cs="Times New Roman"/>
        </w:rPr>
        <w:t>Abe, Masao</w:t>
      </w:r>
      <w:r>
        <w:rPr>
          <w:rFonts w:ascii="Times New Roman" w:hAnsi="Times New Roman" w:cs="Times New Roman"/>
        </w:rPr>
        <w:t xml:space="preserve">, </w:t>
      </w:r>
      <w:r w:rsidR="00716AAF" w:rsidRPr="00716AAF">
        <w:rPr>
          <w:rFonts w:ascii="Times New Roman" w:hAnsi="Times New Roman" w:cs="Times New Roman"/>
        </w:rPr>
        <w:t>William R. LaFleur</w:t>
      </w:r>
      <w:r>
        <w:rPr>
          <w:rFonts w:ascii="Times New Roman" w:hAnsi="Times New Roman" w:cs="Times New Roman"/>
        </w:rPr>
        <w:t xml:space="preserve"> (ed.),</w:t>
      </w:r>
      <w:r w:rsidR="00716AAF" w:rsidRPr="00716AAF">
        <w:rPr>
          <w:rFonts w:ascii="Times New Roman" w:hAnsi="Times New Roman" w:cs="Times New Roman"/>
        </w:rPr>
        <w:t> </w:t>
      </w:r>
      <w:r w:rsidR="00716AAF" w:rsidRPr="00716AAF">
        <w:rPr>
          <w:rFonts w:ascii="Times New Roman" w:hAnsi="Times New Roman" w:cs="Times New Roman"/>
          <w:i/>
          <w:iCs/>
        </w:rPr>
        <w:t>Zen and Western Thought</w:t>
      </w:r>
      <w:r>
        <w:rPr>
          <w:rFonts w:ascii="Times New Roman" w:hAnsi="Times New Roman" w:cs="Times New Roman"/>
        </w:rPr>
        <w:t>,</w:t>
      </w:r>
      <w:r w:rsidR="00716AAF" w:rsidRPr="00716AAF">
        <w:rPr>
          <w:rFonts w:ascii="Times New Roman" w:hAnsi="Times New Roman" w:cs="Times New Roman"/>
        </w:rPr>
        <w:t xml:space="preserve"> Palgrave Macmillan, London, 1985.</w:t>
      </w:r>
      <w:r>
        <w:rPr>
          <w:rFonts w:ascii="Times New Roman" w:hAnsi="Times New Roman" w:cs="Times New Roman"/>
        </w:rPr>
        <w:t xml:space="preserve"> </w:t>
      </w:r>
    </w:p>
    <w:p w:rsidR="00220D58" w:rsidRDefault="00220D58" w:rsidP="00716AAF">
      <w:pPr>
        <w:rPr>
          <w:rFonts w:ascii="Times New Roman" w:hAnsi="Times New Roman" w:cs="Times New Roman"/>
        </w:rPr>
      </w:pPr>
    </w:p>
    <w:p w:rsidR="00220D58" w:rsidRPr="00220D58" w:rsidRDefault="00220D58" w:rsidP="00716AAF">
      <w:pPr>
        <w:rPr>
          <w:rFonts w:ascii="Times New Roman" w:hAnsi="Times New Roman" w:cs="Times New Roman"/>
        </w:rPr>
      </w:pPr>
      <w:r w:rsidRPr="00220D58">
        <w:rPr>
          <w:rFonts w:ascii="Times New Roman" w:hAnsi="Times New Roman" w:cs="Times New Roman"/>
        </w:rPr>
        <w:t xml:space="preserve">Hattori, </w:t>
      </w:r>
      <w:proofErr w:type="spellStart"/>
      <w:r w:rsidRPr="00220D58">
        <w:rPr>
          <w:rFonts w:ascii="Times New Roman" w:hAnsi="Times New Roman" w:cs="Times New Roman"/>
        </w:rPr>
        <w:t>Shoon</w:t>
      </w:r>
      <w:proofErr w:type="spellEnd"/>
      <w:r w:rsidRPr="00220D58">
        <w:rPr>
          <w:rFonts w:ascii="Times New Roman" w:hAnsi="Times New Roman" w:cs="Times New Roman"/>
        </w:rPr>
        <w:t>. </w:t>
      </w:r>
      <w:r w:rsidRPr="00220D58">
        <w:rPr>
          <w:rFonts w:ascii="Times New Roman" w:hAnsi="Times New Roman" w:cs="Times New Roman"/>
          <w:i/>
          <w:iCs/>
        </w:rPr>
        <w:t>A Raft from the Other Shore: Honen and the Way of Pure Land Buddhism</w:t>
      </w:r>
      <w:r w:rsidRPr="00220D58">
        <w:rPr>
          <w:rFonts w:ascii="Times New Roman" w:hAnsi="Times New Roman" w:cs="Times New Roman"/>
        </w:rPr>
        <w:t>. Jodo Shu Press</w:t>
      </w:r>
      <w:r>
        <w:rPr>
          <w:rFonts w:ascii="Times New Roman" w:hAnsi="Times New Roman" w:cs="Times New Roman"/>
        </w:rPr>
        <w:t>, Tokyo</w:t>
      </w:r>
      <w:r w:rsidRPr="00220D58">
        <w:rPr>
          <w:rFonts w:ascii="Times New Roman" w:hAnsi="Times New Roman" w:cs="Times New Roman"/>
        </w:rPr>
        <w:t>, 2001.</w:t>
      </w:r>
    </w:p>
    <w:sectPr w:rsidR="00220D58" w:rsidRPr="00220D58">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00D7" w:rsidRDefault="00E900D7" w:rsidP="007B2947">
      <w:r>
        <w:separator/>
      </w:r>
    </w:p>
  </w:endnote>
  <w:endnote w:type="continuationSeparator" w:id="0">
    <w:p w:rsidR="00E900D7" w:rsidRDefault="00E900D7" w:rsidP="007B2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58951"/>
      <w:docPartObj>
        <w:docPartGallery w:val="Page Numbers (Bottom of Page)"/>
        <w:docPartUnique/>
      </w:docPartObj>
    </w:sdtPr>
    <w:sdtEndPr/>
    <w:sdtContent>
      <w:p w:rsidR="00196EF0" w:rsidRDefault="00196EF0">
        <w:pPr>
          <w:pStyle w:val="a8"/>
          <w:jc w:val="center"/>
        </w:pPr>
        <w:r>
          <w:fldChar w:fldCharType="begin"/>
        </w:r>
        <w:r>
          <w:instrText>PAGE   \* MERGEFORMAT</w:instrText>
        </w:r>
        <w:r>
          <w:fldChar w:fldCharType="separate"/>
        </w:r>
        <w:r>
          <w:rPr>
            <w:lang w:val="zh-CN"/>
          </w:rPr>
          <w:t>2</w:t>
        </w:r>
        <w:r>
          <w:fldChar w:fldCharType="end"/>
        </w:r>
      </w:p>
    </w:sdtContent>
  </w:sdt>
  <w:p w:rsidR="00196EF0" w:rsidRDefault="00196EF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00D7" w:rsidRDefault="00E900D7" w:rsidP="007B2947">
      <w:r>
        <w:separator/>
      </w:r>
    </w:p>
  </w:footnote>
  <w:footnote w:type="continuationSeparator" w:id="0">
    <w:p w:rsidR="00E900D7" w:rsidRDefault="00E900D7" w:rsidP="007B2947">
      <w:r>
        <w:continuationSeparator/>
      </w:r>
    </w:p>
  </w:footnote>
  <w:footnote w:id="1">
    <w:p w:rsidR="00100F91" w:rsidRDefault="00100F91">
      <w:pPr>
        <w:pStyle w:val="a3"/>
      </w:pPr>
      <w:r>
        <w:rPr>
          <w:rStyle w:val="a5"/>
        </w:rPr>
        <w:footnoteRef/>
      </w:r>
      <w:r>
        <w:t xml:space="preserve"> </w:t>
      </w:r>
      <w:r>
        <w:rPr>
          <w:rFonts w:hint="eastAsia"/>
        </w:rPr>
        <w:t>J</w:t>
      </w:r>
      <w:r>
        <w:t xml:space="preserve">ohn Hick, </w:t>
      </w:r>
      <w:r w:rsidR="00C126EC">
        <w:t xml:space="preserve">the </w:t>
      </w:r>
      <w:r>
        <w:t xml:space="preserve">foreword of </w:t>
      </w:r>
      <w:r w:rsidRPr="007B2947">
        <w:rPr>
          <w:i/>
        </w:rPr>
        <w:t>Zen and Western Thought</w:t>
      </w:r>
      <w:r>
        <w:t>, ix.</w:t>
      </w:r>
    </w:p>
  </w:footnote>
  <w:footnote w:id="2">
    <w:p w:rsidR="00100F91" w:rsidRDefault="00100F91">
      <w:pPr>
        <w:pStyle w:val="a3"/>
      </w:pPr>
      <w:r>
        <w:rPr>
          <w:rStyle w:val="a5"/>
        </w:rPr>
        <w:footnoteRef/>
      </w:r>
      <w:r>
        <w:t xml:space="preserve"> More about </w:t>
      </w:r>
      <w:r w:rsidR="007573DF">
        <w:t xml:space="preserve">the </w:t>
      </w:r>
      <w:r>
        <w:t xml:space="preserve">introduction of the Degenerate Age, see </w:t>
      </w:r>
      <w:proofErr w:type="spellStart"/>
      <w:r w:rsidRPr="006461EF">
        <w:t>Shōon</w:t>
      </w:r>
      <w:proofErr w:type="spellEnd"/>
      <w:r w:rsidRPr="006461EF">
        <w:t xml:space="preserve"> Hattori,</w:t>
      </w:r>
      <w:r w:rsidRPr="006461EF">
        <w:rPr>
          <w:i/>
        </w:rPr>
        <w:t xml:space="preserve"> A Raft from the Other Shore: Honen and the Way of Pure Land Buddhism</w:t>
      </w:r>
      <w:r>
        <w:t>, pp.15-16.</w:t>
      </w:r>
      <w:bookmarkStart w:id="0" w:name="_GoBack"/>
      <w:bookmarkEnd w:id="0"/>
    </w:p>
  </w:footnote>
  <w:footnote w:id="3">
    <w:p w:rsidR="00100F91" w:rsidRDefault="00100F91">
      <w:pPr>
        <w:pStyle w:val="a3"/>
      </w:pPr>
      <w:r>
        <w:rPr>
          <w:rStyle w:val="a5"/>
        </w:rPr>
        <w:footnoteRef/>
      </w:r>
      <w:r>
        <w:t xml:space="preserve"> </w:t>
      </w:r>
      <w:r w:rsidR="001343F4">
        <w:t xml:space="preserve">See </w:t>
      </w:r>
      <w:r w:rsidRPr="00100F91">
        <w:t>Hooper, Rev. Richard</w:t>
      </w:r>
      <w:r w:rsidR="001343F4">
        <w:t>,</w:t>
      </w:r>
      <w:r w:rsidRPr="00100F91">
        <w:t xml:space="preserve"> </w:t>
      </w:r>
      <w:r w:rsidRPr="001343F4">
        <w:rPr>
          <w:i/>
        </w:rPr>
        <w:t>End of Days: Predictions of the End</w:t>
      </w:r>
      <w:r w:rsidR="001343F4">
        <w:rPr>
          <w:i/>
        </w:rPr>
        <w:t xml:space="preserve"> f</w:t>
      </w:r>
      <w:r w:rsidRPr="001343F4">
        <w:rPr>
          <w:i/>
        </w:rPr>
        <w:t>rom Ancient Sources. Sedona</w:t>
      </w:r>
      <w:r w:rsidRPr="00100F91">
        <w:t>, AZ. p.156.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6FF"/>
    <w:rsid w:val="0000130A"/>
    <w:rsid w:val="000139CC"/>
    <w:rsid w:val="00030795"/>
    <w:rsid w:val="00051E69"/>
    <w:rsid w:val="0009301D"/>
    <w:rsid w:val="000A4E35"/>
    <w:rsid w:val="000B1CD8"/>
    <w:rsid w:val="000B6887"/>
    <w:rsid w:val="00100F91"/>
    <w:rsid w:val="0011478C"/>
    <w:rsid w:val="001169FE"/>
    <w:rsid w:val="001343F4"/>
    <w:rsid w:val="00147144"/>
    <w:rsid w:val="001517EE"/>
    <w:rsid w:val="00152AAB"/>
    <w:rsid w:val="0015650F"/>
    <w:rsid w:val="001752F7"/>
    <w:rsid w:val="00196EF0"/>
    <w:rsid w:val="002065B2"/>
    <w:rsid w:val="00220D58"/>
    <w:rsid w:val="00232916"/>
    <w:rsid w:val="00255FC7"/>
    <w:rsid w:val="00291F32"/>
    <w:rsid w:val="002A1DC2"/>
    <w:rsid w:val="002A3867"/>
    <w:rsid w:val="002F3A62"/>
    <w:rsid w:val="00302A72"/>
    <w:rsid w:val="00313385"/>
    <w:rsid w:val="0031659A"/>
    <w:rsid w:val="00344034"/>
    <w:rsid w:val="0036767A"/>
    <w:rsid w:val="003850DE"/>
    <w:rsid w:val="003D7CD2"/>
    <w:rsid w:val="003F6107"/>
    <w:rsid w:val="00436AA6"/>
    <w:rsid w:val="0043728C"/>
    <w:rsid w:val="00466E2E"/>
    <w:rsid w:val="004A3179"/>
    <w:rsid w:val="004F63E1"/>
    <w:rsid w:val="00506220"/>
    <w:rsid w:val="00552199"/>
    <w:rsid w:val="00594AF6"/>
    <w:rsid w:val="005C1BC6"/>
    <w:rsid w:val="005F7104"/>
    <w:rsid w:val="006461EF"/>
    <w:rsid w:val="00653287"/>
    <w:rsid w:val="00672334"/>
    <w:rsid w:val="00695099"/>
    <w:rsid w:val="006A2BFF"/>
    <w:rsid w:val="006A7144"/>
    <w:rsid w:val="006B5D4F"/>
    <w:rsid w:val="00716AAF"/>
    <w:rsid w:val="00725AD4"/>
    <w:rsid w:val="007573DF"/>
    <w:rsid w:val="00761DE6"/>
    <w:rsid w:val="00767B32"/>
    <w:rsid w:val="00767F0E"/>
    <w:rsid w:val="00792911"/>
    <w:rsid w:val="007A7954"/>
    <w:rsid w:val="007B2947"/>
    <w:rsid w:val="007F1B67"/>
    <w:rsid w:val="00812691"/>
    <w:rsid w:val="008521B5"/>
    <w:rsid w:val="00A233FC"/>
    <w:rsid w:val="00A36F8B"/>
    <w:rsid w:val="00A379E4"/>
    <w:rsid w:val="00A439F8"/>
    <w:rsid w:val="00A62118"/>
    <w:rsid w:val="00AB230F"/>
    <w:rsid w:val="00AB3B40"/>
    <w:rsid w:val="00AF5475"/>
    <w:rsid w:val="00B13477"/>
    <w:rsid w:val="00B14603"/>
    <w:rsid w:val="00B26A00"/>
    <w:rsid w:val="00B30677"/>
    <w:rsid w:val="00B3501C"/>
    <w:rsid w:val="00B4108E"/>
    <w:rsid w:val="00B51142"/>
    <w:rsid w:val="00B52BA9"/>
    <w:rsid w:val="00BA41AB"/>
    <w:rsid w:val="00BA6647"/>
    <w:rsid w:val="00BB2797"/>
    <w:rsid w:val="00BD5530"/>
    <w:rsid w:val="00BD7FA2"/>
    <w:rsid w:val="00C126EC"/>
    <w:rsid w:val="00C20A6B"/>
    <w:rsid w:val="00C5238F"/>
    <w:rsid w:val="00C7100E"/>
    <w:rsid w:val="00C72847"/>
    <w:rsid w:val="00C820E4"/>
    <w:rsid w:val="00CA7115"/>
    <w:rsid w:val="00CB23EA"/>
    <w:rsid w:val="00CB56FF"/>
    <w:rsid w:val="00CD2891"/>
    <w:rsid w:val="00D00468"/>
    <w:rsid w:val="00D53102"/>
    <w:rsid w:val="00D76C48"/>
    <w:rsid w:val="00D771D9"/>
    <w:rsid w:val="00D964A3"/>
    <w:rsid w:val="00DB078C"/>
    <w:rsid w:val="00DB5989"/>
    <w:rsid w:val="00DE7B17"/>
    <w:rsid w:val="00E00F21"/>
    <w:rsid w:val="00E61FBE"/>
    <w:rsid w:val="00E900D7"/>
    <w:rsid w:val="00E97456"/>
    <w:rsid w:val="00EB2E01"/>
    <w:rsid w:val="00EE13B9"/>
    <w:rsid w:val="00EE577B"/>
    <w:rsid w:val="00F05296"/>
    <w:rsid w:val="00F279D9"/>
    <w:rsid w:val="00F53012"/>
    <w:rsid w:val="00FA2C9E"/>
    <w:rsid w:val="00FD6A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C17B1"/>
  <w15:chartTrackingRefBased/>
  <w15:docId w15:val="{55D3EC00-3F68-4CD4-867F-A02C2EE0F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291F32"/>
    <w:pPr>
      <w:keepNext/>
      <w:keepLines/>
      <w:spacing w:before="120" w:after="120" w:line="36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3">
    <w:name w:val="heading 3"/>
    <w:basedOn w:val="a"/>
    <w:next w:val="a"/>
    <w:link w:val="30"/>
    <w:uiPriority w:val="9"/>
    <w:unhideWhenUsed/>
    <w:qFormat/>
    <w:rsid w:val="000B1CD8"/>
    <w:pPr>
      <w:keepNext/>
      <w:keepLines/>
      <w:spacing w:before="260" w:after="260" w:line="416" w:lineRule="auto"/>
      <w:outlineLvl w:val="2"/>
    </w:pPr>
    <w:rPr>
      <w:rFonts w:eastAsia="Arial"/>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91F32"/>
    <w:rPr>
      <w:rFonts w:eastAsia="Times New Roman"/>
      <w:b/>
      <w:bCs/>
      <w:kern w:val="44"/>
      <w:sz w:val="28"/>
      <w:szCs w:val="44"/>
      <w:lang w:val="en-GB"/>
    </w:rPr>
  </w:style>
  <w:style w:type="character" w:customStyle="1" w:styleId="30">
    <w:name w:val="标题 3 字符"/>
    <w:basedOn w:val="a0"/>
    <w:link w:val="3"/>
    <w:uiPriority w:val="9"/>
    <w:rsid w:val="000B1CD8"/>
    <w:rPr>
      <w:rFonts w:eastAsia="Arial"/>
      <w:bCs/>
      <w:sz w:val="24"/>
      <w:szCs w:val="32"/>
    </w:rPr>
  </w:style>
  <w:style w:type="character" w:customStyle="1" w:styleId="20">
    <w:name w:val="标题 2 字符"/>
    <w:basedOn w:val="a0"/>
    <w:link w:val="2"/>
    <w:uiPriority w:val="9"/>
    <w:rsid w:val="00291F32"/>
    <w:rPr>
      <w:rFonts w:ascii="Arial Unicode MS" w:eastAsia="Times New Roman" w:hAnsi="Arial Unicode MS" w:cstheme="majorBidi"/>
      <w:b/>
      <w:bCs/>
      <w:sz w:val="24"/>
      <w:szCs w:val="32"/>
      <w:lang w:val="en-GB"/>
    </w:rPr>
  </w:style>
  <w:style w:type="paragraph" w:styleId="a3">
    <w:name w:val="footnote text"/>
    <w:basedOn w:val="a"/>
    <w:link w:val="a4"/>
    <w:uiPriority w:val="99"/>
    <w:semiHidden/>
    <w:unhideWhenUsed/>
    <w:rsid w:val="007B2947"/>
    <w:pPr>
      <w:snapToGrid w:val="0"/>
      <w:jc w:val="left"/>
    </w:pPr>
    <w:rPr>
      <w:sz w:val="18"/>
      <w:szCs w:val="18"/>
    </w:rPr>
  </w:style>
  <w:style w:type="character" w:customStyle="1" w:styleId="a4">
    <w:name w:val="脚注文本 字符"/>
    <w:basedOn w:val="a0"/>
    <w:link w:val="a3"/>
    <w:uiPriority w:val="99"/>
    <w:semiHidden/>
    <w:rsid w:val="007B2947"/>
    <w:rPr>
      <w:sz w:val="18"/>
      <w:szCs w:val="18"/>
      <w:lang w:val="en-GB"/>
    </w:rPr>
  </w:style>
  <w:style w:type="character" w:styleId="a5">
    <w:name w:val="footnote reference"/>
    <w:basedOn w:val="a0"/>
    <w:uiPriority w:val="99"/>
    <w:semiHidden/>
    <w:unhideWhenUsed/>
    <w:rsid w:val="007B2947"/>
    <w:rPr>
      <w:vertAlign w:val="superscript"/>
    </w:rPr>
  </w:style>
  <w:style w:type="paragraph" w:styleId="a6">
    <w:name w:val="header"/>
    <w:basedOn w:val="a"/>
    <w:link w:val="a7"/>
    <w:uiPriority w:val="99"/>
    <w:unhideWhenUsed/>
    <w:rsid w:val="00196EF0"/>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96EF0"/>
    <w:rPr>
      <w:sz w:val="18"/>
      <w:szCs w:val="18"/>
      <w:lang w:val="en-GB"/>
    </w:rPr>
  </w:style>
  <w:style w:type="paragraph" w:styleId="a8">
    <w:name w:val="footer"/>
    <w:basedOn w:val="a"/>
    <w:link w:val="a9"/>
    <w:uiPriority w:val="99"/>
    <w:unhideWhenUsed/>
    <w:rsid w:val="00196EF0"/>
    <w:pPr>
      <w:tabs>
        <w:tab w:val="center" w:pos="4153"/>
        <w:tab w:val="right" w:pos="8306"/>
      </w:tabs>
      <w:snapToGrid w:val="0"/>
      <w:jc w:val="left"/>
    </w:pPr>
    <w:rPr>
      <w:sz w:val="18"/>
      <w:szCs w:val="18"/>
    </w:rPr>
  </w:style>
  <w:style w:type="character" w:customStyle="1" w:styleId="a9">
    <w:name w:val="页脚 字符"/>
    <w:basedOn w:val="a0"/>
    <w:link w:val="a8"/>
    <w:uiPriority w:val="99"/>
    <w:rsid w:val="00196EF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C8055-2037-4CB1-8FB9-4136C3372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12853</TotalTime>
  <Pages>1</Pages>
  <Words>1440</Words>
  <Characters>8214</Characters>
  <Application>Microsoft Office Word</Application>
  <DocSecurity>0</DocSecurity>
  <Lines>68</Lines>
  <Paragraphs>19</Paragraphs>
  <ScaleCrop>false</ScaleCrop>
  <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Sherl H</dc:creator>
  <cp:keywords/>
  <dc:description/>
  <cp:lastModifiedBy>Sherl H</cp:lastModifiedBy>
  <cp:revision>19</cp:revision>
  <dcterms:created xsi:type="dcterms:W3CDTF">2019-10-21T13:02:00Z</dcterms:created>
  <dcterms:modified xsi:type="dcterms:W3CDTF">2019-11-01T11:05:00Z</dcterms:modified>
</cp:coreProperties>
</file>