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96DE1B" w14:textId="77777777" w:rsidR="00C41EDC" w:rsidRDefault="00C41EDC" w:rsidP="00C41EDC">
      <w:pPr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Reference List </w:t>
      </w:r>
    </w:p>
    <w:p w14:paraId="51D38B7F" w14:textId="77777777" w:rsidR="00C41EDC" w:rsidRDefault="00C41EDC" w:rsidP="00C41EDC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7510875" w14:textId="6361AAAE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Curriculum for Wales (2015) </w:t>
      </w:r>
      <w:r w:rsidRPr="00B6608D">
        <w:rPr>
          <w:rFonts w:ascii="Arial" w:hAnsi="Arial" w:cs="Arial"/>
          <w:i/>
          <w:iCs/>
          <w:sz w:val="22"/>
          <w:szCs w:val="22"/>
        </w:rPr>
        <w:t>Foundation Phase Framework</w:t>
      </w:r>
      <w:r>
        <w:rPr>
          <w:rFonts w:ascii="Arial" w:hAnsi="Arial" w:cs="Arial"/>
          <w:sz w:val="22"/>
          <w:szCs w:val="22"/>
        </w:rPr>
        <w:t>. Available at:</w:t>
      </w:r>
      <w:r w:rsidRPr="00C01C1A">
        <w:t xml:space="preserve"> </w:t>
      </w:r>
      <w:hyperlink r:id="rId4" w:history="1">
        <w:r w:rsidRPr="000D7FEC">
          <w:rPr>
            <w:rStyle w:val="Hyperlink"/>
            <w:rFonts w:ascii="Arial" w:hAnsi="Arial" w:cs="Arial"/>
            <w:sz w:val="22"/>
            <w:szCs w:val="22"/>
          </w:rPr>
          <w:t>https://hwb.gov.wales/storage/d5d8e39c-b534-40cb-a3f5-7e2e126d8077/foundation-phase-fra</w:t>
        </w:r>
        <w:r w:rsidRPr="000D7FEC">
          <w:rPr>
            <w:rStyle w:val="Hyperlink"/>
            <w:rFonts w:ascii="Arial" w:hAnsi="Arial" w:cs="Arial"/>
            <w:sz w:val="22"/>
            <w:szCs w:val="22"/>
          </w:rPr>
          <w:t>m</w:t>
        </w:r>
        <w:r w:rsidRPr="000D7FEC">
          <w:rPr>
            <w:rStyle w:val="Hyperlink"/>
            <w:rFonts w:ascii="Arial" w:hAnsi="Arial" w:cs="Arial"/>
            <w:sz w:val="22"/>
            <w:szCs w:val="22"/>
          </w:rPr>
          <w:t>ework.pdf</w:t>
        </w:r>
      </w:hyperlink>
      <w:r>
        <w:rPr>
          <w:rFonts w:ascii="Arial" w:hAnsi="Arial" w:cs="Arial"/>
          <w:sz w:val="22"/>
          <w:szCs w:val="22"/>
        </w:rPr>
        <w:t xml:space="preserve"> (Accessed:  2</w:t>
      </w:r>
      <w:r w:rsidRPr="00C01C1A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2020)</w:t>
      </w:r>
    </w:p>
    <w:p w14:paraId="3909E674" w14:textId="58D994F0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Cymra</w:t>
      </w:r>
      <w:r>
        <w:rPr>
          <w:rFonts w:ascii="Arial" w:hAnsi="Arial" w:cs="Arial"/>
          <w:sz w:val="22"/>
          <w:szCs w:val="22"/>
        </w:rPr>
        <w:t>e</w:t>
      </w:r>
      <w:bookmarkStart w:id="0" w:name="_GoBack"/>
      <w:bookmarkEnd w:id="0"/>
      <w:r>
        <w:rPr>
          <w:rFonts w:ascii="Arial" w:hAnsi="Arial" w:cs="Arial"/>
          <w:sz w:val="22"/>
          <w:szCs w:val="22"/>
        </w:rPr>
        <w:t>g</w:t>
      </w:r>
      <w:proofErr w:type="spellEnd"/>
      <w:r>
        <w:rPr>
          <w:rFonts w:ascii="Arial" w:hAnsi="Arial" w:cs="Arial"/>
          <w:sz w:val="22"/>
          <w:szCs w:val="22"/>
        </w:rPr>
        <w:t xml:space="preserve"> 2050 (no date) </w:t>
      </w:r>
      <w:r w:rsidRPr="003A6435">
        <w:rPr>
          <w:rFonts w:ascii="Arial" w:hAnsi="Arial" w:cs="Arial"/>
          <w:i/>
          <w:iCs/>
          <w:sz w:val="22"/>
          <w:szCs w:val="22"/>
        </w:rPr>
        <w:t>A million Welsh speakers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5" w:history="1">
        <w:r w:rsidRPr="000D7FEC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https://gov.wales/sites/default/files/publications/2018-12/cymraeg-2050-welsh-language-strategy.pdf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Pr="004860C0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2020)</w:t>
      </w:r>
    </w:p>
    <w:p w14:paraId="3B9B713C" w14:textId="4584A851" w:rsidR="00C41EDC" w:rsidRDefault="00C41EDC" w:rsidP="00C41EDC">
      <w:pPr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Estyn (no date) </w:t>
      </w:r>
      <w:r w:rsidRPr="00B249B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Supporting children with English as an additional language to help them integrate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Available at: </w:t>
      </w:r>
      <w:hyperlink r:id="rId6" w:history="1">
        <w:r w:rsidRPr="00602CA4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https://www.estyn.gov.wales/effective-practice/supporting-pupils-english-additional-language-help-them-integrate</w:t>
        </w:r>
      </w:hyperlink>
      <w:r>
        <w:rPr>
          <w:rFonts w:ascii="Arial" w:eastAsia="Times New Roman" w:hAnsi="Arial" w:cs="Arial"/>
          <w:sz w:val="22"/>
          <w:szCs w:val="22"/>
          <w:lang w:eastAsia="en-GB"/>
        </w:rPr>
        <w:t xml:space="preserve"> (Accessed: 31</w:t>
      </w:r>
      <w:r w:rsidRPr="00B249B0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st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of March 2020</w:t>
      </w:r>
    </w:p>
    <w:p w14:paraId="5553EC6D" w14:textId="77777777" w:rsidR="00C41EDC" w:rsidRDefault="00C41EDC" w:rsidP="00C41EDC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25EAFA11" w14:textId="77777777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Kamenetz, A. (2016) </w:t>
      </w:r>
      <w:r w:rsidRPr="004877B5">
        <w:rPr>
          <w:rFonts w:ascii="Arial" w:hAnsi="Arial" w:cs="Arial"/>
          <w:i/>
          <w:iCs/>
          <w:sz w:val="22"/>
          <w:szCs w:val="22"/>
        </w:rPr>
        <w:t>6 Potential Brain Benefits of Bilingual Education</w:t>
      </w:r>
      <w:r>
        <w:rPr>
          <w:rFonts w:ascii="Arial" w:hAnsi="Arial" w:cs="Arial"/>
          <w:sz w:val="22"/>
          <w:szCs w:val="22"/>
        </w:rPr>
        <w:t>. Available at:</w:t>
      </w:r>
      <w:r w:rsidRPr="00136118">
        <w:t xml:space="preserve"> </w:t>
      </w:r>
      <w:hyperlink r:id="rId7" w:history="1">
        <w:r w:rsidRPr="000D7FEC">
          <w:rPr>
            <w:rStyle w:val="Hyperlink"/>
            <w:rFonts w:ascii="Arial" w:hAnsi="Arial" w:cs="Arial"/>
            <w:sz w:val="22"/>
            <w:szCs w:val="22"/>
          </w:rPr>
          <w:t>https://www.npr.org/sections/ed/2016/11/29/497943749/6-potential-brain-benefits-of-bilingual-education?t=1585824278430</w:t>
        </w:r>
      </w:hyperlink>
      <w:r>
        <w:rPr>
          <w:rFonts w:ascii="Arial" w:hAnsi="Arial" w:cs="Arial"/>
          <w:sz w:val="22"/>
          <w:szCs w:val="22"/>
        </w:rPr>
        <w:t xml:space="preserve"> (Accessed 2</w:t>
      </w:r>
      <w:r w:rsidRPr="00136118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2020)</w:t>
      </w:r>
    </w:p>
    <w:p w14:paraId="79E61C28" w14:textId="77777777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Mudiad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meithrin</w:t>
      </w:r>
      <w:proofErr w:type="spellEnd"/>
      <w:r>
        <w:rPr>
          <w:rFonts w:ascii="Arial" w:hAnsi="Arial" w:cs="Arial"/>
          <w:sz w:val="22"/>
          <w:szCs w:val="22"/>
        </w:rPr>
        <w:t xml:space="preserve"> (no date) </w:t>
      </w:r>
      <w:r w:rsidRPr="003A6435">
        <w:rPr>
          <w:rFonts w:ascii="Arial" w:hAnsi="Arial" w:cs="Arial"/>
          <w:i/>
          <w:iCs/>
          <w:sz w:val="22"/>
          <w:szCs w:val="22"/>
        </w:rPr>
        <w:t>Language Immersion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0D7FEC">
          <w:rPr>
            <w:rStyle w:val="Hyperlink"/>
            <w:rFonts w:ascii="Arial" w:hAnsi="Arial" w:cs="Arial"/>
            <w:sz w:val="22"/>
            <w:szCs w:val="22"/>
          </w:rPr>
          <w:t>https://www.meithrin.cymru/creo_files/upload/downloads/prif_egwyddorion_y_dull_trochi.pdf</w:t>
        </w:r>
      </w:hyperlink>
      <w:r>
        <w:rPr>
          <w:rFonts w:ascii="Arial" w:hAnsi="Arial" w:cs="Arial"/>
          <w:sz w:val="22"/>
          <w:szCs w:val="22"/>
        </w:rPr>
        <w:t xml:space="preserve"> Accessed at: 2</w:t>
      </w:r>
      <w:r w:rsidRPr="006C4EA5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 </w:t>
      </w:r>
    </w:p>
    <w:p w14:paraId="0FA20571" w14:textId="7604BE10" w:rsidR="00C41EDC" w:rsidRDefault="00C41EDC" w:rsidP="00C41EDC">
      <w:pPr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Traunter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>, T. (2019</w:t>
      </w:r>
      <w:r w:rsidRPr="00293C2C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) Advantages of a bilingual brain</w:t>
      </w:r>
      <w:r>
        <w:rPr>
          <w:rFonts w:ascii="Arial" w:eastAsia="Times New Roman" w:hAnsi="Arial" w:cs="Arial"/>
          <w:sz w:val="22"/>
          <w:szCs w:val="22"/>
          <w:lang w:eastAsia="en-GB"/>
        </w:rPr>
        <w:t>. Available at:</w:t>
      </w:r>
      <w:r w:rsidRPr="00293C2C">
        <w:t xml:space="preserve"> </w:t>
      </w:r>
      <w:hyperlink r:id="rId9" w:history="1">
        <w:r w:rsidRPr="006718EC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https://www.canr.msu.edu/news/advantages_of_a_bilingual_brain</w:t>
        </w:r>
      </w:hyperlink>
      <w:r>
        <w:rPr>
          <w:rFonts w:ascii="Arial" w:eastAsia="Times New Roman" w:hAnsi="Arial" w:cs="Arial"/>
          <w:sz w:val="22"/>
          <w:szCs w:val="22"/>
          <w:lang w:eastAsia="en-GB"/>
        </w:rPr>
        <w:t xml:space="preserve"> (Accessed: 26</w:t>
      </w:r>
      <w:r w:rsidRPr="00293C2C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of March 2020)</w:t>
      </w:r>
    </w:p>
    <w:p w14:paraId="55B76C7B" w14:textId="77777777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Wattendorf</w:t>
      </w:r>
      <w:proofErr w:type="spellEnd"/>
      <w:r>
        <w:rPr>
          <w:rFonts w:ascii="Arial" w:hAnsi="Arial" w:cs="Arial"/>
          <w:sz w:val="22"/>
          <w:szCs w:val="22"/>
        </w:rPr>
        <w:t xml:space="preserve">, E. and </w:t>
      </w:r>
      <w:proofErr w:type="spellStart"/>
      <w:r>
        <w:rPr>
          <w:rFonts w:ascii="Arial" w:hAnsi="Arial" w:cs="Arial"/>
          <w:sz w:val="22"/>
          <w:szCs w:val="22"/>
        </w:rPr>
        <w:t>Festman</w:t>
      </w:r>
      <w:proofErr w:type="spellEnd"/>
      <w:r>
        <w:rPr>
          <w:rFonts w:ascii="Arial" w:hAnsi="Arial" w:cs="Arial"/>
          <w:sz w:val="22"/>
          <w:szCs w:val="22"/>
        </w:rPr>
        <w:t xml:space="preserve">, J. (no date) </w:t>
      </w:r>
      <w:r w:rsidRPr="002177A5">
        <w:rPr>
          <w:rFonts w:ascii="Arial" w:hAnsi="Arial" w:cs="Arial"/>
          <w:sz w:val="22"/>
          <w:szCs w:val="22"/>
        </w:rPr>
        <w:t>images of the multilingual brain: the effect of age of second language acquisition</w:t>
      </w:r>
      <w:r>
        <w:rPr>
          <w:rFonts w:ascii="Arial" w:hAnsi="Arial" w:cs="Arial"/>
          <w:sz w:val="22"/>
          <w:szCs w:val="22"/>
        </w:rPr>
        <w:t xml:space="preserve">. USA: Cambridge University </w:t>
      </w:r>
    </w:p>
    <w:p w14:paraId="57E8BC19" w14:textId="77777777" w:rsidR="00C41EDC" w:rsidRPr="00633A7D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</w:t>
      </w:r>
      <w:proofErr w:type="spellStart"/>
      <w:r>
        <w:rPr>
          <w:rFonts w:ascii="Arial" w:hAnsi="Arial" w:cs="Arial"/>
          <w:sz w:val="22"/>
          <w:szCs w:val="22"/>
        </w:rPr>
        <w:t>Assemberly</w:t>
      </w:r>
      <w:proofErr w:type="spellEnd"/>
      <w:r>
        <w:rPr>
          <w:rFonts w:ascii="Arial" w:hAnsi="Arial" w:cs="Arial"/>
          <w:sz w:val="22"/>
          <w:szCs w:val="22"/>
        </w:rPr>
        <w:t xml:space="preserve"> Government (2003) </w:t>
      </w:r>
      <w:r w:rsidRPr="003A6435">
        <w:rPr>
          <w:rFonts w:ascii="Arial" w:hAnsi="Arial" w:cs="Arial"/>
          <w:i/>
          <w:iCs/>
          <w:sz w:val="22"/>
          <w:szCs w:val="22"/>
        </w:rPr>
        <w:t xml:space="preserve">Developing the curriculum </w:t>
      </w:r>
      <w:proofErr w:type="spellStart"/>
      <w:r w:rsidRPr="003A6435">
        <w:rPr>
          <w:rFonts w:ascii="Arial" w:hAnsi="Arial" w:cs="Arial"/>
          <w:i/>
          <w:iCs/>
          <w:sz w:val="22"/>
          <w:szCs w:val="22"/>
        </w:rPr>
        <w:t>Cymreig</w:t>
      </w:r>
      <w:proofErr w:type="spellEnd"/>
      <w:r>
        <w:rPr>
          <w:rFonts w:ascii="Arial" w:hAnsi="Arial" w:cs="Arial"/>
          <w:sz w:val="22"/>
          <w:szCs w:val="22"/>
        </w:rPr>
        <w:t xml:space="preserve">. Available at: </w:t>
      </w:r>
      <w:r w:rsidRPr="00426770">
        <w:rPr>
          <w:rFonts w:ascii="Arial" w:hAnsi="Arial" w:cs="Arial"/>
          <w:sz w:val="22"/>
          <w:szCs w:val="22"/>
        </w:rPr>
        <w:t>130424-developing-the-curriculum-cymreig-en.pdf</w:t>
      </w:r>
      <w:r>
        <w:rPr>
          <w:rFonts w:ascii="Arial" w:hAnsi="Arial" w:cs="Arial"/>
          <w:sz w:val="22"/>
          <w:szCs w:val="22"/>
        </w:rPr>
        <w:t xml:space="preserve"> (Accessed: 2</w:t>
      </w:r>
      <w:r w:rsidRPr="00426770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2020)</w:t>
      </w:r>
    </w:p>
    <w:p w14:paraId="30651EA6" w14:textId="77777777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 (2017-21) </w:t>
      </w:r>
      <w:r w:rsidRPr="003A6435">
        <w:rPr>
          <w:rFonts w:ascii="Arial" w:hAnsi="Arial" w:cs="Arial"/>
          <w:i/>
          <w:iCs/>
          <w:sz w:val="22"/>
          <w:szCs w:val="22"/>
        </w:rPr>
        <w:t>Education in wales: Our national mission</w:t>
      </w:r>
      <w:r>
        <w:rPr>
          <w:rFonts w:ascii="Arial" w:hAnsi="Arial" w:cs="Arial"/>
          <w:sz w:val="22"/>
          <w:szCs w:val="22"/>
        </w:rPr>
        <w:t xml:space="preserve">. Available at </w:t>
      </w:r>
      <w:r w:rsidRPr="00DE0ADC">
        <w:rPr>
          <w:rFonts w:ascii="Arial" w:hAnsi="Arial" w:cs="Arial"/>
          <w:sz w:val="22"/>
          <w:szCs w:val="22"/>
        </w:rPr>
        <w:t>170926-education-in-wales-en.pdf</w:t>
      </w:r>
      <w:r>
        <w:rPr>
          <w:rFonts w:ascii="Arial" w:hAnsi="Arial" w:cs="Arial"/>
          <w:sz w:val="22"/>
          <w:szCs w:val="22"/>
        </w:rPr>
        <w:t xml:space="preserve"> (Accessed: 2</w:t>
      </w:r>
      <w:r w:rsidRPr="003A6435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2020)</w:t>
      </w:r>
    </w:p>
    <w:p w14:paraId="036BC21E" w14:textId="3780A43D" w:rsidR="00C41EDC" w:rsidRDefault="00C41EDC" w:rsidP="00C41EDC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 (2017-21) </w:t>
      </w:r>
      <w:r w:rsidRPr="003A6435">
        <w:rPr>
          <w:rFonts w:ascii="Arial" w:hAnsi="Arial" w:cs="Arial"/>
          <w:i/>
          <w:iCs/>
          <w:sz w:val="22"/>
          <w:szCs w:val="22"/>
        </w:rPr>
        <w:t>Welsh in education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0D7FEC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https://gov.wales/sites/default/files/publications/2018-02/welsh-in-education-action-plan-2017–21.pdf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Pr="00502E87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of April 2020)</w:t>
      </w:r>
    </w:p>
    <w:p w14:paraId="10849418" w14:textId="77777777" w:rsidR="003C3F01" w:rsidRDefault="00C41EDC"/>
    <w:sectPr w:rsidR="003C3F01" w:rsidSect="00A808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EDC"/>
    <w:rsid w:val="00A8084B"/>
    <w:rsid w:val="00A84E30"/>
    <w:rsid w:val="00C41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C6C9CC"/>
  <w15:chartTrackingRefBased/>
  <w15:docId w15:val="{264855A4-53B6-4848-8FDE-34F58FAD1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1ED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1EDC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C41ED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41ED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ithrin.cymru/creo_files/upload/downloads/prif_egwyddorion_y_dull_trochi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pr.org/sections/ed/2016/11/29/497943749/6-potential-brain-benefits-of-bilingual-education?t=1585824278430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supporting-pupils-english-additional-language-help-them-integrate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gov.wales/sites/default/files/publications/2018-12/cymraeg-2050-welsh-language-strategy.pdf" TargetMode="External"/><Relationship Id="rId10" Type="http://schemas.openxmlformats.org/officeDocument/2006/relationships/hyperlink" Target="https://gov.wales/sites/default/files/publications/2018-02/welsh-in-education-action-plan-2017&#8211;21.pdf" TargetMode="External"/><Relationship Id="rId4" Type="http://schemas.openxmlformats.org/officeDocument/2006/relationships/hyperlink" Target="https://hwb.gov.wales/storage/d5d8e39c-b534-40cb-a3f5-7e2e126d8077/foundation-phase-framework.pdf" TargetMode="External"/><Relationship Id="rId9" Type="http://schemas.openxmlformats.org/officeDocument/2006/relationships/hyperlink" Target="https://www.canr.msu.edu/news/advantages_of_a_bilingual_br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401</Words>
  <Characters>2289</Characters>
  <Application>Microsoft Office Word</Application>
  <DocSecurity>0</DocSecurity>
  <Lines>19</Lines>
  <Paragraphs>5</Paragraphs>
  <ScaleCrop>false</ScaleCrop>
  <Company/>
  <LinksUpToDate>false</LinksUpToDate>
  <CharactersWithSpaces>2685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Willan (1902577)</dc:creator>
  <cp:keywords/>
  <dc:description/>
  <cp:lastModifiedBy>Megan Willan (1902577)</cp:lastModifiedBy>
  <cp:revision>1</cp:revision>
  <dcterms:created xsi:type="dcterms:W3CDTF">2020-04-03T18:11:00Z</dcterms:created>
  <dcterms:modified xsi:type="dcterms:W3CDTF">2020-04-03T18:15:00Z</dcterms:modified>
</cp:coreProperties>
</file>