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310" w:rsidRDefault="00B03310">
      <w:pPr>
        <w:ind w:left="149"/>
        <w:jc w:val="center"/>
        <w:rPr>
          <w:rFonts w:ascii="Times New Roman" w:eastAsia="Times New Roman" w:hAnsi="Times New Roman" w:cs="Times New Roman"/>
          <w:sz w:val="20"/>
          <w:szCs w:val="20"/>
        </w:rPr>
      </w:pPr>
      <w:bookmarkStart w:id="0" w:name="_b08ow1u3lx79" w:colFirst="0" w:colLast="0"/>
      <w:bookmarkEnd w:id="0"/>
    </w:p>
    <w:p w:rsidR="00B03310" w:rsidRDefault="00B03310">
      <w:pPr>
        <w:ind w:left="149"/>
        <w:jc w:val="center"/>
        <w:rPr>
          <w:rFonts w:ascii="Times New Roman" w:eastAsia="Times New Roman" w:hAnsi="Times New Roman" w:cs="Times New Roman"/>
          <w:sz w:val="20"/>
          <w:szCs w:val="20"/>
        </w:rPr>
      </w:pPr>
    </w:p>
    <w:p w:rsidR="00B03310" w:rsidRDefault="00B03310">
      <w:pPr>
        <w:ind w:left="149"/>
        <w:jc w:val="center"/>
        <w:rPr>
          <w:rFonts w:ascii="Times New Roman" w:eastAsia="Times New Roman" w:hAnsi="Times New Roman" w:cs="Times New Roman"/>
          <w:sz w:val="20"/>
          <w:szCs w:val="20"/>
        </w:rPr>
      </w:pPr>
    </w:p>
    <w:p w:rsidR="00B03310" w:rsidRDefault="00B03310">
      <w:pPr>
        <w:ind w:left="149"/>
        <w:jc w:val="center"/>
        <w:rPr>
          <w:rFonts w:ascii="Times New Roman" w:eastAsia="Times New Roman" w:hAnsi="Times New Roman" w:cs="Times New Roman"/>
          <w:sz w:val="20"/>
          <w:szCs w:val="20"/>
        </w:rPr>
      </w:pPr>
    </w:p>
    <w:p w:rsidR="00B03310" w:rsidRDefault="004A76B6">
      <w:pPr>
        <w:ind w:left="149"/>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extent cx="2827829" cy="97563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27829" cy="975639"/>
                    </a:xfrm>
                    <a:prstGeom prst="rect">
                      <a:avLst/>
                    </a:prstGeom>
                    <a:ln/>
                  </pic:spPr>
                </pic:pic>
              </a:graphicData>
            </a:graphic>
          </wp:inline>
        </w:drawing>
      </w:r>
    </w:p>
    <w:p w:rsidR="00B03310" w:rsidRDefault="00B03310">
      <w:pPr>
        <w:ind w:left="149"/>
        <w:jc w:val="center"/>
        <w:rPr>
          <w:rFonts w:ascii="Times New Roman" w:eastAsia="Times New Roman" w:hAnsi="Times New Roman" w:cs="Times New Roman"/>
          <w:sz w:val="20"/>
          <w:szCs w:val="20"/>
        </w:rPr>
      </w:pPr>
    </w:p>
    <w:p w:rsidR="00B03310" w:rsidRDefault="00B03310">
      <w:pPr>
        <w:ind w:left="149"/>
        <w:jc w:val="center"/>
        <w:rPr>
          <w:rFonts w:ascii="Times New Roman" w:eastAsia="Times New Roman" w:hAnsi="Times New Roman" w:cs="Times New Roman"/>
          <w:sz w:val="20"/>
          <w:szCs w:val="20"/>
        </w:rPr>
      </w:pPr>
      <w:bookmarkStart w:id="1" w:name="_d25qqn4qjpne" w:colFirst="0" w:colLast="0"/>
      <w:bookmarkEnd w:id="1"/>
    </w:p>
    <w:p w:rsidR="00B03310" w:rsidRDefault="00B03310">
      <w:pPr>
        <w:ind w:left="149"/>
        <w:jc w:val="center"/>
        <w:rPr>
          <w:rFonts w:ascii="Times New Roman" w:eastAsia="Times New Roman" w:hAnsi="Times New Roman" w:cs="Times New Roman"/>
          <w:sz w:val="20"/>
          <w:szCs w:val="20"/>
        </w:rPr>
      </w:pPr>
    </w:p>
    <w:p w:rsidR="00B03310" w:rsidRDefault="00870BBA">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N</w:t>
      </w:r>
      <w:r w:rsidR="004A76B6">
        <w:rPr>
          <w:rFonts w:ascii="Times New Roman" w:eastAsia="Times New Roman" w:hAnsi="Times New Roman" w:cs="Times New Roman"/>
          <w:b/>
          <w:bCs/>
          <w:sz w:val="28"/>
          <w:szCs w:val="28"/>
        </w:rPr>
        <w:t>ame:</w:t>
      </w:r>
      <w:r>
        <w:rPr>
          <w:rFonts w:ascii="Times New Roman" w:eastAsia="Times New Roman" w:hAnsi="Times New Roman" w:cs="Times New Roman"/>
          <w:b/>
          <w:bCs/>
          <w:sz w:val="28"/>
          <w:szCs w:val="28"/>
        </w:rPr>
        <w:t xml:space="preserve"> </w:t>
      </w:r>
      <w:r w:rsidR="004A76B6">
        <w:rPr>
          <w:rFonts w:ascii="Times New Roman" w:eastAsia="Times New Roman" w:hAnsi="Times New Roman" w:cs="Times New Roman"/>
          <w:b/>
          <w:bCs/>
          <w:sz w:val="28"/>
          <w:szCs w:val="28"/>
        </w:rPr>
        <w:t>Arkeshbhai Rajubhai Pansuriya</w:t>
      </w:r>
    </w:p>
    <w:p w:rsidR="00B03310" w:rsidRDefault="004A76B6">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ID number:</w:t>
      </w:r>
      <w:r w:rsidR="00870BBA">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2529488</w:t>
      </w:r>
      <w:bookmarkStart w:id="2" w:name="_GoBack"/>
      <w:bookmarkEnd w:id="2"/>
    </w:p>
    <w:p w:rsidR="00B03310" w:rsidRDefault="00B03310">
      <w:pPr>
        <w:spacing w:line="360" w:lineRule="auto"/>
        <w:jc w:val="center"/>
        <w:rPr>
          <w:rFonts w:ascii="Times New Roman" w:eastAsia="Times New Roman" w:hAnsi="Times New Roman" w:cs="Times New Roman"/>
          <w:b/>
          <w:bCs/>
          <w:sz w:val="28"/>
          <w:szCs w:val="28"/>
        </w:rPr>
      </w:pPr>
    </w:p>
    <w:p w:rsidR="00B03310" w:rsidRDefault="004A76B6">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Programme: Master of Business Administration</w:t>
      </w:r>
    </w:p>
    <w:p w:rsidR="00B03310" w:rsidRDefault="00B03310">
      <w:pPr>
        <w:spacing w:line="360" w:lineRule="auto"/>
        <w:jc w:val="center"/>
        <w:rPr>
          <w:rFonts w:ascii="Times New Roman" w:eastAsia="Times New Roman" w:hAnsi="Times New Roman" w:cs="Times New Roman"/>
          <w:b/>
          <w:bCs/>
          <w:sz w:val="28"/>
          <w:szCs w:val="28"/>
        </w:rPr>
      </w:pPr>
    </w:p>
    <w:p w:rsidR="00B03310" w:rsidRDefault="004A76B6">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Strategic Management</w:t>
      </w:r>
    </w:p>
    <w:p w:rsidR="00B03310" w:rsidRDefault="00B03310">
      <w:pPr>
        <w:spacing w:line="360" w:lineRule="auto"/>
        <w:jc w:val="center"/>
        <w:rPr>
          <w:rFonts w:ascii="Times New Roman" w:eastAsia="Times New Roman" w:hAnsi="Times New Roman" w:cs="Times New Roman"/>
          <w:b/>
          <w:bCs/>
          <w:sz w:val="28"/>
          <w:szCs w:val="28"/>
        </w:rPr>
      </w:pPr>
    </w:p>
    <w:p w:rsidR="00B03310" w:rsidRDefault="004A76B6">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Module code:</w:t>
      </w:r>
      <w:r>
        <w:t xml:space="preserve"> </w:t>
      </w:r>
      <w:r>
        <w:rPr>
          <w:rFonts w:ascii="Times New Roman" w:eastAsia="Times New Roman" w:hAnsi="Times New Roman" w:cs="Times New Roman"/>
          <w:b/>
          <w:bCs/>
          <w:sz w:val="28"/>
          <w:szCs w:val="28"/>
        </w:rPr>
        <w:t>LCMB7003</w:t>
      </w:r>
    </w:p>
    <w:p w:rsidR="00B03310" w:rsidRDefault="00B03310">
      <w:pPr>
        <w:spacing w:line="360" w:lineRule="auto"/>
        <w:jc w:val="center"/>
        <w:rPr>
          <w:rFonts w:ascii="Times New Roman" w:eastAsia="Times New Roman" w:hAnsi="Times New Roman" w:cs="Times New Roman"/>
          <w:b/>
          <w:bCs/>
          <w:sz w:val="28"/>
          <w:szCs w:val="28"/>
        </w:rPr>
      </w:pPr>
    </w:p>
    <w:p w:rsidR="00B03310" w:rsidRDefault="004A76B6">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Lecturer: Amare Desta, Zulf Khan</w:t>
      </w:r>
    </w:p>
    <w:p w:rsidR="00B03310" w:rsidRDefault="004A76B6">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Internal Verifier: Vasilios Tavlaridis, Hoang Nguyen</w:t>
      </w:r>
    </w:p>
    <w:p w:rsidR="00B03310" w:rsidRDefault="00B03310">
      <w:pPr>
        <w:spacing w:line="360" w:lineRule="auto"/>
        <w:jc w:val="center"/>
        <w:rPr>
          <w:rFonts w:ascii="Times New Roman" w:eastAsia="Times New Roman" w:hAnsi="Times New Roman" w:cs="Times New Roman"/>
          <w:b/>
          <w:bCs/>
          <w:sz w:val="28"/>
          <w:szCs w:val="28"/>
        </w:rPr>
      </w:pPr>
    </w:p>
    <w:p w:rsidR="00B03310" w:rsidRDefault="004A76B6">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Assessment component: Individual report</w:t>
      </w:r>
    </w:p>
    <w:p w:rsidR="00B03310" w:rsidRDefault="00B03310">
      <w:pPr>
        <w:spacing w:line="360" w:lineRule="auto"/>
        <w:jc w:val="center"/>
        <w:rPr>
          <w:rFonts w:ascii="Times New Roman" w:eastAsia="Times New Roman" w:hAnsi="Times New Roman" w:cs="Times New Roman"/>
          <w:b/>
          <w:bCs/>
          <w:sz w:val="28"/>
          <w:szCs w:val="28"/>
        </w:rPr>
      </w:pPr>
    </w:p>
    <w:p w:rsidR="00B03310" w:rsidRDefault="004A76B6">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Title: Management consultancy report of Netflix for strategic position and recommendations</w:t>
      </w:r>
    </w:p>
    <w:p w:rsidR="00B03310" w:rsidRDefault="00B03310">
      <w:pPr>
        <w:ind w:left="149"/>
        <w:jc w:val="center"/>
        <w:rPr>
          <w:rFonts w:ascii="Times New Roman" w:eastAsia="Times New Roman" w:hAnsi="Times New Roman" w:cs="Times New Roman"/>
          <w:sz w:val="20"/>
          <w:szCs w:val="20"/>
        </w:rPr>
      </w:pPr>
    </w:p>
    <w:p w:rsidR="00B03310" w:rsidRDefault="004A76B6">
      <w:pPr>
        <w:rPr>
          <w:rFonts w:ascii="Times New Roman" w:eastAsia="Times New Roman" w:hAnsi="Times New Roman" w:cs="Times New Roman"/>
          <w:sz w:val="20"/>
          <w:szCs w:val="20"/>
        </w:rPr>
      </w:pPr>
      <w:r>
        <w:br w:type="page"/>
      </w:r>
    </w:p>
    <w:p w:rsidR="00B03310" w:rsidRDefault="00B03310">
      <w:pPr>
        <w:ind w:left="149"/>
        <w:rPr>
          <w:rFonts w:ascii="Times New Roman" w:eastAsia="Times New Roman" w:hAnsi="Times New Roman" w:cs="Times New Roman"/>
          <w:sz w:val="20"/>
          <w:szCs w:val="20"/>
        </w:rPr>
      </w:pPr>
    </w:p>
    <w:p w:rsidR="00B03310" w:rsidRDefault="004A76B6">
      <w:pPr>
        <w:keepNext/>
        <w:keepLines/>
        <w:pBdr>
          <w:top w:val="nil"/>
          <w:left w:val="nil"/>
          <w:bottom w:val="nil"/>
          <w:right w:val="nil"/>
          <w:between w:val="nil"/>
        </w:pBdr>
        <w:spacing w:line="36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Table of Contents</w:t>
      </w:r>
    </w:p>
    <w:sdt>
      <w:sdtPr>
        <w:id w:val="-1312646710"/>
        <w:docPartObj>
          <w:docPartGallery w:val="Table of Contents"/>
          <w:docPartUnique/>
        </w:docPartObj>
      </w:sdtPr>
      <w:sdtEndPr/>
      <w:sdtContent>
        <w:p w:rsidR="00B03310" w:rsidRDefault="004A76B6">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w:instrText>
          </w:r>
          <w:r>
            <w:instrText>Heading 1,1,Heading 2,2,Heading 3,3,"</w:instrText>
          </w:r>
          <w:r>
            <w:fldChar w:fldCharType="separate"/>
          </w:r>
          <w:hyperlink w:anchor="_ko5po4b93yk4">
            <w:r>
              <w:rPr>
                <w:rFonts w:ascii="Times New Roman" w:eastAsia="Times New Roman" w:hAnsi="Times New Roman" w:cs="Times New Roman"/>
                <w:color w:val="000000"/>
                <w:sz w:val="24"/>
                <w:szCs w:val="24"/>
              </w:rPr>
              <w:t>1. Organisational Context and Overview</w:t>
            </w:r>
            <w:r>
              <w:rPr>
                <w:rFonts w:ascii="Times New Roman" w:eastAsia="Times New Roman" w:hAnsi="Times New Roman" w:cs="Times New Roman"/>
                <w:color w:val="000000"/>
                <w:sz w:val="24"/>
                <w:szCs w:val="24"/>
              </w:rPr>
              <w:tab/>
              <w:t>4</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73yh8r4o4eey">
            <w:r>
              <w:rPr>
                <w:rFonts w:ascii="Times New Roman" w:eastAsia="Times New Roman" w:hAnsi="Times New Roman" w:cs="Times New Roman"/>
                <w:color w:val="000000"/>
                <w:sz w:val="24"/>
                <w:szCs w:val="24"/>
              </w:rPr>
              <w:t>1.1 Historical Perspective, Mission, Vision and Business Model</w:t>
            </w:r>
            <w:r>
              <w:rPr>
                <w:rFonts w:ascii="Times New Roman" w:eastAsia="Times New Roman" w:hAnsi="Times New Roman" w:cs="Times New Roman"/>
                <w:color w:val="000000"/>
                <w:sz w:val="24"/>
                <w:szCs w:val="24"/>
              </w:rPr>
              <w:tab/>
              <w:t>4</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ro3vp4ov4qwi">
            <w:r>
              <w:rPr>
                <w:rFonts w:ascii="Times New Roman" w:eastAsia="Times New Roman" w:hAnsi="Times New Roman" w:cs="Times New Roman"/>
                <w:color w:val="000000"/>
                <w:sz w:val="24"/>
                <w:szCs w:val="24"/>
              </w:rPr>
              <w:t>1.2 Industry, Competitors and Market Position</w:t>
            </w:r>
            <w:r>
              <w:rPr>
                <w:rFonts w:ascii="Times New Roman" w:eastAsia="Times New Roman" w:hAnsi="Times New Roman" w:cs="Times New Roman"/>
                <w:color w:val="000000"/>
                <w:sz w:val="24"/>
                <w:szCs w:val="24"/>
              </w:rPr>
              <w:tab/>
              <w:t>4</w:t>
            </w:r>
          </w:hyperlink>
        </w:p>
        <w:p w:rsidR="00B03310" w:rsidRDefault="004A76B6">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vgfxw8sxvv1r">
            <w:r>
              <w:rPr>
                <w:rFonts w:ascii="Times New Roman" w:eastAsia="Times New Roman" w:hAnsi="Times New Roman" w:cs="Times New Roman"/>
                <w:color w:val="000000"/>
                <w:sz w:val="24"/>
                <w:szCs w:val="24"/>
              </w:rPr>
              <w:t>2. External and Internal Analysis</w:t>
            </w:r>
            <w:r>
              <w:rPr>
                <w:rFonts w:ascii="Times New Roman" w:eastAsia="Times New Roman" w:hAnsi="Times New Roman" w:cs="Times New Roman"/>
                <w:color w:val="000000"/>
                <w:sz w:val="24"/>
                <w:szCs w:val="24"/>
              </w:rPr>
              <w:tab/>
              <w:t>5</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soqev4fe3vsh">
            <w:r>
              <w:rPr>
                <w:rFonts w:ascii="Times New Roman" w:eastAsia="Times New Roman" w:hAnsi="Times New Roman" w:cs="Times New Roman"/>
                <w:color w:val="000000"/>
                <w:sz w:val="24"/>
                <w:szCs w:val="24"/>
              </w:rPr>
              <w:t>2.1 PESTEL Analysis: Opportunities and Threats</w:t>
            </w:r>
            <w:r>
              <w:rPr>
                <w:rFonts w:ascii="Times New Roman" w:eastAsia="Times New Roman" w:hAnsi="Times New Roman" w:cs="Times New Roman"/>
                <w:color w:val="000000"/>
                <w:sz w:val="24"/>
                <w:szCs w:val="24"/>
              </w:rPr>
              <w:tab/>
              <w:t>5</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lm0imkh6ilxr">
            <w:r>
              <w:rPr>
                <w:rFonts w:ascii="Times New Roman" w:eastAsia="Times New Roman" w:hAnsi="Times New Roman" w:cs="Times New Roman"/>
                <w:color w:val="000000"/>
                <w:sz w:val="24"/>
                <w:szCs w:val="24"/>
              </w:rPr>
              <w:t>2.2 Internal En</w:t>
            </w:r>
            <w:r>
              <w:rPr>
                <w:rFonts w:ascii="Times New Roman" w:eastAsia="Times New Roman" w:hAnsi="Times New Roman" w:cs="Times New Roman"/>
                <w:color w:val="000000"/>
                <w:sz w:val="24"/>
                <w:szCs w:val="24"/>
              </w:rPr>
              <w:t>vironment Analysis (VRIO Analysis)</w:t>
            </w:r>
            <w:r>
              <w:rPr>
                <w:rFonts w:ascii="Times New Roman" w:eastAsia="Times New Roman" w:hAnsi="Times New Roman" w:cs="Times New Roman"/>
                <w:color w:val="000000"/>
                <w:sz w:val="24"/>
                <w:szCs w:val="24"/>
              </w:rPr>
              <w:tab/>
              <w:t>8</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44rody557ygi">
            <w:r>
              <w:rPr>
                <w:rFonts w:ascii="Times New Roman" w:eastAsia="Times New Roman" w:hAnsi="Times New Roman" w:cs="Times New Roman"/>
                <w:color w:val="000000"/>
                <w:sz w:val="24"/>
                <w:szCs w:val="24"/>
              </w:rPr>
              <w:t>2.2.1 Brand Equity and Global Reputation</w:t>
            </w:r>
            <w:r>
              <w:rPr>
                <w:rFonts w:ascii="Times New Roman" w:eastAsia="Times New Roman" w:hAnsi="Times New Roman" w:cs="Times New Roman"/>
                <w:color w:val="000000"/>
                <w:sz w:val="24"/>
                <w:szCs w:val="24"/>
              </w:rPr>
              <w:tab/>
              <w:t>9</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7ahoyjy6j3us">
            <w:r>
              <w:rPr>
                <w:rFonts w:ascii="Times New Roman" w:eastAsia="Times New Roman" w:hAnsi="Times New Roman" w:cs="Times New Roman"/>
                <w:color w:val="000000"/>
                <w:sz w:val="24"/>
                <w:szCs w:val="24"/>
              </w:rPr>
              <w:t>2.2.2 Original Content and Intellectual Property</w:t>
            </w:r>
            <w:r>
              <w:rPr>
                <w:rFonts w:ascii="Times New Roman" w:eastAsia="Times New Roman" w:hAnsi="Times New Roman" w:cs="Times New Roman"/>
                <w:color w:val="000000"/>
                <w:sz w:val="24"/>
                <w:szCs w:val="24"/>
              </w:rPr>
              <w:tab/>
              <w:t>9</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r1rxav54ihv2">
            <w:r>
              <w:rPr>
                <w:rFonts w:ascii="Times New Roman" w:eastAsia="Times New Roman" w:hAnsi="Times New Roman" w:cs="Times New Roman"/>
                <w:color w:val="000000"/>
                <w:sz w:val="24"/>
                <w:szCs w:val="24"/>
              </w:rPr>
              <w:t>2.2.3 Artificial Intelligence and Data Analytics Capability</w:t>
            </w:r>
            <w:r>
              <w:rPr>
                <w:rFonts w:ascii="Times New Roman" w:eastAsia="Times New Roman" w:hAnsi="Times New Roman" w:cs="Times New Roman"/>
                <w:color w:val="000000"/>
                <w:sz w:val="24"/>
                <w:szCs w:val="24"/>
              </w:rPr>
              <w:tab/>
              <w:t>10</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svwdfuvbbfyy">
            <w:r>
              <w:rPr>
                <w:rFonts w:ascii="Times New Roman" w:eastAsia="Times New Roman" w:hAnsi="Times New Roman" w:cs="Times New Roman"/>
                <w:color w:val="000000"/>
                <w:sz w:val="24"/>
                <w:szCs w:val="24"/>
              </w:rPr>
              <w:t>2.2.4 Financial Strength and Investment Capability</w:t>
            </w:r>
            <w:r>
              <w:rPr>
                <w:rFonts w:ascii="Times New Roman" w:eastAsia="Times New Roman" w:hAnsi="Times New Roman" w:cs="Times New Roman"/>
                <w:color w:val="000000"/>
                <w:sz w:val="24"/>
                <w:szCs w:val="24"/>
              </w:rPr>
              <w:tab/>
              <w:t>10</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rrx1jvmiwb4l">
            <w:r>
              <w:rPr>
                <w:rFonts w:ascii="Times New Roman" w:eastAsia="Times New Roman" w:hAnsi="Times New Roman" w:cs="Times New Roman"/>
                <w:color w:val="000000"/>
                <w:sz w:val="24"/>
                <w:szCs w:val="24"/>
              </w:rPr>
              <w:t>2.2.5 Organisational Culture and Innovation</w:t>
            </w:r>
            <w:r>
              <w:rPr>
                <w:rFonts w:ascii="Times New Roman" w:eastAsia="Times New Roman" w:hAnsi="Times New Roman" w:cs="Times New Roman"/>
                <w:color w:val="000000"/>
                <w:sz w:val="24"/>
                <w:szCs w:val="24"/>
              </w:rPr>
              <w:tab/>
              <w:t>10</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fnicvguksbd1">
            <w:r>
              <w:rPr>
                <w:rFonts w:ascii="Times New Roman" w:eastAsia="Times New Roman" w:hAnsi="Times New Roman" w:cs="Times New Roman"/>
                <w:color w:val="000000"/>
                <w:sz w:val="24"/>
                <w:szCs w:val="24"/>
              </w:rPr>
              <w:t>2.2.6 Internal Weaknesses</w:t>
            </w:r>
            <w:r>
              <w:rPr>
                <w:rFonts w:ascii="Times New Roman" w:eastAsia="Times New Roman" w:hAnsi="Times New Roman" w:cs="Times New Roman"/>
                <w:color w:val="000000"/>
                <w:sz w:val="24"/>
                <w:szCs w:val="24"/>
              </w:rPr>
              <w:tab/>
              <w:t>11</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b1mb3erauifg">
            <w:r>
              <w:rPr>
                <w:rFonts w:ascii="Times New Roman" w:eastAsia="Times New Roman" w:hAnsi="Times New Roman" w:cs="Times New Roman"/>
                <w:color w:val="000000"/>
                <w:sz w:val="24"/>
                <w:szCs w:val="24"/>
              </w:rPr>
              <w:t>2.3 SWOT Analysis</w:t>
            </w:r>
            <w:r>
              <w:rPr>
                <w:rFonts w:ascii="Times New Roman" w:eastAsia="Times New Roman" w:hAnsi="Times New Roman" w:cs="Times New Roman"/>
                <w:color w:val="000000"/>
                <w:sz w:val="24"/>
                <w:szCs w:val="24"/>
              </w:rPr>
              <w:tab/>
              <w:t>12</w:t>
            </w:r>
          </w:hyperlink>
        </w:p>
        <w:p w:rsidR="00B03310" w:rsidRDefault="004A76B6">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6jwu211vrezk">
            <w:r>
              <w:rPr>
                <w:rFonts w:ascii="Times New Roman" w:eastAsia="Times New Roman" w:hAnsi="Times New Roman" w:cs="Times New Roman"/>
                <w:color w:val="000000"/>
                <w:sz w:val="24"/>
                <w:szCs w:val="24"/>
              </w:rPr>
              <w:t>3. Comprehensive and holistic view of the organisation</w:t>
            </w:r>
            <w:r>
              <w:rPr>
                <w:rFonts w:ascii="Times New Roman" w:eastAsia="Times New Roman" w:hAnsi="Times New Roman" w:cs="Times New Roman"/>
                <w:color w:val="000000"/>
                <w:sz w:val="24"/>
                <w:szCs w:val="24"/>
              </w:rPr>
              <w:tab/>
              <w:t>14</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lyvmscqoqshb">
            <w:r>
              <w:rPr>
                <w:rFonts w:ascii="Times New Roman" w:eastAsia="Times New Roman" w:hAnsi="Times New Roman" w:cs="Times New Roman"/>
                <w:color w:val="000000"/>
                <w:sz w:val="24"/>
                <w:szCs w:val="24"/>
              </w:rPr>
              <w:t>3.1 Corporate Social Res</w:t>
            </w:r>
            <w:r>
              <w:rPr>
                <w:rFonts w:ascii="Times New Roman" w:eastAsia="Times New Roman" w:hAnsi="Times New Roman" w:cs="Times New Roman"/>
                <w:color w:val="000000"/>
                <w:sz w:val="24"/>
                <w:szCs w:val="24"/>
              </w:rPr>
              <w:t>ponsibility (CSR) Strategy</w:t>
            </w:r>
            <w:r>
              <w:rPr>
                <w:rFonts w:ascii="Times New Roman" w:eastAsia="Times New Roman" w:hAnsi="Times New Roman" w:cs="Times New Roman"/>
                <w:color w:val="000000"/>
                <w:sz w:val="24"/>
                <w:szCs w:val="24"/>
              </w:rPr>
              <w:tab/>
              <w:t>14</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fq9q6r8qy13l">
            <w:r>
              <w:rPr>
                <w:rFonts w:ascii="Times New Roman" w:eastAsia="Times New Roman" w:hAnsi="Times New Roman" w:cs="Times New Roman"/>
                <w:color w:val="000000"/>
                <w:sz w:val="24"/>
                <w:szCs w:val="24"/>
              </w:rPr>
              <w:t>3.1.1 Current CSR Strategy</w:t>
            </w:r>
            <w:r>
              <w:rPr>
                <w:rFonts w:ascii="Times New Roman" w:eastAsia="Times New Roman" w:hAnsi="Times New Roman" w:cs="Times New Roman"/>
                <w:color w:val="000000"/>
                <w:sz w:val="24"/>
                <w:szCs w:val="24"/>
              </w:rPr>
              <w:tab/>
              <w:t>14</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yfl8zl6af1pm">
            <w:r>
              <w:rPr>
                <w:rFonts w:ascii="Times New Roman" w:eastAsia="Times New Roman" w:hAnsi="Times New Roman" w:cs="Times New Roman"/>
                <w:color w:val="000000"/>
                <w:sz w:val="24"/>
                <w:szCs w:val="24"/>
              </w:rPr>
              <w:t>3.1.2 Alignment with Business Objectives</w:t>
            </w:r>
            <w:r>
              <w:rPr>
                <w:rFonts w:ascii="Times New Roman" w:eastAsia="Times New Roman" w:hAnsi="Times New Roman" w:cs="Times New Roman"/>
                <w:color w:val="000000"/>
                <w:sz w:val="24"/>
                <w:szCs w:val="24"/>
              </w:rPr>
              <w:tab/>
              <w:t>14</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1z53lmvctude">
            <w:r>
              <w:rPr>
                <w:rFonts w:ascii="Times New Roman" w:eastAsia="Times New Roman" w:hAnsi="Times New Roman" w:cs="Times New Roman"/>
                <w:color w:val="000000"/>
                <w:sz w:val="24"/>
                <w:szCs w:val="24"/>
              </w:rPr>
              <w:t>3.1.3 Critical Evaluation</w:t>
            </w:r>
            <w:r>
              <w:rPr>
                <w:rFonts w:ascii="Times New Roman" w:eastAsia="Times New Roman" w:hAnsi="Times New Roman" w:cs="Times New Roman"/>
                <w:color w:val="000000"/>
                <w:sz w:val="24"/>
                <w:szCs w:val="24"/>
              </w:rPr>
              <w:tab/>
              <w:t>14</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wbk1q2fgbjkz">
            <w:r>
              <w:rPr>
                <w:rFonts w:ascii="Times New Roman" w:eastAsia="Times New Roman" w:hAnsi="Times New Roman" w:cs="Times New Roman"/>
                <w:color w:val="000000"/>
                <w:sz w:val="24"/>
                <w:szCs w:val="24"/>
              </w:rPr>
              <w:t>3.2 Balanced Scorecard</w:t>
            </w:r>
            <w:r>
              <w:rPr>
                <w:rFonts w:ascii="Times New Roman" w:eastAsia="Times New Roman" w:hAnsi="Times New Roman" w:cs="Times New Roman"/>
                <w:color w:val="000000"/>
                <w:sz w:val="24"/>
                <w:szCs w:val="24"/>
              </w:rPr>
              <w:tab/>
              <w:t>15</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f26euy4tu6a2">
            <w:r>
              <w:rPr>
                <w:rFonts w:ascii="Times New Roman" w:eastAsia="Times New Roman" w:hAnsi="Times New Roman" w:cs="Times New Roman"/>
                <w:color w:val="000000"/>
                <w:sz w:val="24"/>
                <w:szCs w:val="24"/>
              </w:rPr>
              <w:t>Professional Balanced Scorecard table</w:t>
            </w:r>
            <w:r>
              <w:rPr>
                <w:rFonts w:ascii="Times New Roman" w:eastAsia="Times New Roman" w:hAnsi="Times New Roman" w:cs="Times New Roman"/>
                <w:color w:val="000000"/>
                <w:sz w:val="24"/>
                <w:szCs w:val="24"/>
              </w:rPr>
              <w:tab/>
              <w:t>15</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co3v14806plu">
            <w:r>
              <w:rPr>
                <w:rFonts w:ascii="Times New Roman" w:eastAsia="Times New Roman" w:hAnsi="Times New Roman" w:cs="Times New Roman"/>
                <w:color w:val="000000"/>
                <w:sz w:val="24"/>
                <w:szCs w:val="24"/>
              </w:rPr>
              <w:t>3.2.1 Financial Perspective</w:t>
            </w:r>
            <w:r>
              <w:rPr>
                <w:rFonts w:ascii="Times New Roman" w:eastAsia="Times New Roman" w:hAnsi="Times New Roman" w:cs="Times New Roman"/>
                <w:color w:val="000000"/>
                <w:sz w:val="24"/>
                <w:szCs w:val="24"/>
              </w:rPr>
              <w:tab/>
              <w:t>15</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b2w5dj4p7kbh">
            <w:r>
              <w:rPr>
                <w:rFonts w:ascii="Times New Roman" w:eastAsia="Times New Roman" w:hAnsi="Times New Roman" w:cs="Times New Roman"/>
                <w:color w:val="000000"/>
                <w:sz w:val="24"/>
                <w:szCs w:val="24"/>
              </w:rPr>
              <w:t>3.2.2 Customer P</w:t>
            </w:r>
            <w:r>
              <w:rPr>
                <w:rFonts w:ascii="Times New Roman" w:eastAsia="Times New Roman" w:hAnsi="Times New Roman" w:cs="Times New Roman"/>
                <w:color w:val="000000"/>
                <w:sz w:val="24"/>
                <w:szCs w:val="24"/>
              </w:rPr>
              <w:t>erspective</w:t>
            </w:r>
            <w:r>
              <w:rPr>
                <w:rFonts w:ascii="Times New Roman" w:eastAsia="Times New Roman" w:hAnsi="Times New Roman" w:cs="Times New Roman"/>
                <w:color w:val="000000"/>
                <w:sz w:val="24"/>
                <w:szCs w:val="24"/>
              </w:rPr>
              <w:tab/>
              <w:t>16</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n2x9rkhna6fi">
            <w:r>
              <w:rPr>
                <w:rFonts w:ascii="Times New Roman" w:eastAsia="Times New Roman" w:hAnsi="Times New Roman" w:cs="Times New Roman"/>
                <w:color w:val="000000"/>
                <w:sz w:val="24"/>
                <w:szCs w:val="24"/>
              </w:rPr>
              <w:t>3.2.3 Internal Business Process Perspective</w:t>
            </w:r>
            <w:r>
              <w:rPr>
                <w:rFonts w:ascii="Times New Roman" w:eastAsia="Times New Roman" w:hAnsi="Times New Roman" w:cs="Times New Roman"/>
                <w:color w:val="000000"/>
                <w:sz w:val="24"/>
                <w:szCs w:val="24"/>
              </w:rPr>
              <w:tab/>
              <w:t>16</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7g0wqml1phq8">
            <w:r>
              <w:rPr>
                <w:rFonts w:ascii="Times New Roman" w:eastAsia="Times New Roman" w:hAnsi="Times New Roman" w:cs="Times New Roman"/>
                <w:color w:val="000000"/>
                <w:sz w:val="24"/>
                <w:szCs w:val="24"/>
              </w:rPr>
              <w:t>3.2.4 Learning and Growth Perspective</w:t>
            </w:r>
            <w:r>
              <w:rPr>
                <w:rFonts w:ascii="Times New Roman" w:eastAsia="Times New Roman" w:hAnsi="Times New Roman" w:cs="Times New Roman"/>
                <w:color w:val="000000"/>
                <w:sz w:val="24"/>
                <w:szCs w:val="24"/>
              </w:rPr>
              <w:tab/>
              <w:t>17</w:t>
            </w:r>
          </w:hyperlink>
        </w:p>
        <w:p w:rsidR="00B03310" w:rsidRDefault="004A76B6">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jq6h0mw8v88u">
            <w:r>
              <w:rPr>
                <w:rFonts w:ascii="Times New Roman" w:eastAsia="Times New Roman" w:hAnsi="Times New Roman" w:cs="Times New Roman"/>
                <w:color w:val="000000"/>
                <w:sz w:val="24"/>
                <w:szCs w:val="24"/>
              </w:rPr>
              <w:t>4. Strategic Choices and Implementation</w:t>
            </w:r>
            <w:r>
              <w:rPr>
                <w:rFonts w:ascii="Times New Roman" w:eastAsia="Times New Roman" w:hAnsi="Times New Roman" w:cs="Times New Roman"/>
                <w:color w:val="000000"/>
                <w:sz w:val="24"/>
                <w:szCs w:val="24"/>
              </w:rPr>
              <w:tab/>
              <w:t>18</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ubs1ug2o0ken">
            <w:r>
              <w:rPr>
                <w:rFonts w:ascii="Times New Roman" w:eastAsia="Times New Roman" w:hAnsi="Times New Roman" w:cs="Times New Roman"/>
                <w:color w:val="000000"/>
                <w:sz w:val="24"/>
                <w:szCs w:val="24"/>
              </w:rPr>
              <w:t>4.1 Business-Level Strategic Choices</w:t>
            </w:r>
            <w:r>
              <w:rPr>
                <w:rFonts w:ascii="Times New Roman" w:eastAsia="Times New Roman" w:hAnsi="Times New Roman" w:cs="Times New Roman"/>
                <w:color w:val="000000"/>
                <w:sz w:val="24"/>
                <w:szCs w:val="24"/>
              </w:rPr>
              <w:tab/>
              <w:t>18</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1u3zws6be4lr">
            <w:r>
              <w:rPr>
                <w:rFonts w:ascii="Times New Roman" w:eastAsia="Times New Roman" w:hAnsi="Times New Roman" w:cs="Times New Roman"/>
                <w:color w:val="000000"/>
                <w:sz w:val="24"/>
                <w:szCs w:val="24"/>
              </w:rPr>
              <w:t>4.1.1 Evaluation of Generic Strategies</w:t>
            </w:r>
            <w:r>
              <w:rPr>
                <w:rFonts w:ascii="Times New Roman" w:eastAsia="Times New Roman" w:hAnsi="Times New Roman" w:cs="Times New Roman"/>
                <w:color w:val="000000"/>
                <w:sz w:val="24"/>
                <w:szCs w:val="24"/>
              </w:rPr>
              <w:tab/>
              <w:t>18</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qd8xcyuue1e1">
            <w:r>
              <w:rPr>
                <w:rFonts w:ascii="Times New Roman" w:eastAsia="Times New Roman" w:hAnsi="Times New Roman" w:cs="Times New Roman"/>
                <w:color w:val="000000"/>
                <w:sz w:val="24"/>
                <w:szCs w:val="24"/>
              </w:rPr>
              <w:t>4.1.2 Positioning via Hybrid and Differentiation Models</w:t>
            </w:r>
            <w:r>
              <w:rPr>
                <w:rFonts w:ascii="Times New Roman" w:eastAsia="Times New Roman" w:hAnsi="Times New Roman" w:cs="Times New Roman"/>
                <w:color w:val="000000"/>
                <w:sz w:val="24"/>
                <w:szCs w:val="24"/>
              </w:rPr>
              <w:tab/>
              <w:t>18</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m28en3zdag6">
            <w:r>
              <w:rPr>
                <w:rFonts w:ascii="Times New Roman" w:eastAsia="Times New Roman" w:hAnsi="Times New Roman" w:cs="Times New Roman"/>
                <w:color w:val="000000"/>
                <w:sz w:val="24"/>
                <w:szCs w:val="24"/>
              </w:rPr>
              <w:t>4.2 Identification and Validation of the Preferred Strategy</w:t>
            </w:r>
            <w:r>
              <w:rPr>
                <w:rFonts w:ascii="Times New Roman" w:eastAsia="Times New Roman" w:hAnsi="Times New Roman" w:cs="Times New Roman"/>
                <w:color w:val="000000"/>
                <w:sz w:val="24"/>
                <w:szCs w:val="24"/>
              </w:rPr>
              <w:tab/>
              <w:t>18</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8ykia9s4ebo6">
            <w:r>
              <w:rPr>
                <w:rFonts w:ascii="Times New Roman" w:eastAsia="Times New Roman" w:hAnsi="Times New Roman" w:cs="Times New Roman"/>
                <w:color w:val="000000"/>
                <w:sz w:val="24"/>
                <w:szCs w:val="24"/>
              </w:rPr>
              <w:t>4.2.1 Selection of the Strategic Direction</w:t>
            </w:r>
            <w:r>
              <w:rPr>
                <w:rFonts w:ascii="Times New Roman" w:eastAsia="Times New Roman" w:hAnsi="Times New Roman" w:cs="Times New Roman"/>
                <w:color w:val="000000"/>
                <w:sz w:val="24"/>
                <w:szCs w:val="24"/>
              </w:rPr>
              <w:tab/>
              <w:t>18</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o9bt5xm28dlq">
            <w:r>
              <w:rPr>
                <w:rFonts w:ascii="Times New Roman" w:eastAsia="Times New Roman" w:hAnsi="Times New Roman" w:cs="Times New Roman"/>
                <w:color w:val="000000"/>
                <w:sz w:val="24"/>
                <w:szCs w:val="24"/>
              </w:rPr>
              <w:t>4.2.2 Strategic Validation Using Analytical Frame</w:t>
            </w:r>
            <w:r>
              <w:rPr>
                <w:rFonts w:ascii="Times New Roman" w:eastAsia="Times New Roman" w:hAnsi="Times New Roman" w:cs="Times New Roman"/>
                <w:color w:val="000000"/>
                <w:sz w:val="24"/>
                <w:szCs w:val="24"/>
              </w:rPr>
              <w:t>works</w:t>
            </w:r>
            <w:r>
              <w:rPr>
                <w:rFonts w:ascii="Times New Roman" w:eastAsia="Times New Roman" w:hAnsi="Times New Roman" w:cs="Times New Roman"/>
                <w:color w:val="000000"/>
                <w:sz w:val="24"/>
                <w:szCs w:val="24"/>
              </w:rPr>
              <w:tab/>
              <w:t>19</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9z1t6m1rj9p0">
            <w:r>
              <w:rPr>
                <w:rFonts w:ascii="Times New Roman" w:eastAsia="Times New Roman" w:hAnsi="Times New Roman" w:cs="Times New Roman"/>
                <w:color w:val="000000"/>
                <w:sz w:val="24"/>
                <w:szCs w:val="24"/>
              </w:rPr>
              <w:t>4.3 Performance Optimisation and Competitive Advantage</w:t>
            </w:r>
            <w:r>
              <w:rPr>
                <w:rFonts w:ascii="Times New Roman" w:eastAsia="Times New Roman" w:hAnsi="Times New Roman" w:cs="Times New Roman"/>
                <w:color w:val="000000"/>
                <w:sz w:val="24"/>
                <w:szCs w:val="24"/>
              </w:rPr>
              <w:tab/>
              <w:t>20</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qjk9w66z3u5x">
            <w:r>
              <w:rPr>
                <w:rFonts w:ascii="Times New Roman" w:eastAsia="Times New Roman" w:hAnsi="Times New Roman" w:cs="Times New Roman"/>
                <w:color w:val="000000"/>
                <w:sz w:val="24"/>
                <w:szCs w:val="24"/>
              </w:rPr>
              <w:t>4.3.1 Mechanisms for Optimum Performance</w:t>
            </w:r>
            <w:r>
              <w:rPr>
                <w:rFonts w:ascii="Times New Roman" w:eastAsia="Times New Roman" w:hAnsi="Times New Roman" w:cs="Times New Roman"/>
                <w:color w:val="000000"/>
                <w:sz w:val="24"/>
                <w:szCs w:val="24"/>
              </w:rPr>
              <w:tab/>
              <w:t>20</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5rfg1ekqbp0">
            <w:r>
              <w:rPr>
                <w:rFonts w:ascii="Times New Roman" w:eastAsia="Times New Roman" w:hAnsi="Times New Roman" w:cs="Times New Roman"/>
                <w:color w:val="000000"/>
                <w:sz w:val="24"/>
                <w:szCs w:val="24"/>
              </w:rPr>
              <w:t>4.3.2 Sustaining Competitive Advantage</w:t>
            </w:r>
            <w:r>
              <w:rPr>
                <w:rFonts w:ascii="Times New Roman" w:eastAsia="Times New Roman" w:hAnsi="Times New Roman" w:cs="Times New Roman"/>
                <w:color w:val="000000"/>
                <w:sz w:val="24"/>
                <w:szCs w:val="24"/>
              </w:rPr>
              <w:tab/>
              <w:t>20</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u7lgdzms8kbr">
            <w:r>
              <w:rPr>
                <w:rFonts w:ascii="Times New Roman" w:eastAsia="Times New Roman" w:hAnsi="Times New Roman" w:cs="Times New Roman"/>
                <w:color w:val="000000"/>
                <w:sz w:val="24"/>
                <w:szCs w:val="24"/>
              </w:rPr>
              <w:t>4.4 Implementation Challenges and Mitigation Solutions</w:t>
            </w:r>
            <w:r>
              <w:rPr>
                <w:rFonts w:ascii="Times New Roman" w:eastAsia="Times New Roman" w:hAnsi="Times New Roman" w:cs="Times New Roman"/>
                <w:color w:val="000000"/>
                <w:sz w:val="24"/>
                <w:szCs w:val="24"/>
              </w:rPr>
              <w:tab/>
              <w:t>20</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yvqijhj6ij0u">
            <w:r>
              <w:rPr>
                <w:rFonts w:ascii="Times New Roman" w:eastAsia="Times New Roman" w:hAnsi="Times New Roman" w:cs="Times New Roman"/>
                <w:color w:val="000000"/>
                <w:sz w:val="24"/>
                <w:szCs w:val="24"/>
              </w:rPr>
              <w:t>4.4.1 Identification of Operational Bottlenecks</w:t>
            </w:r>
            <w:r>
              <w:rPr>
                <w:rFonts w:ascii="Times New Roman" w:eastAsia="Times New Roman" w:hAnsi="Times New Roman" w:cs="Times New Roman"/>
                <w:color w:val="000000"/>
                <w:sz w:val="24"/>
                <w:szCs w:val="24"/>
              </w:rPr>
              <w:tab/>
              <w:t>20</w:t>
            </w:r>
          </w:hyperlink>
        </w:p>
        <w:p w:rsidR="00B03310" w:rsidRDefault="004A76B6">
          <w:pPr>
            <w:pBdr>
              <w:top w:val="nil"/>
              <w:left w:val="nil"/>
              <w:bottom w:val="nil"/>
              <w:right w:val="nil"/>
              <w:between w:val="nil"/>
            </w:pBdr>
            <w:tabs>
              <w:tab w:val="right" w:leader="dot" w:pos="9350"/>
            </w:tabs>
            <w:spacing w:after="100" w:line="360" w:lineRule="auto"/>
            <w:ind w:left="440"/>
            <w:jc w:val="both"/>
            <w:rPr>
              <w:rFonts w:ascii="Times New Roman" w:eastAsia="Times New Roman" w:hAnsi="Times New Roman" w:cs="Times New Roman"/>
              <w:color w:val="000000"/>
              <w:sz w:val="24"/>
              <w:szCs w:val="24"/>
            </w:rPr>
          </w:pPr>
          <w:hyperlink w:anchor="_tub52wltupbf">
            <w:r>
              <w:rPr>
                <w:rFonts w:ascii="Times New Roman" w:eastAsia="Times New Roman" w:hAnsi="Times New Roman" w:cs="Times New Roman"/>
                <w:color w:val="000000"/>
                <w:sz w:val="24"/>
                <w:szCs w:val="24"/>
              </w:rPr>
              <w:t>4.4.2 Mitigation Strategies and Cha</w:t>
            </w:r>
            <w:r>
              <w:rPr>
                <w:rFonts w:ascii="Times New Roman" w:eastAsia="Times New Roman" w:hAnsi="Times New Roman" w:cs="Times New Roman"/>
                <w:color w:val="000000"/>
                <w:sz w:val="24"/>
                <w:szCs w:val="24"/>
              </w:rPr>
              <w:t>nge Management</w:t>
            </w:r>
            <w:r>
              <w:rPr>
                <w:rFonts w:ascii="Times New Roman" w:eastAsia="Times New Roman" w:hAnsi="Times New Roman" w:cs="Times New Roman"/>
                <w:color w:val="000000"/>
                <w:sz w:val="24"/>
                <w:szCs w:val="24"/>
              </w:rPr>
              <w:tab/>
              <w:t>21</w:t>
            </w:r>
          </w:hyperlink>
        </w:p>
        <w:p w:rsidR="00B03310" w:rsidRDefault="004A76B6">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b2grj5btul82">
            <w:r>
              <w:rPr>
                <w:rFonts w:ascii="Times New Roman" w:eastAsia="Times New Roman" w:hAnsi="Times New Roman" w:cs="Times New Roman"/>
                <w:color w:val="000000"/>
                <w:sz w:val="24"/>
                <w:szCs w:val="24"/>
              </w:rPr>
              <w:t>Section 2: Reflective Account</w:t>
            </w:r>
            <w:r>
              <w:rPr>
                <w:rFonts w:ascii="Times New Roman" w:eastAsia="Times New Roman" w:hAnsi="Times New Roman" w:cs="Times New Roman"/>
                <w:color w:val="000000"/>
                <w:sz w:val="24"/>
                <w:szCs w:val="24"/>
              </w:rPr>
              <w:tab/>
              <w:t>23</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448wf1rgz4v0">
            <w:r>
              <w:rPr>
                <w:rFonts w:ascii="Times New Roman" w:eastAsia="Times New Roman" w:hAnsi="Times New Roman" w:cs="Times New Roman"/>
                <w:color w:val="000000"/>
                <w:sz w:val="24"/>
                <w:szCs w:val="24"/>
              </w:rPr>
              <w:t>2.1 Description</w:t>
            </w:r>
            <w:r>
              <w:rPr>
                <w:rFonts w:ascii="Times New Roman" w:eastAsia="Times New Roman" w:hAnsi="Times New Roman" w:cs="Times New Roman"/>
                <w:color w:val="000000"/>
                <w:sz w:val="24"/>
                <w:szCs w:val="24"/>
              </w:rPr>
              <w:tab/>
              <w:t>23</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svfi46e1d4w4">
            <w:r>
              <w:rPr>
                <w:rFonts w:ascii="Times New Roman" w:eastAsia="Times New Roman" w:hAnsi="Times New Roman" w:cs="Times New Roman"/>
                <w:color w:val="000000"/>
                <w:sz w:val="24"/>
                <w:szCs w:val="24"/>
              </w:rPr>
              <w:t>2.3 Feelings</w:t>
            </w:r>
            <w:r>
              <w:rPr>
                <w:rFonts w:ascii="Times New Roman" w:eastAsia="Times New Roman" w:hAnsi="Times New Roman" w:cs="Times New Roman"/>
                <w:color w:val="000000"/>
                <w:sz w:val="24"/>
                <w:szCs w:val="24"/>
              </w:rPr>
              <w:tab/>
              <w:t>23</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i0uigtjguqwi">
            <w:r>
              <w:rPr>
                <w:rFonts w:ascii="Times New Roman" w:eastAsia="Times New Roman" w:hAnsi="Times New Roman" w:cs="Times New Roman"/>
                <w:color w:val="000000"/>
                <w:sz w:val="24"/>
                <w:szCs w:val="24"/>
              </w:rPr>
              <w:t>2.4 Evaluation</w:t>
            </w:r>
            <w:r>
              <w:rPr>
                <w:rFonts w:ascii="Times New Roman" w:eastAsia="Times New Roman" w:hAnsi="Times New Roman" w:cs="Times New Roman"/>
                <w:color w:val="000000"/>
                <w:sz w:val="24"/>
                <w:szCs w:val="24"/>
              </w:rPr>
              <w:tab/>
              <w:t>23</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4ne929khwlgh">
            <w:r>
              <w:rPr>
                <w:rFonts w:ascii="Times New Roman" w:eastAsia="Times New Roman" w:hAnsi="Times New Roman" w:cs="Times New Roman"/>
                <w:color w:val="000000"/>
                <w:sz w:val="24"/>
                <w:szCs w:val="24"/>
              </w:rPr>
              <w:t>2.4 Analysis</w:t>
            </w:r>
            <w:r>
              <w:rPr>
                <w:rFonts w:ascii="Times New Roman" w:eastAsia="Times New Roman" w:hAnsi="Times New Roman" w:cs="Times New Roman"/>
                <w:color w:val="000000"/>
                <w:sz w:val="24"/>
                <w:szCs w:val="24"/>
              </w:rPr>
              <w:tab/>
              <w:t>23</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2hs46qc7ga5u">
            <w:r>
              <w:rPr>
                <w:rFonts w:ascii="Times New Roman" w:eastAsia="Times New Roman" w:hAnsi="Times New Roman" w:cs="Times New Roman"/>
                <w:color w:val="000000"/>
                <w:sz w:val="24"/>
                <w:szCs w:val="24"/>
              </w:rPr>
              <w:t>2.5 Conclusion</w:t>
            </w:r>
            <w:r>
              <w:rPr>
                <w:rFonts w:ascii="Times New Roman" w:eastAsia="Times New Roman" w:hAnsi="Times New Roman" w:cs="Times New Roman"/>
                <w:color w:val="000000"/>
                <w:sz w:val="24"/>
                <w:szCs w:val="24"/>
              </w:rPr>
              <w:tab/>
              <w:t>24</w:t>
            </w:r>
          </w:hyperlink>
        </w:p>
        <w:p w:rsidR="00B03310" w:rsidRDefault="004A76B6">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color w:val="000000"/>
              <w:sz w:val="24"/>
              <w:szCs w:val="24"/>
            </w:rPr>
          </w:pPr>
          <w:hyperlink w:anchor="_yplg1rz2pm8y">
            <w:r>
              <w:rPr>
                <w:rFonts w:ascii="Times New Roman" w:eastAsia="Times New Roman" w:hAnsi="Times New Roman" w:cs="Times New Roman"/>
                <w:color w:val="000000"/>
                <w:sz w:val="24"/>
                <w:szCs w:val="24"/>
              </w:rPr>
              <w:t>2.6 Action Plan</w:t>
            </w:r>
            <w:r>
              <w:rPr>
                <w:rFonts w:ascii="Times New Roman" w:eastAsia="Times New Roman" w:hAnsi="Times New Roman" w:cs="Times New Roman"/>
                <w:color w:val="000000"/>
                <w:sz w:val="24"/>
                <w:szCs w:val="24"/>
              </w:rPr>
              <w:tab/>
              <w:t>24</w:t>
            </w:r>
          </w:hyperlink>
        </w:p>
        <w:p w:rsidR="00B03310" w:rsidRDefault="004A76B6">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color w:val="000000"/>
              <w:sz w:val="24"/>
              <w:szCs w:val="24"/>
            </w:rPr>
          </w:pPr>
          <w:hyperlink w:anchor="_pd7zfygdgbda">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25</w:t>
            </w:r>
          </w:hyperlink>
        </w:p>
        <w:p w:rsidR="00B03310" w:rsidRDefault="004A76B6">
          <w:pPr>
            <w:spacing w:line="360" w:lineRule="auto"/>
            <w:jc w:val="both"/>
          </w:pPr>
          <w:r>
            <w:fldChar w:fldCharType="end"/>
          </w:r>
        </w:p>
      </w:sdtContent>
    </w:sdt>
    <w:p w:rsidR="00B03310" w:rsidRDefault="00B03310">
      <w:pPr>
        <w:rPr>
          <w:rFonts w:ascii="Times New Roman" w:eastAsia="Times New Roman" w:hAnsi="Times New Roman" w:cs="Times New Roman"/>
          <w:b/>
          <w:bCs/>
          <w:sz w:val="28"/>
          <w:szCs w:val="28"/>
        </w:rPr>
      </w:pPr>
    </w:p>
    <w:p w:rsidR="00B03310" w:rsidRDefault="004A76B6">
      <w:pPr>
        <w:rPr>
          <w:rFonts w:ascii="Times New Roman" w:eastAsia="Times New Roman" w:hAnsi="Times New Roman" w:cs="Times New Roman"/>
          <w:b/>
          <w:bCs/>
          <w:sz w:val="28"/>
          <w:szCs w:val="28"/>
        </w:rPr>
      </w:pPr>
      <w:r>
        <w:br w:type="page"/>
      </w:r>
    </w:p>
    <w:p w:rsidR="00B03310" w:rsidRDefault="004A76B6">
      <w:pPr>
        <w:pStyle w:val="Heading1"/>
      </w:pPr>
      <w:bookmarkStart w:id="3" w:name="_ko5po4b93yk4" w:colFirst="0" w:colLast="0"/>
      <w:bookmarkEnd w:id="3"/>
      <w:r>
        <w:lastRenderedPageBreak/>
        <w:t>1. Organisational Context and Overview</w:t>
      </w:r>
    </w:p>
    <w:p w:rsidR="00B03310" w:rsidRDefault="004A76B6">
      <w:pPr>
        <w:pStyle w:val="Heading2"/>
      </w:pPr>
      <w:bookmarkStart w:id="4" w:name="_c2yzw1m6yxyq" w:colFirst="0" w:colLast="0"/>
      <w:bookmarkEnd w:id="4"/>
      <w:r>
        <w:t>1.1 Historical Perspective, Mission, Vision and Business Model</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selects Netflix, Inc., focusing specifically on its United Kingdom streaming market. The UK is suitable since Netflix has been operating there for more than five years, the market d</w:t>
      </w:r>
      <w:r>
        <w:rPr>
          <w:rFonts w:ascii="Times New Roman" w:eastAsia="Times New Roman" w:hAnsi="Times New Roman" w:cs="Times New Roman"/>
          <w:sz w:val="24"/>
          <w:szCs w:val="24"/>
        </w:rPr>
        <w:t>ata in the market is significant and publicly available, and the UK is a highly competitive streaming environment. Originally established in 1997 as a DVD-rental company, Netflix has become a worldwide streaming service and entertains people in over 190 co</w:t>
      </w:r>
      <w:r>
        <w:rPr>
          <w:rFonts w:ascii="Times New Roman" w:eastAsia="Times New Roman" w:hAnsi="Times New Roman" w:cs="Times New Roman"/>
          <w:sz w:val="24"/>
          <w:szCs w:val="24"/>
        </w:rPr>
        <w:t>untries and 37+ languages (Bitran, 2022). The company has a mission that includes entertainment globally at the same time, with a strategic vision that focuses on consistently engaging audiences with powerful, personalised entertainment and discovery.</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Netflix business model is mainly a combination of subscription-video-on-demand (SVoD) with an advertising-supported option, which has become more significant (Zhao, 2025). Consumers make recurring monthly subscriptions to view movies, TV shows, games and o</w:t>
      </w:r>
      <w:r>
        <w:rPr>
          <w:rFonts w:ascii="Times New Roman" w:eastAsia="Times New Roman" w:hAnsi="Times New Roman" w:cs="Times New Roman"/>
          <w:sz w:val="24"/>
          <w:szCs w:val="24"/>
        </w:rPr>
        <w:t>riginal content. Proprietary content, worldwide distribution, algorithmic recommendations and wide-ranging customer data help the company create value. In the UK, Netflix thus acts as a digital platform bringing together content producers and consumers and</w:t>
      </w:r>
      <w:r>
        <w:rPr>
          <w:rFonts w:ascii="Times New Roman" w:eastAsia="Times New Roman" w:hAnsi="Times New Roman" w:cs="Times New Roman"/>
          <w:sz w:val="24"/>
          <w:szCs w:val="24"/>
        </w:rPr>
        <w:t xml:space="preserve"> generating revenue by selling attention in the form of subscriptions and advertisements. </w:t>
      </w:r>
    </w:p>
    <w:p w:rsidR="00B03310" w:rsidRDefault="004A76B6">
      <w:pPr>
        <w:pStyle w:val="Heading2"/>
      </w:pPr>
      <w:bookmarkStart w:id="5" w:name="_qjyv36m989si" w:colFirst="0" w:colLast="0"/>
      <w:bookmarkEnd w:id="5"/>
      <w:r>
        <w:t>1.2 Industry, Competitors and Market Position</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operates in a highly competitive video-streaming and digital entertainment business in the UK. 68% of Household</w:t>
      </w:r>
      <w:r>
        <w:rPr>
          <w:rFonts w:ascii="Times New Roman" w:eastAsia="Times New Roman" w:hAnsi="Times New Roman" w:cs="Times New Roman"/>
          <w:sz w:val="24"/>
          <w:szCs w:val="24"/>
        </w:rPr>
        <w:t>s in the UK had subscribed to at least one SVoD service, indicating a high level of market penetration (Ofcom, 2023). The most popular service was Netflix, with the percentage reaching 55% of households compared to 14% of Amazon Prime and Disney+ (Durrani,</w:t>
      </w:r>
      <w:r>
        <w:rPr>
          <w:rFonts w:ascii="Times New Roman" w:eastAsia="Times New Roman" w:hAnsi="Times New Roman" w:cs="Times New Roman"/>
          <w:sz w:val="24"/>
          <w:szCs w:val="24"/>
        </w:rPr>
        <w:t xml:space="preserve"> 2024). Moreover, Netflix also represented the maximum of all SVoD/AVoD viewing time, which manifests good competitive positioning.</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500688" cy="2759159"/>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t="15815" b="8029"/>
                    <a:stretch>
                      <a:fillRect/>
                    </a:stretch>
                  </pic:blipFill>
                  <pic:spPr>
                    <a:xfrm>
                      <a:off x="0" y="0"/>
                      <a:ext cx="5500688" cy="2759159"/>
                    </a:xfrm>
                    <a:prstGeom prst="rect">
                      <a:avLst/>
                    </a:prstGeom>
                    <a:ln w="25400">
                      <a:solidFill>
                        <a:srgbClr val="000000"/>
                      </a:solidFill>
                      <a:prstDash val="solid"/>
                    </a:ln>
                  </pic:spPr>
                </pic:pic>
              </a:graphicData>
            </a:graphic>
          </wp:inline>
        </w:drawing>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Netflix preference</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(Bhalla, 2025) </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Nonetheless, the competitive pressure becomes higher with market maturity. All Amazon Prime Video, Disney+, Apple TV+, Paramount+ and broadcaster websites are challenged by consumers with limited time and discretionary money regarding entertainment. Netfli</w:t>
      </w:r>
      <w:r>
        <w:rPr>
          <w:rFonts w:ascii="Times New Roman" w:eastAsia="Times New Roman" w:hAnsi="Times New Roman" w:cs="Times New Roman"/>
          <w:sz w:val="24"/>
          <w:szCs w:val="24"/>
        </w:rPr>
        <w:t>x's differentiation has been through a strong brand, recommendation technology and content (Hsiao, 2024). It is where original content is also a system that brings differentiation, though the saturation of subscriptions and growing pace of price sensitivit</w:t>
      </w:r>
      <w:r>
        <w:rPr>
          <w:rFonts w:ascii="Times New Roman" w:eastAsia="Times New Roman" w:hAnsi="Times New Roman" w:cs="Times New Roman"/>
          <w:sz w:val="24"/>
          <w:szCs w:val="24"/>
        </w:rPr>
        <w:t xml:space="preserve">y are strategic threats. This makes the position of Netflix in the UK strong yet not invincible and needs ongoing content, pricing and advertising innovations. </w:t>
      </w:r>
    </w:p>
    <w:p w:rsidR="00B03310" w:rsidRDefault="004A76B6">
      <w:pPr>
        <w:pStyle w:val="Heading1"/>
      </w:pPr>
      <w:bookmarkStart w:id="6" w:name="_atkysf9dr199" w:colFirst="0" w:colLast="0"/>
      <w:bookmarkEnd w:id="6"/>
      <w:r>
        <w:t>2. External and Internal Analysis</w:t>
      </w:r>
    </w:p>
    <w:p w:rsidR="00B03310" w:rsidRDefault="004A76B6">
      <w:pPr>
        <w:pStyle w:val="Heading2"/>
      </w:pPr>
      <w:bookmarkStart w:id="7" w:name="_lp05cz2n2z4p" w:colFirst="0" w:colLast="0"/>
      <w:bookmarkEnd w:id="7"/>
      <w:r>
        <w:t>2.1 PESTEL Analysis: Opportunities and Threats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PESTEL analysi</w:t>
      </w:r>
      <w:r>
        <w:rPr>
          <w:rFonts w:ascii="Times New Roman" w:eastAsia="Times New Roman" w:hAnsi="Times New Roman" w:cs="Times New Roman"/>
          <w:sz w:val="24"/>
          <w:szCs w:val="24"/>
        </w:rPr>
        <w:t>s illustrates that Netflix is in a UK environment that has important opportunities and threats. The regulatory developments, the economic conditions, consumer behaviour, changes in technology, environmental expectations, and legal requirements affect the s</w:t>
      </w:r>
      <w:r>
        <w:rPr>
          <w:rFonts w:ascii="Times New Roman" w:eastAsia="Times New Roman" w:hAnsi="Times New Roman" w:cs="Times New Roman"/>
          <w:sz w:val="24"/>
          <w:szCs w:val="24"/>
        </w:rPr>
        <w:t>trategic position of the organisation.</w:t>
      </w:r>
    </w:p>
    <w:p w:rsidR="00B03310" w:rsidRDefault="004A76B6">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Political Factors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regulation in the UK poses both threats of compliance and reputational opportunities. Online Safety Act heightens platform accountability in terms of online safety and content administratio</w:t>
      </w:r>
      <w:r>
        <w:rPr>
          <w:rFonts w:ascii="Times New Roman" w:eastAsia="Times New Roman" w:hAnsi="Times New Roman" w:cs="Times New Roman"/>
          <w:sz w:val="24"/>
          <w:szCs w:val="24"/>
        </w:rPr>
        <w:t xml:space="preserve">n (GOV.UK, 2025). This can add to the cost of compliance and complexity to Netflix's streaming operations. Nevertheless, greater control might boost consumer confidence. </w:t>
      </w:r>
      <w:r>
        <w:rPr>
          <w:rFonts w:ascii="Times New Roman" w:eastAsia="Times New Roman" w:hAnsi="Times New Roman" w:cs="Times New Roman"/>
          <w:sz w:val="24"/>
          <w:szCs w:val="24"/>
        </w:rPr>
        <w:lastRenderedPageBreak/>
        <w:t>According to the UK government, the Online Safety Act came into effect in October 2023</w:t>
      </w:r>
      <w:r>
        <w:rPr>
          <w:rFonts w:ascii="Times New Roman" w:eastAsia="Times New Roman" w:hAnsi="Times New Roman" w:cs="Times New Roman"/>
          <w:sz w:val="24"/>
          <w:szCs w:val="24"/>
        </w:rPr>
        <w:t xml:space="preserve">, and it shows the growing political significance of regulation of digital platforms (GOV.UK, 2025). </w:t>
      </w:r>
    </w:p>
    <w:p w:rsidR="00B03310" w:rsidRDefault="004A76B6">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Economic Factors</w:t>
      </w:r>
    </w:p>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noProof/>
          <w:sz w:val="24"/>
          <w:szCs w:val="24"/>
        </w:rPr>
        <w:drawing>
          <wp:inline distT="114300" distB="114300" distL="114300" distR="114300">
            <wp:extent cx="5314950" cy="2232804"/>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20288" b="26120"/>
                    <a:stretch>
                      <a:fillRect/>
                    </a:stretch>
                  </pic:blipFill>
                  <pic:spPr>
                    <a:xfrm>
                      <a:off x="0" y="0"/>
                      <a:ext cx="5314950" cy="2232804"/>
                    </a:xfrm>
                    <a:prstGeom prst="rect">
                      <a:avLst/>
                    </a:prstGeom>
                    <a:ln w="25400">
                      <a:solidFill>
                        <a:srgbClr val="000000"/>
                      </a:solidFill>
                      <a:prstDash val="solid"/>
                    </a:ln>
                  </pic:spPr>
                </pic:pic>
              </a:graphicData>
            </a:graphic>
          </wp:inline>
        </w:drawing>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UK GDP</w:t>
      </w:r>
    </w:p>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 xml:space="preserve">Source: (ONS, 2026b) </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economic situation affects consumer preference for discretionary subscriptions. UK real GDP grew by </w:t>
      </w:r>
      <w:r>
        <w:rPr>
          <w:rFonts w:ascii="Times New Roman" w:eastAsia="Times New Roman" w:hAnsi="Times New Roman" w:cs="Times New Roman"/>
          <w:sz w:val="24"/>
          <w:szCs w:val="24"/>
          <w:highlight w:val="white"/>
        </w:rPr>
        <w:t>0.2%</w:t>
      </w:r>
      <w:r>
        <w:rPr>
          <w:rFonts w:ascii="Times New Roman" w:eastAsia="Times New Roman" w:hAnsi="Times New Roman" w:cs="Times New Roman"/>
          <w:sz w:val="24"/>
          <w:szCs w:val="24"/>
        </w:rPr>
        <w:t>, which suggests economic growth (ONS, 2026b). This hereby justifies the possibility of a rise in demand for digital entertainment. Nevertheless, co</w:t>
      </w:r>
      <w:r>
        <w:rPr>
          <w:rFonts w:ascii="Times New Roman" w:eastAsia="Times New Roman" w:hAnsi="Times New Roman" w:cs="Times New Roman"/>
          <w:sz w:val="24"/>
          <w:szCs w:val="24"/>
        </w:rPr>
        <w:t xml:space="preserve">nsumer price inflation was 3.0%, which can cause a higher household financial burden (ONS, 2026a). That way, Netflix can grow the cheap performance of ad-supported subscriptions, but price increases will probably cause cancellations and switching to lower </w:t>
      </w:r>
      <w:r>
        <w:rPr>
          <w:rFonts w:ascii="Times New Roman" w:eastAsia="Times New Roman" w:hAnsi="Times New Roman" w:cs="Times New Roman"/>
          <w:sz w:val="24"/>
          <w:szCs w:val="24"/>
        </w:rPr>
        <w:t>tiers.</w:t>
      </w:r>
    </w:p>
    <w:p w:rsidR="00B03310" w:rsidRDefault="004A76B6">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Social Factors</w:t>
      </w:r>
    </w:p>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noProof/>
          <w:sz w:val="24"/>
          <w:szCs w:val="24"/>
        </w:rPr>
        <w:lastRenderedPageBreak/>
        <w:drawing>
          <wp:inline distT="114300" distB="114300" distL="114300" distR="114300">
            <wp:extent cx="5453063" cy="2674098"/>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t="9246" b="16302"/>
                    <a:stretch>
                      <a:fillRect/>
                    </a:stretch>
                  </pic:blipFill>
                  <pic:spPr>
                    <a:xfrm>
                      <a:off x="0" y="0"/>
                      <a:ext cx="5453063" cy="2674098"/>
                    </a:xfrm>
                    <a:prstGeom prst="rect">
                      <a:avLst/>
                    </a:prstGeom>
                    <a:ln w="25400">
                      <a:solidFill>
                        <a:srgbClr val="000000"/>
                      </a:solidFill>
                      <a:prstDash val="solid"/>
                    </a:ln>
                  </pic:spPr>
                </pic:pic>
              </a:graphicData>
            </a:graphic>
          </wp:inline>
        </w:drawing>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Netflix in UK households</w:t>
      </w:r>
    </w:p>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 xml:space="preserve">Source: (S&amp;P Global, 2025) </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Streaming has gone mainstream in the UK in family homes, which presents a good prospect for Netflix. By 2025, 85% of UK households subscribe to a minimum of one SVoD ser</w:t>
      </w:r>
      <w:r>
        <w:rPr>
          <w:rFonts w:ascii="Times New Roman" w:eastAsia="Times New Roman" w:hAnsi="Times New Roman" w:cs="Times New Roman"/>
          <w:sz w:val="24"/>
          <w:szCs w:val="24"/>
        </w:rPr>
        <w:t>vice, and Netflix had a penetration of 70% of households (S&amp;P Global, 2025). Some households cancelled their streaming subscriptions during the year. However, a smaller share chose to increase their subscriptions, highlighting mixed consumer spending patte</w:t>
      </w:r>
      <w:r>
        <w:rPr>
          <w:rFonts w:ascii="Times New Roman" w:eastAsia="Times New Roman" w:hAnsi="Times New Roman" w:cs="Times New Roman"/>
          <w:sz w:val="24"/>
          <w:szCs w:val="24"/>
        </w:rPr>
        <w:t>rns across streaming services. Thus, sensitivity to prices and market maturity jeopardise growth of revenue in the future.</w:t>
      </w:r>
    </w:p>
    <w:p w:rsidR="00B03310" w:rsidRDefault="004A76B6">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Technological Factors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presence of technology can give Netflix a chance to enhance differentiation and efficiency in its operation</w:t>
      </w:r>
      <w:r>
        <w:rPr>
          <w:rFonts w:ascii="Times New Roman" w:eastAsia="Times New Roman" w:hAnsi="Times New Roman" w:cs="Times New Roman"/>
          <w:sz w:val="24"/>
          <w:szCs w:val="24"/>
        </w:rPr>
        <w:t>. Personalisation and content discovery can be enhanced using artificial intelligence, recommendation algorithms and data analytics. In 2025, Netflix announced more than 325 million paid memberships globally, showing the incredible size of data to be optim</w:t>
      </w:r>
      <w:r>
        <w:rPr>
          <w:rFonts w:ascii="Times New Roman" w:eastAsia="Times New Roman" w:hAnsi="Times New Roman" w:cs="Times New Roman"/>
          <w:sz w:val="24"/>
          <w:szCs w:val="24"/>
        </w:rPr>
        <w:t>ised technologically (Spangler, 2026). However, it becomes difficult to see competitors employing even more similar technology, and the risk of compromising customer trust and competitive advantage arises because of cybersecurity and AI governance.</w:t>
      </w:r>
    </w:p>
    <w:p w:rsidR="00B03310" w:rsidRDefault="004A76B6">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Environ</w:t>
      </w:r>
      <w:r>
        <w:rPr>
          <w:rFonts w:ascii="Times New Roman" w:eastAsia="Times New Roman" w:hAnsi="Times New Roman" w:cs="Times New Roman"/>
          <w:b/>
          <w:bCs/>
          <w:i/>
          <w:iCs/>
          <w:sz w:val="24"/>
          <w:szCs w:val="24"/>
        </w:rPr>
        <w:t>mental Factors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aspects of environmental sustainability are becoming more pertinent to the actions of digital platforms. Netflix also announced that its activities and value chain produced about 1.1 million metric tonnes of carbon dioxide equivalent in </w:t>
      </w:r>
      <w:r>
        <w:rPr>
          <w:rFonts w:ascii="Times New Roman" w:eastAsia="Times New Roman" w:hAnsi="Times New Roman" w:cs="Times New Roman"/>
          <w:sz w:val="24"/>
          <w:szCs w:val="24"/>
        </w:rPr>
        <w:t xml:space="preserve">2024 (Netflix, 2024). This shows the environmental </w:t>
      </w:r>
      <w:r>
        <w:rPr>
          <w:rFonts w:ascii="Times New Roman" w:eastAsia="Times New Roman" w:hAnsi="Times New Roman" w:cs="Times New Roman"/>
          <w:sz w:val="24"/>
          <w:szCs w:val="24"/>
        </w:rPr>
        <w:lastRenderedPageBreak/>
        <w:t>impact of data centres, content production and digital infrastructure. Consequently, carbon cuts open an avenue to enhance corporate image, even though investments in sustainability can drive up the cost o</w:t>
      </w:r>
      <w:r>
        <w:rPr>
          <w:rFonts w:ascii="Times New Roman" w:eastAsia="Times New Roman" w:hAnsi="Times New Roman" w:cs="Times New Roman"/>
          <w:sz w:val="24"/>
          <w:szCs w:val="24"/>
        </w:rPr>
        <w:t>f operations.</w:t>
      </w:r>
    </w:p>
    <w:p w:rsidR="00B03310" w:rsidRDefault="004A76B6">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Legal Factors  </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is continually threatened by legal obligations. The UK General Data Protection Regulation apply to organisations handling personal data (Ke and Sudhir, 2022). Companies providing customised services such as Netflix hav</w:t>
      </w:r>
      <w:r>
        <w:rPr>
          <w:rFonts w:ascii="Times New Roman" w:eastAsia="Times New Roman" w:hAnsi="Times New Roman" w:cs="Times New Roman"/>
          <w:sz w:val="24"/>
          <w:szCs w:val="24"/>
        </w:rPr>
        <w:t>e to be able to uphold data responsibility and remain compliant while keeping customer data safe and enabling trusted digital experiences. The company's strategic options include pricing based on advertising, personalisation, and AI-driven customised conte</w:t>
      </w:r>
      <w:r>
        <w:rPr>
          <w:rFonts w:ascii="Times New Roman" w:eastAsia="Times New Roman" w:hAnsi="Times New Roman" w:cs="Times New Roman"/>
          <w:sz w:val="24"/>
          <w:szCs w:val="24"/>
        </w:rPr>
        <w:t>nt. Subscription saturation, regulation and tough competition, and product sensitivity among consumers are all important threats in turn.</w:t>
      </w:r>
    </w:p>
    <w:p w:rsidR="00B03310" w:rsidRDefault="004A76B6">
      <w:pPr>
        <w:pStyle w:val="Heading2"/>
      </w:pPr>
      <w:bookmarkStart w:id="8" w:name="_lm0imkh6ilxr" w:colFirst="0" w:colLast="0"/>
      <w:bookmarkEnd w:id="8"/>
      <w:r>
        <w:t>2.2 Internal Environment Analysis (VRIO Analysis)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VRIO model helps to determine whether an organisation's resource</w:t>
      </w:r>
      <w:r>
        <w:rPr>
          <w:rFonts w:ascii="Times New Roman" w:eastAsia="Times New Roman" w:hAnsi="Times New Roman" w:cs="Times New Roman"/>
          <w:sz w:val="24"/>
          <w:szCs w:val="24"/>
        </w:rPr>
        <w:t>s and capabilities will provide a sustainable competitive advantage based on their value, rarity, imitability, and organisation. Netflix has several strategic assets that have helped it stay a leader in the UK streaming space. But some internal constraints</w:t>
      </w:r>
      <w:r>
        <w:rPr>
          <w:rFonts w:ascii="Times New Roman" w:eastAsia="Times New Roman" w:hAnsi="Times New Roman" w:cs="Times New Roman"/>
          <w:sz w:val="24"/>
          <w:szCs w:val="24"/>
        </w:rPr>
        <w:t xml:space="preserve"> pose strategic challenges for future growth.</w:t>
      </w:r>
    </w:p>
    <w:tbl>
      <w:tblPr>
        <w:tblStyle w:val="a"/>
        <w:tblW w:w="9495" w:type="dxa"/>
        <w:tblInd w:w="-116" w:type="dxa"/>
        <w:tblBorders>
          <w:top w:val="nil"/>
          <w:left w:val="nil"/>
          <w:bottom w:val="nil"/>
          <w:right w:val="nil"/>
          <w:insideH w:val="nil"/>
          <w:insideV w:val="nil"/>
        </w:tblBorders>
        <w:tblLayout w:type="fixed"/>
        <w:tblLook w:val="0600" w:firstRow="0" w:lastRow="0" w:firstColumn="0" w:lastColumn="0" w:noHBand="1" w:noVBand="1"/>
      </w:tblPr>
      <w:tblGrid>
        <w:gridCol w:w="3135"/>
        <w:gridCol w:w="960"/>
        <w:gridCol w:w="660"/>
        <w:gridCol w:w="1080"/>
        <w:gridCol w:w="870"/>
        <w:gridCol w:w="2790"/>
      </w:tblGrid>
      <w:tr w:rsidR="00B03310">
        <w:trPr>
          <w:trHeight w:val="256"/>
        </w:trPr>
        <w:tc>
          <w:tcPr>
            <w:tcW w:w="3135" w:type="dxa"/>
            <w:tcBorders>
              <w:top w:val="single" w:sz="6" w:space="0" w:color="000000"/>
              <w:left w:val="single" w:sz="6" w:space="0" w:color="000000"/>
              <w:bottom w:val="single" w:sz="6" w:space="0" w:color="000000"/>
              <w:right w:val="single" w:sz="6" w:space="0" w:color="000000"/>
            </w:tcBorders>
            <w:shd w:val="clear" w:color="auto" w:fill="FFD96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Resource/Capability</w:t>
            </w:r>
          </w:p>
        </w:tc>
        <w:tc>
          <w:tcPr>
            <w:tcW w:w="960" w:type="dxa"/>
            <w:tcBorders>
              <w:top w:val="single" w:sz="6" w:space="0" w:color="000000"/>
              <w:left w:val="nil"/>
              <w:bottom w:val="single" w:sz="6" w:space="0" w:color="000000"/>
              <w:right w:val="single" w:sz="6" w:space="0" w:color="000000"/>
            </w:tcBorders>
            <w:shd w:val="clear" w:color="auto" w:fill="FFD96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V</w:t>
            </w:r>
          </w:p>
        </w:tc>
        <w:tc>
          <w:tcPr>
            <w:tcW w:w="660" w:type="dxa"/>
            <w:tcBorders>
              <w:top w:val="single" w:sz="6" w:space="0" w:color="000000"/>
              <w:left w:val="nil"/>
              <w:bottom w:val="single" w:sz="6" w:space="0" w:color="000000"/>
              <w:right w:val="single" w:sz="6" w:space="0" w:color="000000"/>
            </w:tcBorders>
            <w:shd w:val="clear" w:color="auto" w:fill="FFD96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w:t>
            </w:r>
          </w:p>
        </w:tc>
        <w:tc>
          <w:tcPr>
            <w:tcW w:w="1080" w:type="dxa"/>
            <w:tcBorders>
              <w:top w:val="single" w:sz="6" w:space="0" w:color="000000"/>
              <w:left w:val="nil"/>
              <w:bottom w:val="single" w:sz="6" w:space="0" w:color="000000"/>
              <w:right w:val="single" w:sz="6" w:space="0" w:color="000000"/>
            </w:tcBorders>
            <w:shd w:val="clear" w:color="auto" w:fill="FFD96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I</w:t>
            </w:r>
          </w:p>
        </w:tc>
        <w:tc>
          <w:tcPr>
            <w:tcW w:w="870" w:type="dxa"/>
            <w:tcBorders>
              <w:top w:val="single" w:sz="6" w:space="0" w:color="000000"/>
              <w:left w:val="nil"/>
              <w:bottom w:val="single" w:sz="6" w:space="0" w:color="000000"/>
              <w:right w:val="single" w:sz="6" w:space="0" w:color="000000"/>
            </w:tcBorders>
            <w:shd w:val="clear" w:color="auto" w:fill="FFD96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O</w:t>
            </w:r>
          </w:p>
        </w:tc>
        <w:tc>
          <w:tcPr>
            <w:tcW w:w="2790" w:type="dxa"/>
            <w:tcBorders>
              <w:top w:val="single" w:sz="6" w:space="0" w:color="000000"/>
              <w:left w:val="nil"/>
              <w:bottom w:val="single" w:sz="6" w:space="0" w:color="000000"/>
              <w:right w:val="single" w:sz="6" w:space="0" w:color="000000"/>
            </w:tcBorders>
            <w:shd w:val="clear" w:color="auto" w:fill="FFD96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Strategic Outcome</w:t>
            </w:r>
          </w:p>
        </w:tc>
      </w:tr>
      <w:tr w:rsidR="00B03310">
        <w:trPr>
          <w:trHeight w:val="645"/>
        </w:trPr>
        <w:tc>
          <w:tcPr>
            <w:tcW w:w="313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Global Brand Reputation</w:t>
            </w:r>
          </w:p>
        </w:tc>
        <w:tc>
          <w:tcPr>
            <w:tcW w:w="9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6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108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87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279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Sustained Competitive Advantage</w:t>
            </w:r>
          </w:p>
        </w:tc>
      </w:tr>
      <w:tr w:rsidR="00B03310">
        <w:trPr>
          <w:trHeight w:val="645"/>
        </w:trPr>
        <w:tc>
          <w:tcPr>
            <w:tcW w:w="313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Original Content Portfolio</w:t>
            </w:r>
          </w:p>
        </w:tc>
        <w:tc>
          <w:tcPr>
            <w:tcW w:w="9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6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108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87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279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Sustained Competitive Advantage</w:t>
            </w:r>
          </w:p>
        </w:tc>
      </w:tr>
      <w:tr w:rsidR="00B03310">
        <w:trPr>
          <w:trHeight w:val="645"/>
        </w:trPr>
        <w:tc>
          <w:tcPr>
            <w:tcW w:w="313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AI Recommendation System</w:t>
            </w:r>
          </w:p>
        </w:tc>
        <w:tc>
          <w:tcPr>
            <w:tcW w:w="9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6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108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87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279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Sustained Competitive Advantage</w:t>
            </w:r>
          </w:p>
        </w:tc>
      </w:tr>
      <w:tr w:rsidR="00B03310">
        <w:trPr>
          <w:trHeight w:val="645"/>
        </w:trPr>
        <w:tc>
          <w:tcPr>
            <w:tcW w:w="313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Customer Data and Analytics</w:t>
            </w:r>
          </w:p>
        </w:tc>
        <w:tc>
          <w:tcPr>
            <w:tcW w:w="9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6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108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87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279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Sustained Competitive Advantage</w:t>
            </w:r>
          </w:p>
        </w:tc>
      </w:tr>
      <w:tr w:rsidR="00B03310">
        <w:trPr>
          <w:trHeight w:val="645"/>
        </w:trPr>
        <w:tc>
          <w:tcPr>
            <w:tcW w:w="313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Financial Resources</w:t>
            </w:r>
          </w:p>
        </w:tc>
        <w:tc>
          <w:tcPr>
            <w:tcW w:w="9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6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c>
          <w:tcPr>
            <w:tcW w:w="108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c>
          <w:tcPr>
            <w:tcW w:w="87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279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Temporary Competitive Advantage</w:t>
            </w:r>
          </w:p>
        </w:tc>
      </w:tr>
      <w:tr w:rsidR="00B03310">
        <w:trPr>
          <w:trHeight w:val="667"/>
        </w:trPr>
        <w:tc>
          <w:tcPr>
            <w:tcW w:w="313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High Content Investment Dependence</w:t>
            </w:r>
          </w:p>
        </w:tc>
        <w:tc>
          <w:tcPr>
            <w:tcW w:w="9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66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108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87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both"/>
              <w:rPr>
                <w:rFonts w:ascii="Times New Roman" w:eastAsia="Times New Roman" w:hAnsi="Times New Roman" w:cs="Times New Roman"/>
                <w:sz w:val="24"/>
                <w:szCs w:val="24"/>
              </w:rPr>
            </w:pPr>
            <w:r>
              <w:rPr>
                <w:rFonts w:ascii="Quattrocento Sans" w:eastAsia="Quattrocento Sans" w:hAnsi="Quattrocento Sans" w:cs="Quattrocento Sans"/>
                <w:sz w:val="24"/>
                <w:szCs w:val="24"/>
              </w:rPr>
              <w:t>✗</w:t>
            </w:r>
          </w:p>
        </w:tc>
        <w:tc>
          <w:tcPr>
            <w:tcW w:w="2790"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Internal Weakness</w:t>
            </w:r>
          </w:p>
        </w:tc>
      </w:tr>
    </w:tbl>
    <w:p w:rsidR="00B03310" w:rsidRDefault="00B03310">
      <w:pPr>
        <w:spacing w:line="360" w:lineRule="auto"/>
        <w:jc w:val="both"/>
        <w:rPr>
          <w:rFonts w:ascii="Times New Roman" w:eastAsia="Times New Roman" w:hAnsi="Times New Roman" w:cs="Times New Roman"/>
          <w:sz w:val="24"/>
          <w:szCs w:val="24"/>
        </w:rPr>
      </w:pP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1: VRIO Analysis</w:t>
      </w:r>
    </w:p>
    <w:p w:rsidR="00B03310" w:rsidRDefault="004A76B6">
      <w:pPr>
        <w:pStyle w:val="Heading3"/>
      </w:pPr>
      <w:bookmarkStart w:id="9" w:name="_44rody557ygi" w:colFirst="0" w:colLast="0"/>
      <w:bookmarkEnd w:id="9"/>
      <w:r>
        <w:t>2.2.1 Brand Equity and Global Reputation</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Netflix's global brand is one of its strongest strategic resources because it directly supports customer acquisition, retention and pricing power. Netflix’s revenue growth in 2025 was 16% year-on-year to reach US$45.183 billion, with operating income risin</w:t>
      </w:r>
      <w:r>
        <w:rPr>
          <w:rFonts w:ascii="Times New Roman" w:eastAsia="Times New Roman" w:hAnsi="Times New Roman" w:cs="Times New Roman"/>
          <w:sz w:val="24"/>
          <w:szCs w:val="24"/>
        </w:rPr>
        <w:t xml:space="preserve">g to US$13.3 billion (Netflix, 2025). </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1824540"/>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1824540"/>
                    </a:xfrm>
                    <a:prstGeom prst="rect">
                      <a:avLst/>
                    </a:prstGeom>
                    <a:ln w="12700">
                      <a:solidFill>
                        <a:srgbClr val="000000"/>
                      </a:solidFill>
                      <a:prstDash val="solid"/>
                    </a:ln>
                  </pic:spPr>
                </pic:pic>
              </a:graphicData>
            </a:graphic>
          </wp:inline>
        </w:drawing>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Netflix’s annual revenue growth</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Netflix, 2025)</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shows that Netflix has been able to translate its positive brand image into monetary returns and not just a subscriber base. Additionally, the company reported that it had achieved 96 billion viewing hours in the second half of 2025 (Netflix, 2025). I</w:t>
      </w:r>
      <w:r>
        <w:rPr>
          <w:rFonts w:ascii="Times New Roman" w:eastAsia="Times New Roman" w:hAnsi="Times New Roman" w:cs="Times New Roman"/>
          <w:sz w:val="24"/>
          <w:szCs w:val="24"/>
        </w:rPr>
        <w:t>t reflects high customer engagement and loyalty. For Netflix, the ability to consistently innovate, produce original high-quality content and gain global fame over the years is something that is hard for competitors to replicate.</w:t>
      </w:r>
    </w:p>
    <w:p w:rsidR="00B03310" w:rsidRDefault="004A76B6">
      <w:pPr>
        <w:pStyle w:val="Heading3"/>
      </w:pPr>
      <w:bookmarkStart w:id="10" w:name="_7ahoyjy6j3us" w:colFirst="0" w:colLast="0"/>
      <w:bookmarkEnd w:id="10"/>
      <w:r>
        <w:t>2.2.2 Original Content and</w:t>
      </w:r>
      <w:r>
        <w:t xml:space="preserve"> Intellectual Property</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has many strategic assets, such as its original content and intellectual property (IP). These assets are important because they enable Netflix to differentiate itself from its competitors. Netflix has a tight grip on its movi</w:t>
      </w:r>
      <w:r>
        <w:rPr>
          <w:rFonts w:ascii="Times New Roman" w:eastAsia="Times New Roman" w:hAnsi="Times New Roman" w:cs="Times New Roman"/>
          <w:sz w:val="24"/>
          <w:szCs w:val="24"/>
        </w:rPr>
        <w:t>es, TV series, trademarks, copyrights, patents and technologies, making it challenging for competitors to duplicate its efforts. Netflix has also been spending heavily on developing original programming, as more than 90% of the cost of each content asset h</w:t>
      </w:r>
      <w:r>
        <w:rPr>
          <w:rFonts w:ascii="Times New Roman" w:eastAsia="Times New Roman" w:hAnsi="Times New Roman" w:cs="Times New Roman"/>
          <w:sz w:val="24"/>
          <w:szCs w:val="24"/>
        </w:rPr>
        <w:t>as been recognised within four years or less, which is a sign of continuing investment in new content programmes (Lentati, 2026). During the second half of 2025, viewers watched 94 billion hours of content, including millions of viewers across the globe fo</w:t>
      </w:r>
      <w:r>
        <w:rPr>
          <w:rFonts w:ascii="Times New Roman" w:eastAsia="Times New Roman" w:hAnsi="Times New Roman" w:cs="Times New Roman"/>
          <w:sz w:val="24"/>
          <w:szCs w:val="24"/>
        </w:rPr>
        <w:t>r KPop Demon Hunters and Stranger Things 5 (Netflix, 2025b). Such special initiatives are an effective way to foster loyalty and provide Netflix with leverage.</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653088" cy="2292037"/>
            <wp:effectExtent l="12700" t="12700" r="12700" b="127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653088" cy="2292037"/>
                    </a:xfrm>
                    <a:prstGeom prst="rect">
                      <a:avLst/>
                    </a:prstGeom>
                    <a:ln w="12700">
                      <a:solidFill>
                        <a:srgbClr val="000000"/>
                      </a:solidFill>
                      <a:prstDash val="solid"/>
                    </a:ln>
                  </pic:spPr>
                </pic:pic>
              </a:graphicData>
            </a:graphic>
          </wp:inline>
        </w:drawing>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 Stranger Things became Netflix’s most-watched show with 94M views</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Netflix, </w:t>
      </w:r>
      <w:r>
        <w:rPr>
          <w:rFonts w:ascii="Times New Roman" w:eastAsia="Times New Roman" w:hAnsi="Times New Roman" w:cs="Times New Roman"/>
          <w:sz w:val="24"/>
          <w:szCs w:val="24"/>
        </w:rPr>
        <w:t>2025b)</w:t>
      </w:r>
    </w:p>
    <w:p w:rsidR="00B03310" w:rsidRDefault="004A76B6">
      <w:pPr>
        <w:pStyle w:val="Heading3"/>
      </w:pPr>
      <w:bookmarkStart w:id="11" w:name="_r1rxav54ihv2" w:colFirst="0" w:colLast="0"/>
      <w:bookmarkEnd w:id="11"/>
      <w:r>
        <w:t>2.2.3 Artificial Intelligence and Data Analytics Capability</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Netflix's AI and data analytics are a key strategic asset, enhancing customer experience and business function. The company leverages AI and machine learning to understand viewing history, </w:t>
      </w:r>
      <w:r>
        <w:rPr>
          <w:rFonts w:ascii="Times New Roman" w:eastAsia="Times New Roman" w:hAnsi="Times New Roman" w:cs="Times New Roman"/>
          <w:sz w:val="24"/>
          <w:szCs w:val="24"/>
        </w:rPr>
        <w:t xml:space="preserve">search activity and content preferences (Bano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This makes it easier for the customer to locate the relevant content and helps increase viewing time and customer retention. The Netflix Recommendation system also helps the viewers in content pla</w:t>
      </w:r>
      <w:r>
        <w:rPr>
          <w:rFonts w:ascii="Times New Roman" w:eastAsia="Times New Roman" w:hAnsi="Times New Roman" w:cs="Times New Roman"/>
          <w:sz w:val="24"/>
          <w:szCs w:val="24"/>
        </w:rPr>
        <w:t>nning, marketing and operational decisions based on analysing the digital footprint of the customers.</w:t>
      </w:r>
    </w:p>
    <w:p w:rsidR="00B03310" w:rsidRDefault="004A76B6">
      <w:pPr>
        <w:pStyle w:val="Heading3"/>
      </w:pPr>
      <w:bookmarkStart w:id="12" w:name="_svwdfuvbbfyy" w:colFirst="0" w:colLast="0"/>
      <w:bookmarkEnd w:id="12"/>
      <w:r>
        <w:t>2.2.4 Financial Strength and Investment Capability</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has sufficient financial resources to sustain its growth and innovation. In 2025, Netflix gener</w:t>
      </w:r>
      <w:r>
        <w:rPr>
          <w:rFonts w:ascii="Times New Roman" w:eastAsia="Times New Roman" w:hAnsi="Times New Roman" w:cs="Times New Roman"/>
          <w:sz w:val="24"/>
          <w:szCs w:val="24"/>
        </w:rPr>
        <w:t>ated US$45.2 billion in revenue, which was 16% higher than the previous year. Operating income rose to US$13.3 billion, and the operating margin improved to 29.5% (Netflix, 2025b). In addition, Netflix posted US$9.5 billion in free cash flow to invest in c</w:t>
      </w:r>
      <w:r>
        <w:rPr>
          <w:rFonts w:ascii="Times New Roman" w:eastAsia="Times New Roman" w:hAnsi="Times New Roman" w:cs="Times New Roman"/>
          <w:sz w:val="24"/>
          <w:szCs w:val="24"/>
        </w:rPr>
        <w:t xml:space="preserve">ontent and technology (Rui, 2024). These financial resources enable the company to invest in new programmes, AI capabilities and global expansion. But other competitors like Amazon and Apple also have sufficient financial resources. So, this ability gives </w:t>
      </w:r>
      <w:r>
        <w:rPr>
          <w:rFonts w:ascii="Times New Roman" w:eastAsia="Times New Roman" w:hAnsi="Times New Roman" w:cs="Times New Roman"/>
          <w:sz w:val="24"/>
          <w:szCs w:val="24"/>
        </w:rPr>
        <w:t>a short-term competitive edge.</w:t>
      </w:r>
    </w:p>
    <w:p w:rsidR="00B03310" w:rsidRDefault="004A76B6">
      <w:pPr>
        <w:pStyle w:val="Heading3"/>
      </w:pPr>
      <w:bookmarkStart w:id="13" w:name="_rrx1jvmiwb4l" w:colFirst="0" w:colLast="0"/>
      <w:bookmarkEnd w:id="13"/>
      <w:r>
        <w:t>2.2.5 Organisational Culture and Innovation</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strength of Netflix is their organisational culture, which helps the organisation in innovation and swift decision-making. The company updated its Culture Memo in 2024, after rece</w:t>
      </w:r>
      <w:r>
        <w:rPr>
          <w:rFonts w:ascii="Times New Roman" w:eastAsia="Times New Roman" w:hAnsi="Times New Roman" w:cs="Times New Roman"/>
          <w:sz w:val="24"/>
          <w:szCs w:val="24"/>
        </w:rPr>
        <w:t xml:space="preserve">iving over 1,500 comments from employees. It indicates that staff are encouraged to provide ideas and ways to improve the business at Netflix. On the other hand, Netflix has values like “People over Process”, </w:t>
      </w:r>
      <w:r>
        <w:rPr>
          <w:rFonts w:ascii="Times New Roman" w:eastAsia="Times New Roman" w:hAnsi="Times New Roman" w:cs="Times New Roman"/>
          <w:sz w:val="24"/>
          <w:szCs w:val="24"/>
        </w:rPr>
        <w:lastRenderedPageBreak/>
        <w:t>“The Dream Team” and “Farming for Dissent”, whi</w:t>
      </w:r>
      <w:r>
        <w:rPr>
          <w:rFonts w:ascii="Times New Roman" w:eastAsia="Times New Roman" w:hAnsi="Times New Roman" w:cs="Times New Roman"/>
          <w:sz w:val="24"/>
          <w:szCs w:val="24"/>
        </w:rPr>
        <w:t xml:space="preserve">ch allow employees to question decisions openly and propose new ideas (Netflix, 2025c). </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243513" cy="3739364"/>
            <wp:effectExtent l="12700" t="12700" r="12700" b="127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243513" cy="3739364"/>
                    </a:xfrm>
                    <a:prstGeom prst="rect">
                      <a:avLst/>
                    </a:prstGeom>
                    <a:ln w="12700">
                      <a:solidFill>
                        <a:srgbClr val="000000"/>
                      </a:solidFill>
                      <a:prstDash val="solid"/>
                    </a:ln>
                  </pic:spPr>
                </pic:pic>
              </a:graphicData>
            </a:graphic>
          </wp:inline>
        </w:drawing>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6: Netflix’s culture memo</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Netflix, 2025c)</w:t>
      </w:r>
    </w:p>
    <w:p w:rsidR="00B03310" w:rsidRDefault="004A76B6">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sz w:val="24"/>
          <w:szCs w:val="24"/>
        </w:rPr>
        <w:t>This culture proved useful for Netflix's launch of new features like the revamped TV home page and increase</w:t>
      </w:r>
      <w:r>
        <w:rPr>
          <w:rFonts w:ascii="Times New Roman" w:eastAsia="Times New Roman" w:hAnsi="Times New Roman" w:cs="Times New Roman"/>
          <w:sz w:val="24"/>
          <w:szCs w:val="24"/>
        </w:rPr>
        <w:t>d live content in 2025. This culture is difficult to replicate, which gives Netflix a competitive edge.</w:t>
      </w:r>
    </w:p>
    <w:p w:rsidR="00B03310" w:rsidRDefault="004A76B6">
      <w:pPr>
        <w:pStyle w:val="Heading3"/>
      </w:pPr>
      <w:bookmarkStart w:id="14" w:name="_fnicvguksbd1" w:colFirst="0" w:colLast="0"/>
      <w:bookmarkEnd w:id="14"/>
      <w:r>
        <w:t>2.2.6 Internal Weaknesses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Netflix is very capable, there are important weaknesses within its own organisation. The company is very dependent on</w:t>
      </w:r>
      <w:r>
        <w:rPr>
          <w:rFonts w:ascii="Times New Roman" w:eastAsia="Times New Roman" w:hAnsi="Times New Roman" w:cs="Times New Roman"/>
          <w:sz w:val="24"/>
          <w:szCs w:val="24"/>
        </w:rPr>
        <w:t xml:space="preserve"> expensive original material to retain subscribers. At 31 December 2025, Netflix's senior debt was US$14.5 billion, and its recognised content liabilities were US$5.7 billion (Netflix, 2025). On the other hand, the company has not recognised streaming cont</w:t>
      </w:r>
      <w:r>
        <w:rPr>
          <w:rFonts w:ascii="Times New Roman" w:eastAsia="Times New Roman" w:hAnsi="Times New Roman" w:cs="Times New Roman"/>
          <w:sz w:val="24"/>
          <w:szCs w:val="24"/>
        </w:rPr>
        <w:t>ent commitments as liabilities yet. The company also states that content amortisation depends on estimated future viewing patterns. If actual viewing rate gets declined less than anticipated, profitability may be impacted. These high costs can limit strate</w:t>
      </w:r>
      <w:r>
        <w:rPr>
          <w:rFonts w:ascii="Times New Roman" w:eastAsia="Times New Roman" w:hAnsi="Times New Roman" w:cs="Times New Roman"/>
          <w:sz w:val="24"/>
          <w:szCs w:val="24"/>
        </w:rPr>
        <w:t>gic agility and raise operational risk.</w:t>
      </w:r>
    </w:p>
    <w:p w:rsidR="00B03310" w:rsidRDefault="004A76B6">
      <w:pPr>
        <w:pStyle w:val="Heading2"/>
      </w:pPr>
      <w:bookmarkStart w:id="15" w:name="_b1mb3erauifg" w:colFirst="0" w:colLast="0"/>
      <w:bookmarkEnd w:id="15"/>
      <w:r>
        <w:lastRenderedPageBreak/>
        <w:t>2.3 SWOT Analysis</w:t>
      </w:r>
    </w:p>
    <w:tbl>
      <w:tblPr>
        <w:tblStyle w:val="a0"/>
        <w:tblW w:w="9360" w:type="dxa"/>
        <w:tblInd w:w="-116" w:type="dxa"/>
        <w:tblBorders>
          <w:top w:val="nil"/>
          <w:left w:val="nil"/>
          <w:bottom w:val="nil"/>
          <w:right w:val="nil"/>
          <w:insideH w:val="nil"/>
          <w:insideV w:val="nil"/>
        </w:tblBorders>
        <w:tblLayout w:type="fixed"/>
        <w:tblLook w:val="0600" w:firstRow="0" w:lastRow="0" w:firstColumn="0" w:lastColumn="0" w:noHBand="1" w:noVBand="1"/>
      </w:tblPr>
      <w:tblGrid>
        <w:gridCol w:w="4425"/>
        <w:gridCol w:w="4935"/>
      </w:tblGrid>
      <w:tr w:rsidR="00B03310">
        <w:trPr>
          <w:trHeight w:val="255"/>
        </w:trPr>
        <w:tc>
          <w:tcPr>
            <w:tcW w:w="4425" w:type="dxa"/>
            <w:tcBorders>
              <w:top w:val="single" w:sz="6" w:space="0" w:color="000000"/>
              <w:left w:val="single" w:sz="6" w:space="0" w:color="000000"/>
              <w:bottom w:val="single" w:sz="6" w:space="0" w:color="000000"/>
              <w:right w:val="single" w:sz="6" w:space="0" w:color="000000"/>
            </w:tcBorders>
            <w:shd w:val="clear" w:color="auto" w:fill="FFE599"/>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Strengths</w:t>
            </w:r>
          </w:p>
        </w:tc>
        <w:tc>
          <w:tcPr>
            <w:tcW w:w="4935" w:type="dxa"/>
            <w:tcBorders>
              <w:top w:val="single" w:sz="6" w:space="0" w:color="000000"/>
              <w:left w:val="nil"/>
              <w:bottom w:val="single" w:sz="6" w:space="0" w:color="000000"/>
              <w:right w:val="single" w:sz="6" w:space="0" w:color="000000"/>
            </w:tcBorders>
            <w:shd w:val="clear" w:color="auto" w:fill="FFE599"/>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Weaknesses</w:t>
            </w:r>
          </w:p>
        </w:tc>
      </w:tr>
      <w:tr w:rsidR="00B03310">
        <w:trPr>
          <w:trHeight w:val="2835"/>
        </w:trPr>
        <w:tc>
          <w:tcPr>
            <w:tcW w:w="44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03310" w:rsidRDefault="004A76B6">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global brand with high customer trust and loyalty.</w:t>
            </w:r>
          </w:p>
          <w:p w:rsidR="00B03310" w:rsidRDefault="004A76B6">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Extensive original content library protected by intellectual property rights.</w:t>
            </w:r>
          </w:p>
          <w:p w:rsidR="00B03310" w:rsidRDefault="004A76B6">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Advanced AI recommendation system and strong data analytics capability.</w:t>
            </w:r>
          </w:p>
          <w:p w:rsidR="00B03310" w:rsidRDefault="004A76B6">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financial performance, generating US$45.2 billion in revenue and US$9.5 billion in free cash flow in 2025 (Netflix, 2025).</w:t>
            </w:r>
          </w:p>
          <w:p w:rsidR="00B03310" w:rsidRDefault="004A76B6">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Innovative organisational culture that supports contin</w:t>
            </w:r>
            <w:r>
              <w:rPr>
                <w:rFonts w:ascii="Times New Roman" w:eastAsia="Times New Roman" w:hAnsi="Times New Roman" w:cs="Times New Roman"/>
                <w:sz w:val="24"/>
                <w:szCs w:val="24"/>
              </w:rPr>
              <w:t>uous product and technology development.</w:t>
            </w:r>
          </w:p>
        </w:tc>
        <w:tc>
          <w:tcPr>
            <w:tcW w:w="4935"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Heavy dependence on costly original content production.</w:t>
            </w:r>
          </w:p>
          <w:p w:rsidR="00B03310" w:rsidRDefault="004A76B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financial commitments, including US$14.5 billion senior debt and significant long-term content obligations (Netflix, 2025).</w:t>
            </w:r>
          </w:p>
          <w:p w:rsidR="00B03310" w:rsidRDefault="004A76B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Mature UK streaming market lim</w:t>
            </w:r>
            <w:r>
              <w:rPr>
                <w:rFonts w:ascii="Times New Roman" w:eastAsia="Times New Roman" w:hAnsi="Times New Roman" w:cs="Times New Roman"/>
                <w:sz w:val="24"/>
                <w:szCs w:val="24"/>
              </w:rPr>
              <w:t>its subscriber growth.</w:t>
            </w:r>
          </w:p>
          <w:p w:rsidR="00B03310" w:rsidRDefault="004A76B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Profitability depends on the continued success of new content releases.</w:t>
            </w:r>
          </w:p>
          <w:p w:rsidR="00B03310" w:rsidRDefault="004A76B6">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operating costs may reduce financial flexibility.</w:t>
            </w:r>
          </w:p>
        </w:tc>
      </w:tr>
      <w:tr w:rsidR="00B03310">
        <w:trPr>
          <w:trHeight w:val="255"/>
        </w:trPr>
        <w:tc>
          <w:tcPr>
            <w:tcW w:w="4425" w:type="dxa"/>
            <w:tcBorders>
              <w:top w:val="nil"/>
              <w:left w:val="single" w:sz="6" w:space="0" w:color="000000"/>
              <w:bottom w:val="single" w:sz="6" w:space="0" w:color="000000"/>
              <w:right w:val="single" w:sz="6" w:space="0" w:color="000000"/>
            </w:tcBorders>
            <w:shd w:val="clear" w:color="auto" w:fill="FFE599"/>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Opportunities</w:t>
            </w:r>
          </w:p>
        </w:tc>
        <w:tc>
          <w:tcPr>
            <w:tcW w:w="4935" w:type="dxa"/>
            <w:tcBorders>
              <w:top w:val="nil"/>
              <w:left w:val="nil"/>
              <w:bottom w:val="single" w:sz="6" w:space="0" w:color="000000"/>
              <w:right w:val="single" w:sz="6" w:space="0" w:color="000000"/>
            </w:tcBorders>
            <w:shd w:val="clear" w:color="auto" w:fill="FFE599"/>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Threats</w:t>
            </w:r>
          </w:p>
        </w:tc>
      </w:tr>
      <w:tr w:rsidR="00B03310">
        <w:trPr>
          <w:trHeight w:val="2370"/>
        </w:trPr>
        <w:tc>
          <w:tcPr>
            <w:tcW w:w="442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B03310" w:rsidRDefault="004A76B6">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of the advertising-supported subscription model.</w:t>
            </w:r>
          </w:p>
          <w:p w:rsidR="00B03310" w:rsidRDefault="004A76B6">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Greater use of AI to improve content discovery and operational efficiency.</w:t>
            </w:r>
          </w:p>
          <w:p w:rsidR="00B03310" w:rsidRDefault="004A76B6">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demand for local and regional content production.</w:t>
            </w:r>
          </w:p>
          <w:p w:rsidR="00B03310" w:rsidRDefault="004A76B6">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Growth of live programming, games and interactive entertainment.</w:t>
            </w:r>
          </w:p>
          <w:p w:rsidR="00B03310" w:rsidRDefault="004A76B6">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Rising digital entertainment consumption across global </w:t>
            </w:r>
            <w:r>
              <w:rPr>
                <w:rFonts w:ascii="Times New Roman" w:eastAsia="Times New Roman" w:hAnsi="Times New Roman" w:cs="Times New Roman"/>
                <w:sz w:val="24"/>
                <w:szCs w:val="24"/>
              </w:rPr>
              <w:t>markets.</w:t>
            </w:r>
          </w:p>
        </w:tc>
        <w:tc>
          <w:tcPr>
            <w:tcW w:w="4935"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competition from Disney+, Amazon Prime Video, Apple TV+ and other streaming platforms.</w:t>
            </w:r>
          </w:p>
          <w:p w:rsidR="00B03310" w:rsidRDefault="004A76B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price sensitivity among UK consumers.</w:t>
            </w:r>
          </w:p>
          <w:p w:rsidR="00B03310" w:rsidRDefault="004A76B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Tightening data privacy and digital platform regulations.</w:t>
            </w:r>
          </w:p>
          <w:p w:rsidR="00B03310" w:rsidRDefault="004A76B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Rising content production costs and talent com</w:t>
            </w:r>
            <w:r>
              <w:rPr>
                <w:rFonts w:ascii="Times New Roman" w:eastAsia="Times New Roman" w:hAnsi="Times New Roman" w:cs="Times New Roman"/>
                <w:sz w:val="24"/>
                <w:szCs w:val="24"/>
              </w:rPr>
              <w:t>petition.</w:t>
            </w:r>
          </w:p>
          <w:p w:rsidR="00B03310" w:rsidRDefault="004A76B6">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Cybersecurity and AI governance risks can reduce the reputation of the organisation (Awurum, 2025).</w:t>
            </w:r>
          </w:p>
        </w:tc>
      </w:tr>
    </w:tbl>
    <w:p w:rsidR="00B03310" w:rsidRDefault="00B03310">
      <w:pPr>
        <w:spacing w:line="360" w:lineRule="auto"/>
        <w:jc w:val="both"/>
        <w:rPr>
          <w:rFonts w:ascii="Times New Roman" w:eastAsia="Times New Roman" w:hAnsi="Times New Roman" w:cs="Times New Roman"/>
          <w:sz w:val="24"/>
          <w:szCs w:val="24"/>
        </w:rPr>
      </w:pP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2: SWOT Analysis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SWOT analysis, it can be seen that Netflix is in a good strategic position as its strengths are greater than its weaknesses. It has a strong global brand, original content and AI features, which add to its competitive advantage in the UK streaming</w:t>
      </w:r>
      <w:r>
        <w:rPr>
          <w:rFonts w:ascii="Times New Roman" w:eastAsia="Times New Roman" w:hAnsi="Times New Roman" w:cs="Times New Roman"/>
          <w:sz w:val="24"/>
          <w:szCs w:val="24"/>
        </w:rPr>
        <w:t xml:space="preserve"> market, as well as a strong financial performance. These resources also aid in maintaining continuous innovation and customer satisfaction. But Netflix's business model is based on high production costs and long-term investments, which puts it at risk of </w:t>
      </w:r>
      <w:r>
        <w:rPr>
          <w:rFonts w:ascii="Times New Roman" w:eastAsia="Times New Roman" w:hAnsi="Times New Roman" w:cs="Times New Roman"/>
          <w:sz w:val="24"/>
          <w:szCs w:val="24"/>
        </w:rPr>
        <w:t>facing internal issues. The UK has a more mature streaming market, and it is becoming increasingly difficult to attract new customers. Netflix has a few opportunities for improving its market position externally. An ads-based subscription model can generat</w:t>
      </w:r>
      <w:r>
        <w:rPr>
          <w:rFonts w:ascii="Times New Roman" w:eastAsia="Times New Roman" w:hAnsi="Times New Roman" w:cs="Times New Roman"/>
          <w:sz w:val="24"/>
          <w:szCs w:val="24"/>
        </w:rPr>
        <w:t>e extra income and increase the customer base that's price-sensitive. By leveraging AI, companies can enhance personalisation, advertising effectiveness, and operational efficiency.</w:t>
      </w:r>
      <w:r>
        <w:br w:type="page"/>
      </w:r>
    </w:p>
    <w:p w:rsidR="00B03310" w:rsidRDefault="004A76B6">
      <w:pPr>
        <w:pStyle w:val="Heading1"/>
      </w:pPr>
      <w:bookmarkStart w:id="16" w:name="_6jwu211vrezk" w:colFirst="0" w:colLast="0"/>
      <w:bookmarkEnd w:id="16"/>
      <w:r>
        <w:lastRenderedPageBreak/>
        <w:t>3. Comprehensive and holistic view of the organisation</w:t>
      </w:r>
    </w:p>
    <w:p w:rsidR="00B03310" w:rsidRDefault="004A76B6">
      <w:pPr>
        <w:pStyle w:val="Heading2"/>
      </w:pPr>
      <w:bookmarkStart w:id="17" w:name="_lyvmscqoqshb" w:colFirst="0" w:colLast="0"/>
      <w:bookmarkEnd w:id="17"/>
      <w:r>
        <w:t>3.1 Corporate Soci</w:t>
      </w:r>
      <w:r>
        <w:t>al Responsibility (CSR) Strategy</w:t>
      </w:r>
    </w:p>
    <w:p w:rsidR="00B03310" w:rsidRDefault="004A76B6">
      <w:pPr>
        <w:pStyle w:val="Heading3"/>
      </w:pPr>
      <w:bookmarkStart w:id="18" w:name="_fq9q6r8qy13l" w:colFirst="0" w:colLast="0"/>
      <w:bookmarkEnd w:id="18"/>
      <w:r>
        <w:t>3.1.1 Current CSR Strategy</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Netflix's current Corporate Social Responsibility (CSR) strategy has three key pillars: environmental sustainability, inclusion and belonging, and responsible corporate governance. To minimise its</w:t>
      </w:r>
      <w:r>
        <w:rPr>
          <w:rFonts w:ascii="Times New Roman" w:eastAsia="Times New Roman" w:hAnsi="Times New Roman" w:cs="Times New Roman"/>
          <w:sz w:val="24"/>
          <w:szCs w:val="24"/>
        </w:rPr>
        <w:t xml:space="preserve"> environmental footprint, Netflix plans to lower its GHG emissions by approximately 50% by 2030 (Netflix, 2025d). In addition, Netflix is taking steps to minimise emissions from film and television production by implementing energy-efficient processes and </w:t>
      </w:r>
      <w:r>
        <w:rPr>
          <w:rFonts w:ascii="Times New Roman" w:eastAsia="Times New Roman" w:hAnsi="Times New Roman" w:cs="Times New Roman"/>
          <w:sz w:val="24"/>
          <w:szCs w:val="24"/>
        </w:rPr>
        <w:t>leveraging more environmentally friendly technologies. In the social realm, the company is committed to diverse storytelling, equality and inclusion for employees and creators in the workplace. Netflix's Code of Ethics, Supplier Code of Conduct and Human R</w:t>
      </w:r>
      <w:r>
        <w:rPr>
          <w:rFonts w:ascii="Times New Roman" w:eastAsia="Times New Roman" w:hAnsi="Times New Roman" w:cs="Times New Roman"/>
          <w:sz w:val="24"/>
          <w:szCs w:val="24"/>
        </w:rPr>
        <w:t>ights Statement and executive governance policies have been strengthened to promote responsible business practices in the area of governance. These efforts demonstrate Netflix's long-term value creation efforts, while it conducts business responsibly in th</w:t>
      </w:r>
      <w:r>
        <w:rPr>
          <w:rFonts w:ascii="Times New Roman" w:eastAsia="Times New Roman" w:hAnsi="Times New Roman" w:cs="Times New Roman"/>
          <w:sz w:val="24"/>
          <w:szCs w:val="24"/>
        </w:rPr>
        <w:t>e UK market.</w:t>
      </w:r>
    </w:p>
    <w:p w:rsidR="00B03310" w:rsidRDefault="004A76B6">
      <w:pPr>
        <w:pStyle w:val="Heading3"/>
      </w:pPr>
      <w:bookmarkStart w:id="19" w:name="_yfl8zl6af1pm" w:colFirst="0" w:colLast="0"/>
      <w:bookmarkEnd w:id="19"/>
      <w:r>
        <w:t>3.1.2 Alignment with Business Objectives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strategy of Netflix's CSR is directly related to its business objective of expanding the UK's Subscription Video-on-Demand (SVoD) service (São Bento, 2025). The company invests in different films an</w:t>
      </w:r>
      <w:r>
        <w:rPr>
          <w:rFonts w:ascii="Times New Roman" w:eastAsia="Times New Roman" w:hAnsi="Times New Roman" w:cs="Times New Roman"/>
          <w:sz w:val="24"/>
          <w:szCs w:val="24"/>
        </w:rPr>
        <w:t xml:space="preserve">d TV shows, including within the UK, to draw in viewers from various backgrounds and boost engagement. The environmental programme makes a contribution towards emission reduction in content production, which is a prerequisite for efficient and responsible </w:t>
      </w:r>
      <w:r>
        <w:rPr>
          <w:rFonts w:ascii="Times New Roman" w:eastAsia="Times New Roman" w:hAnsi="Times New Roman" w:cs="Times New Roman"/>
          <w:sz w:val="24"/>
          <w:szCs w:val="24"/>
        </w:rPr>
        <w:t>business operations. Netflix also follows the UK Modern Slavery Act, Supplier Code of Conduct and Human Rights Statement to ensure responsible business practices across its supply chain (Q4cdn, 2025). These things help develop customer trust, enhance the b</w:t>
      </w:r>
      <w:r>
        <w:rPr>
          <w:rFonts w:ascii="Times New Roman" w:eastAsia="Times New Roman" w:hAnsi="Times New Roman" w:cs="Times New Roman"/>
          <w:sz w:val="24"/>
          <w:szCs w:val="24"/>
        </w:rPr>
        <w:t>rand of Netflix and minimise the risks of business. This is because the company has a CSR strategy that enables sustainable growth and keeps Netflix competitive in the UK streaming market.</w:t>
      </w:r>
    </w:p>
    <w:p w:rsidR="00B03310" w:rsidRDefault="004A76B6">
      <w:pPr>
        <w:pStyle w:val="Heading3"/>
      </w:pPr>
      <w:bookmarkStart w:id="20" w:name="_1z53lmvctude" w:colFirst="0" w:colLast="0"/>
      <w:bookmarkEnd w:id="20"/>
      <w:r>
        <w:t>3.1.3 Critical Evaluation</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Netflix's CSR activities are consistent w</w:t>
      </w:r>
      <w:r>
        <w:rPr>
          <w:rFonts w:ascii="Times New Roman" w:eastAsia="Times New Roman" w:hAnsi="Times New Roman" w:cs="Times New Roman"/>
          <w:sz w:val="24"/>
          <w:szCs w:val="24"/>
        </w:rPr>
        <w:t>ith its business goals, but its impacts are overall mixed. According to Tambini, (2025), Netflix has made good progress in developing a variety of content, improving its governance and setting environmental targets. These efforts have helped to reinforce i</w:t>
      </w:r>
      <w:r>
        <w:rPr>
          <w:rFonts w:ascii="Times New Roman" w:eastAsia="Times New Roman" w:hAnsi="Times New Roman" w:cs="Times New Roman"/>
          <w:sz w:val="24"/>
          <w:szCs w:val="24"/>
        </w:rPr>
        <w:t xml:space="preserve">ts brand reputation and foster trust within the UK market. However, according to Milosavljević and Bajić, (2025), Netflix still relies on big productions of films and TV shows for its business, </w:t>
      </w:r>
      <w:r>
        <w:rPr>
          <w:rFonts w:ascii="Times New Roman" w:eastAsia="Times New Roman" w:hAnsi="Times New Roman" w:cs="Times New Roman"/>
          <w:sz w:val="24"/>
          <w:szCs w:val="24"/>
        </w:rPr>
        <w:lastRenderedPageBreak/>
        <w:t xml:space="preserve">and despite its efforts to be green, it generates significant </w:t>
      </w:r>
      <w:r>
        <w:rPr>
          <w:rFonts w:ascii="Times New Roman" w:eastAsia="Times New Roman" w:hAnsi="Times New Roman" w:cs="Times New Roman"/>
          <w:sz w:val="24"/>
          <w:szCs w:val="24"/>
        </w:rPr>
        <w:t>carbon emissions. Furthermore, the direct business impacts of diversity and environmental programmes are not easy to measure.</w:t>
      </w:r>
    </w:p>
    <w:p w:rsidR="00B03310" w:rsidRDefault="004A76B6">
      <w:pPr>
        <w:pStyle w:val="Heading2"/>
      </w:pPr>
      <w:bookmarkStart w:id="21" w:name="_wbk1q2fgbjkz" w:colFirst="0" w:colLast="0"/>
      <w:bookmarkEnd w:id="21"/>
      <w:r>
        <w:t>3.2 Balanced Scorecard</w:t>
      </w:r>
    </w:p>
    <w:p w:rsidR="00B03310" w:rsidRDefault="004A76B6">
      <w:pPr>
        <w:pStyle w:val="Heading3"/>
      </w:pPr>
      <w:bookmarkStart w:id="22" w:name="_f26euy4tu6a2" w:colFirst="0" w:colLast="0"/>
      <w:bookmarkEnd w:id="22"/>
      <w:r>
        <w:t>Professional Balanced Scorecard table</w:t>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extent cx="5281613" cy="434209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281613" cy="4342095"/>
                    </a:xfrm>
                    <a:prstGeom prst="rect">
                      <a:avLst/>
                    </a:prstGeom>
                    <a:ln/>
                  </pic:spPr>
                </pic:pic>
              </a:graphicData>
            </a:graphic>
          </wp:inline>
        </w:drawing>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3: Balanced Scorecard</w:t>
      </w:r>
    </w:p>
    <w:p w:rsidR="00B03310" w:rsidRDefault="004A76B6">
      <w:pPr>
        <w:pStyle w:val="Heading3"/>
      </w:pPr>
      <w:bookmarkStart w:id="23" w:name="_co3v14806plu" w:colFirst="0" w:colLast="0"/>
      <w:bookmarkEnd w:id="23"/>
      <w:r>
        <w:t>3.2.1 Financial Perspective</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aspect aligns with Netflix's vision of entertaining the world and aims to ensure sustainable and profitable growth in the UK Subscription Video-on-Demand (SVoD) market. The </w:t>
      </w:r>
      <w:r>
        <w:rPr>
          <w:rFonts w:ascii="Times New Roman" w:eastAsia="Times New Roman" w:hAnsi="Times New Roman" w:cs="Times New Roman"/>
          <w:b/>
          <w:bCs/>
          <w:i/>
          <w:iCs/>
          <w:sz w:val="24"/>
          <w:szCs w:val="24"/>
        </w:rPr>
        <w:t>primary objective</w:t>
      </w:r>
      <w:r>
        <w:rPr>
          <w:rFonts w:ascii="Times New Roman" w:eastAsia="Times New Roman" w:hAnsi="Times New Roman" w:cs="Times New Roman"/>
          <w:sz w:val="24"/>
          <w:szCs w:val="24"/>
        </w:rPr>
        <w:t xml:space="preserve"> is to increase revenue with a high profit margin. S</w:t>
      </w:r>
      <w:r>
        <w:rPr>
          <w:rFonts w:ascii="Times New Roman" w:eastAsia="Times New Roman" w:hAnsi="Times New Roman" w:cs="Times New Roman"/>
          <w:sz w:val="24"/>
          <w:szCs w:val="24"/>
        </w:rPr>
        <w:t xml:space="preserve">ome of the </w:t>
      </w:r>
      <w:r>
        <w:rPr>
          <w:rFonts w:ascii="Times New Roman" w:eastAsia="Times New Roman" w:hAnsi="Times New Roman" w:cs="Times New Roman"/>
          <w:b/>
          <w:bCs/>
          <w:i/>
          <w:iCs/>
          <w:sz w:val="24"/>
          <w:szCs w:val="24"/>
        </w:rPr>
        <w:t>key performance indicators (KPIs)</w:t>
      </w:r>
      <w:r>
        <w:rPr>
          <w:rFonts w:ascii="Times New Roman" w:eastAsia="Times New Roman" w:hAnsi="Times New Roman" w:cs="Times New Roman"/>
          <w:sz w:val="24"/>
          <w:szCs w:val="24"/>
        </w:rPr>
        <w:t xml:space="preserve"> are annual revenue (US$45.2 billion), operating margin (29.5%), and free cash flow (US$9.5 billion) in 2025 (Netflix, 2025). It highlights the company's capacity to invest in the UK market, as Netflix does not r</w:t>
      </w:r>
      <w:r>
        <w:rPr>
          <w:rFonts w:ascii="Times New Roman" w:eastAsia="Times New Roman" w:hAnsi="Times New Roman" w:cs="Times New Roman"/>
          <w:sz w:val="24"/>
          <w:szCs w:val="24"/>
        </w:rPr>
        <w:t xml:space="preserve">eport separate financial results for the UK. The objective is to maintain good profitability and growth in revenues over time. To pursue this, Netflix is taking </w:t>
      </w:r>
      <w:r>
        <w:rPr>
          <w:rFonts w:ascii="Times New Roman" w:eastAsia="Times New Roman" w:hAnsi="Times New Roman" w:cs="Times New Roman"/>
          <w:b/>
          <w:bCs/>
          <w:i/>
          <w:iCs/>
          <w:sz w:val="24"/>
          <w:szCs w:val="24"/>
        </w:rPr>
        <w:t>initiatives</w:t>
      </w:r>
      <w:r>
        <w:rPr>
          <w:rFonts w:ascii="Times New Roman" w:eastAsia="Times New Roman" w:hAnsi="Times New Roman" w:cs="Times New Roman"/>
          <w:sz w:val="24"/>
          <w:szCs w:val="24"/>
        </w:rPr>
        <w:t xml:space="preserve"> to introduce a new ad-supported subscription service, boosting investment in high-</w:t>
      </w:r>
      <w:r>
        <w:rPr>
          <w:rFonts w:ascii="Times New Roman" w:eastAsia="Times New Roman" w:hAnsi="Times New Roman" w:cs="Times New Roman"/>
          <w:sz w:val="24"/>
          <w:szCs w:val="24"/>
        </w:rPr>
        <w:lastRenderedPageBreak/>
        <w:t>q</w:t>
      </w:r>
      <w:r>
        <w:rPr>
          <w:rFonts w:ascii="Times New Roman" w:eastAsia="Times New Roman" w:hAnsi="Times New Roman" w:cs="Times New Roman"/>
          <w:sz w:val="24"/>
          <w:szCs w:val="24"/>
        </w:rPr>
        <w:t>uality content in the UK and leveraging AI to improve content investment decisions and efficiency.</w:t>
      </w:r>
    </w:p>
    <w:p w:rsidR="00B03310" w:rsidRDefault="004A76B6">
      <w:pPr>
        <w:pStyle w:val="Heading3"/>
      </w:pPr>
      <w:bookmarkStart w:id="24" w:name="_b2w5dj4p7kbh" w:colFirst="0" w:colLast="0"/>
      <w:bookmarkEnd w:id="24"/>
      <w:r>
        <w:t>3.2.2 Customer Perspective</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customer side of the equation is helping to achieve Netflix's mission of entertaining the world by enhancing the viewing exper</w:t>
      </w:r>
      <w:r>
        <w:rPr>
          <w:rFonts w:ascii="Times New Roman" w:eastAsia="Times New Roman" w:hAnsi="Times New Roman" w:cs="Times New Roman"/>
          <w:sz w:val="24"/>
          <w:szCs w:val="24"/>
        </w:rPr>
        <w:t xml:space="preserve">ience for UK customers. The </w:t>
      </w:r>
      <w:r>
        <w:rPr>
          <w:rFonts w:ascii="Times New Roman" w:eastAsia="Times New Roman" w:hAnsi="Times New Roman" w:cs="Times New Roman"/>
          <w:b/>
          <w:bCs/>
          <w:i/>
          <w:iCs/>
          <w:sz w:val="24"/>
          <w:szCs w:val="24"/>
        </w:rPr>
        <w:t>main objective</w:t>
      </w:r>
      <w:r>
        <w:rPr>
          <w:rFonts w:ascii="Times New Roman" w:eastAsia="Times New Roman" w:hAnsi="Times New Roman" w:cs="Times New Roman"/>
          <w:sz w:val="24"/>
          <w:szCs w:val="24"/>
        </w:rPr>
        <w:t xml:space="preserve"> is to increase customer engagement and retain its leading position in the UK's Subscription Video-on-Demand (SVoD) market. </w:t>
      </w:r>
      <w:r>
        <w:rPr>
          <w:rFonts w:ascii="Times New Roman" w:eastAsia="Times New Roman" w:hAnsi="Times New Roman" w:cs="Times New Roman"/>
          <w:b/>
          <w:bCs/>
          <w:i/>
          <w:iCs/>
          <w:sz w:val="24"/>
          <w:szCs w:val="24"/>
        </w:rPr>
        <w:t>KPI Measures</w:t>
      </w:r>
      <w:r>
        <w:rPr>
          <w:rFonts w:ascii="Times New Roman" w:eastAsia="Times New Roman" w:hAnsi="Times New Roman" w:cs="Times New Roman"/>
          <w:sz w:val="24"/>
          <w:szCs w:val="24"/>
        </w:rPr>
        <w:t xml:space="preserve"> are household penetration in the UK, viewing time and adoption of the ad-supp</w:t>
      </w:r>
      <w:r>
        <w:rPr>
          <w:rFonts w:ascii="Times New Roman" w:eastAsia="Times New Roman" w:hAnsi="Times New Roman" w:cs="Times New Roman"/>
          <w:sz w:val="24"/>
          <w:szCs w:val="24"/>
        </w:rPr>
        <w:t>orted plan (ASP). Netflix achieved a 59% penetration rate in UK households in Q1 2025, while it had a penetration rate of 13% in 2024. Netflix's penetration rate in UK households in Q1 2025 was 59%, compared with 13% in 2024 (News, 2025).</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403894" cy="3767138"/>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403894" cy="3767138"/>
                    </a:xfrm>
                    <a:prstGeom prst="rect">
                      <a:avLst/>
                    </a:prstGeom>
                    <a:ln w="12700">
                      <a:solidFill>
                        <a:srgbClr val="000000"/>
                      </a:solidFill>
                      <a:prstDash val="solid"/>
                    </a:ln>
                  </pic:spPr>
                </pic:pic>
              </a:graphicData>
            </a:graphic>
          </wp:inline>
        </w:drawing>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7: Netflix accounted for 59% of the top 100 original streaming titles in the U.K</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News, 2025)</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is to increase customer loyalty and engagement. This involves a range of </w:t>
      </w:r>
      <w:r>
        <w:rPr>
          <w:rFonts w:ascii="Times New Roman" w:eastAsia="Times New Roman" w:hAnsi="Times New Roman" w:cs="Times New Roman"/>
          <w:b/>
          <w:bCs/>
          <w:i/>
          <w:iCs/>
          <w:sz w:val="24"/>
          <w:szCs w:val="24"/>
        </w:rPr>
        <w:t>initiatives</w:t>
      </w:r>
      <w:r>
        <w:rPr>
          <w:rFonts w:ascii="Times New Roman" w:eastAsia="Times New Roman" w:hAnsi="Times New Roman" w:cs="Times New Roman"/>
          <w:sz w:val="24"/>
          <w:szCs w:val="24"/>
        </w:rPr>
        <w:t xml:space="preserve"> like increasing the amount of UK content, improv</w:t>
      </w:r>
      <w:r>
        <w:rPr>
          <w:rFonts w:ascii="Times New Roman" w:eastAsia="Times New Roman" w:hAnsi="Times New Roman" w:cs="Times New Roman"/>
          <w:sz w:val="24"/>
          <w:szCs w:val="24"/>
        </w:rPr>
        <w:t>ing the recommendations powered by AI, and enhancing personalised viewing experiences.</w:t>
      </w:r>
    </w:p>
    <w:p w:rsidR="00B03310" w:rsidRDefault="004A76B6">
      <w:pPr>
        <w:pStyle w:val="Heading3"/>
      </w:pPr>
      <w:bookmarkStart w:id="25" w:name="_n2x9rkhna6fi" w:colFirst="0" w:colLast="0"/>
      <w:bookmarkEnd w:id="25"/>
      <w:r>
        <w:t>3.2.3 Internal Business Process Perspective</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internal business process perspective helps Netflix to achieve their mission by enhancing the quality of its service and </w:t>
      </w:r>
      <w:r>
        <w:rPr>
          <w:rFonts w:ascii="Times New Roman" w:eastAsia="Times New Roman" w:hAnsi="Times New Roman" w:cs="Times New Roman"/>
          <w:sz w:val="24"/>
          <w:szCs w:val="24"/>
        </w:rPr>
        <w:t xml:space="preserve">the quality of its content in the UK's SVoD market. </w:t>
      </w:r>
      <w:r>
        <w:rPr>
          <w:rFonts w:ascii="Times New Roman" w:eastAsia="Times New Roman" w:hAnsi="Times New Roman" w:cs="Times New Roman"/>
          <w:b/>
          <w:bCs/>
          <w:i/>
          <w:iCs/>
          <w:sz w:val="24"/>
          <w:szCs w:val="24"/>
        </w:rPr>
        <w:t>The primary objective</w:t>
      </w:r>
      <w:r>
        <w:rPr>
          <w:rFonts w:ascii="Times New Roman" w:eastAsia="Times New Roman" w:hAnsi="Times New Roman" w:cs="Times New Roman"/>
          <w:sz w:val="24"/>
          <w:szCs w:val="24"/>
        </w:rPr>
        <w:t xml:space="preserve"> is to deliver top-quality UK content and a seamless streaming experience. </w:t>
      </w:r>
      <w:r>
        <w:rPr>
          <w:rFonts w:ascii="Times New Roman" w:eastAsia="Times New Roman" w:hAnsi="Times New Roman" w:cs="Times New Roman"/>
          <w:b/>
          <w:bCs/>
          <w:i/>
          <w:iCs/>
          <w:sz w:val="24"/>
          <w:szCs w:val="24"/>
        </w:rPr>
        <w:t>KPIs</w:t>
      </w:r>
      <w:r>
        <w:rPr>
          <w:rFonts w:ascii="Times New Roman" w:eastAsia="Times New Roman" w:hAnsi="Times New Roman" w:cs="Times New Roman"/>
          <w:sz w:val="24"/>
          <w:szCs w:val="24"/>
        </w:rPr>
        <w:t xml:space="preserve"> cover the number of productions that are made in the UK, content engagement and platform performance. N</w:t>
      </w:r>
      <w:r>
        <w:rPr>
          <w:rFonts w:ascii="Times New Roman" w:eastAsia="Times New Roman" w:hAnsi="Times New Roman" w:cs="Times New Roman"/>
          <w:sz w:val="24"/>
          <w:szCs w:val="24"/>
        </w:rPr>
        <w:t xml:space="preserve">etflix's investments in UK content are strong, with over 100 new and returning films, series and documentaries with a budget of 135 billion euros (ET Bureau, 2026). The goal is to enhance the quality of content and the effectiveness of operations. </w:t>
      </w:r>
      <w:r>
        <w:rPr>
          <w:rFonts w:ascii="Times New Roman" w:eastAsia="Times New Roman" w:hAnsi="Times New Roman" w:cs="Times New Roman"/>
          <w:b/>
          <w:bCs/>
          <w:i/>
          <w:iCs/>
          <w:sz w:val="24"/>
          <w:szCs w:val="24"/>
        </w:rPr>
        <w:t>Key init</w:t>
      </w:r>
      <w:r>
        <w:rPr>
          <w:rFonts w:ascii="Times New Roman" w:eastAsia="Times New Roman" w:hAnsi="Times New Roman" w:cs="Times New Roman"/>
          <w:b/>
          <w:bCs/>
          <w:i/>
          <w:iCs/>
          <w:sz w:val="24"/>
          <w:szCs w:val="24"/>
        </w:rPr>
        <w:t>iatives</w:t>
      </w:r>
      <w:r>
        <w:rPr>
          <w:rFonts w:ascii="Times New Roman" w:eastAsia="Times New Roman" w:hAnsi="Times New Roman" w:cs="Times New Roman"/>
          <w:sz w:val="24"/>
          <w:szCs w:val="24"/>
        </w:rPr>
        <w:t xml:space="preserve"> include working with UK production companies, using AI to support content decisions and improving streaming technology to give UK viewers a better and more reliable viewing experience.</w:t>
      </w:r>
    </w:p>
    <w:p w:rsidR="00B03310" w:rsidRDefault="004A76B6">
      <w:pPr>
        <w:pStyle w:val="Heading3"/>
      </w:pPr>
      <w:bookmarkStart w:id="26" w:name="_7g0wqml1phq8" w:colFirst="0" w:colLast="0"/>
      <w:bookmarkEnd w:id="26"/>
      <w:r>
        <w:t>3.2.4 Learning and Growth Perspective</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internal business pro</w:t>
      </w:r>
      <w:r>
        <w:rPr>
          <w:rFonts w:ascii="Times New Roman" w:eastAsia="Times New Roman" w:hAnsi="Times New Roman" w:cs="Times New Roman"/>
          <w:sz w:val="24"/>
          <w:szCs w:val="24"/>
        </w:rPr>
        <w:t xml:space="preserve">cess perspective helps Netflix to achieve their mission by enhancing the quality of its service and the quality of its content in the UK's SVoD market. </w:t>
      </w:r>
      <w:r>
        <w:rPr>
          <w:rFonts w:ascii="Times New Roman" w:eastAsia="Times New Roman" w:hAnsi="Times New Roman" w:cs="Times New Roman"/>
          <w:b/>
          <w:bCs/>
          <w:i/>
          <w:iCs/>
          <w:sz w:val="24"/>
          <w:szCs w:val="24"/>
        </w:rPr>
        <w:t>The primary objective</w:t>
      </w:r>
      <w:r>
        <w:rPr>
          <w:rFonts w:ascii="Times New Roman" w:eastAsia="Times New Roman" w:hAnsi="Times New Roman" w:cs="Times New Roman"/>
          <w:sz w:val="24"/>
          <w:szCs w:val="24"/>
        </w:rPr>
        <w:t xml:space="preserve"> is to deliver top-quality UK content and a seamless streaming experience. </w:t>
      </w:r>
      <w:r>
        <w:rPr>
          <w:rFonts w:ascii="Times New Roman" w:eastAsia="Times New Roman" w:hAnsi="Times New Roman" w:cs="Times New Roman"/>
          <w:b/>
          <w:bCs/>
          <w:i/>
          <w:iCs/>
          <w:sz w:val="24"/>
          <w:szCs w:val="24"/>
        </w:rPr>
        <w:t>KPIs</w:t>
      </w:r>
      <w:r>
        <w:rPr>
          <w:rFonts w:ascii="Times New Roman" w:eastAsia="Times New Roman" w:hAnsi="Times New Roman" w:cs="Times New Roman"/>
          <w:sz w:val="24"/>
          <w:szCs w:val="24"/>
        </w:rPr>
        <w:t xml:space="preserve"> cov</w:t>
      </w:r>
      <w:r>
        <w:rPr>
          <w:rFonts w:ascii="Times New Roman" w:eastAsia="Times New Roman" w:hAnsi="Times New Roman" w:cs="Times New Roman"/>
          <w:sz w:val="24"/>
          <w:szCs w:val="24"/>
        </w:rPr>
        <w:t>er the number of productions that are made in the UK, content engagement and platform performance. Netflix's investments in UK content are strong, with over 100 new and returning films, series and documentaries announced in 2025. The goal is to enhance the</w:t>
      </w:r>
      <w:r>
        <w:rPr>
          <w:rFonts w:ascii="Times New Roman" w:eastAsia="Times New Roman" w:hAnsi="Times New Roman" w:cs="Times New Roman"/>
          <w:sz w:val="24"/>
          <w:szCs w:val="24"/>
        </w:rPr>
        <w:t xml:space="preserve"> quality of content and the effectiveness of operations. </w:t>
      </w:r>
      <w:r>
        <w:rPr>
          <w:rFonts w:ascii="Times New Roman" w:eastAsia="Times New Roman" w:hAnsi="Times New Roman" w:cs="Times New Roman"/>
          <w:b/>
          <w:bCs/>
          <w:i/>
          <w:iCs/>
          <w:sz w:val="24"/>
          <w:szCs w:val="24"/>
        </w:rPr>
        <w:t>Key initiatives</w:t>
      </w:r>
      <w:r>
        <w:rPr>
          <w:rFonts w:ascii="Times New Roman" w:eastAsia="Times New Roman" w:hAnsi="Times New Roman" w:cs="Times New Roman"/>
          <w:sz w:val="24"/>
          <w:szCs w:val="24"/>
        </w:rPr>
        <w:t xml:space="preserve"> include working with UK production companies, using AI to support content decisions and improving streaming technology to give UK viewers a better and more reliable viewing experience</w:t>
      </w:r>
      <w:r>
        <w:rPr>
          <w:rFonts w:ascii="Times New Roman" w:eastAsia="Times New Roman" w:hAnsi="Times New Roman" w:cs="Times New Roman"/>
          <w:sz w:val="24"/>
          <w:szCs w:val="24"/>
        </w:rPr>
        <w:t>.</w:t>
      </w:r>
    </w:p>
    <w:p w:rsidR="00B03310" w:rsidRDefault="004A76B6">
      <w:pPr>
        <w:rPr>
          <w:rFonts w:ascii="Times New Roman" w:eastAsia="Times New Roman" w:hAnsi="Times New Roman" w:cs="Times New Roman"/>
          <w:b/>
          <w:bCs/>
          <w:sz w:val="24"/>
          <w:szCs w:val="24"/>
        </w:rPr>
      </w:pPr>
      <w:bookmarkStart w:id="27" w:name="_av6zmdl1djd3" w:colFirst="0" w:colLast="0"/>
      <w:bookmarkEnd w:id="27"/>
      <w:r>
        <w:br w:type="page"/>
      </w:r>
    </w:p>
    <w:p w:rsidR="00B03310" w:rsidRDefault="004A76B6">
      <w:pPr>
        <w:pStyle w:val="Heading1"/>
      </w:pPr>
      <w:bookmarkStart w:id="28" w:name="_jq6h0mw8v88u" w:colFirst="0" w:colLast="0"/>
      <w:bookmarkEnd w:id="28"/>
      <w:r>
        <w:lastRenderedPageBreak/>
        <w:t>4. Strategic Choices and Implementation</w:t>
      </w:r>
    </w:p>
    <w:p w:rsidR="00B03310" w:rsidRDefault="004A76B6">
      <w:pPr>
        <w:pStyle w:val="Heading2"/>
      </w:pPr>
      <w:bookmarkStart w:id="29" w:name="_a905kccqvb15" w:colFirst="0" w:colLast="0"/>
      <w:bookmarkEnd w:id="29"/>
      <w:r>
        <w:t>4.1 Business-Level Strategic Choices</w:t>
      </w:r>
    </w:p>
    <w:p w:rsidR="00B03310" w:rsidRDefault="004A76B6">
      <w:pPr>
        <w:pStyle w:val="Heading3"/>
      </w:pPr>
      <w:bookmarkStart w:id="30" w:name="_a51uz15v1eva" w:colFirst="0" w:colLast="0"/>
      <w:bookmarkEnd w:id="30"/>
      <w:r>
        <w:t>4.1.1 Evaluation of Generic Strategies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Netflix UK needs to consider basic business-level strategic options like </w:t>
      </w:r>
      <w:r>
        <w:rPr>
          <w:rFonts w:ascii="Times New Roman" w:eastAsia="Times New Roman" w:hAnsi="Times New Roman" w:cs="Times New Roman"/>
          <w:b/>
          <w:bCs/>
          <w:i/>
          <w:iCs/>
          <w:sz w:val="24"/>
          <w:szCs w:val="24"/>
        </w:rPr>
        <w:t>cost leadership, differentiation, and focusing on its leading p</w:t>
      </w:r>
      <w:r>
        <w:rPr>
          <w:rFonts w:ascii="Times New Roman" w:eastAsia="Times New Roman" w:hAnsi="Times New Roman" w:cs="Times New Roman"/>
          <w:b/>
          <w:bCs/>
          <w:i/>
          <w:iCs/>
          <w:sz w:val="24"/>
          <w:szCs w:val="24"/>
        </w:rPr>
        <w:t>osition</w:t>
      </w:r>
      <w:r>
        <w:rPr>
          <w:rFonts w:ascii="Times New Roman" w:eastAsia="Times New Roman" w:hAnsi="Times New Roman" w:cs="Times New Roman"/>
          <w:sz w:val="24"/>
          <w:szCs w:val="24"/>
        </w:rPr>
        <w:t xml:space="preserve"> in the fully developed UK Subscription Video-on-Demand (SVoD) market (Joonas, Mahfouz and Hayes, 2023). Traditionally, Netflix has pursued a differentiation strategy and has been a very generous spender on original, high-budget, UK-centric shows, f</w:t>
      </w:r>
      <w:r>
        <w:rPr>
          <w:rFonts w:ascii="Times New Roman" w:eastAsia="Times New Roman" w:hAnsi="Times New Roman" w:cs="Times New Roman"/>
          <w:sz w:val="24"/>
          <w:szCs w:val="24"/>
        </w:rPr>
        <w:t>rom The Crown to local dramas, as well as focusing on a proprietary recommendation system that improves the user experience (Morris, 2022). But with a highly competitive market and macroeconomic cost-of-living issues in the UK, a pure differentiation model</w:t>
      </w:r>
      <w:r>
        <w:rPr>
          <w:rFonts w:ascii="Times New Roman" w:eastAsia="Times New Roman" w:hAnsi="Times New Roman" w:cs="Times New Roman"/>
          <w:sz w:val="24"/>
          <w:szCs w:val="24"/>
        </w:rPr>
        <w:t xml:space="preserve"> could potentially lose customers to those who are price sensitive.</w:t>
      </w:r>
    </w:p>
    <w:p w:rsidR="00B03310" w:rsidRDefault="004A76B6">
      <w:pPr>
        <w:pStyle w:val="Heading3"/>
      </w:pPr>
      <w:bookmarkStart w:id="31" w:name="_9gd53zix6nw1" w:colFirst="0" w:colLast="0"/>
      <w:bookmarkEnd w:id="31"/>
      <w:r>
        <w:t>4.1.2 Positioning via Hybrid and Differentiation Models</w:t>
      </w:r>
    </w:p>
    <w:tbl>
      <w:tblPr>
        <w:tblStyle w:val="a1"/>
        <w:tblW w:w="9435" w:type="dxa"/>
        <w:tblInd w:w="-123" w:type="dxa"/>
        <w:tblBorders>
          <w:top w:val="nil"/>
          <w:left w:val="nil"/>
          <w:bottom w:val="nil"/>
          <w:right w:val="nil"/>
          <w:insideH w:val="nil"/>
          <w:insideV w:val="nil"/>
        </w:tblBorders>
        <w:tblLayout w:type="fixed"/>
        <w:tblLook w:val="0600" w:firstRow="0" w:lastRow="0" w:firstColumn="0" w:lastColumn="0" w:noHBand="1" w:noVBand="1"/>
      </w:tblPr>
      <w:tblGrid>
        <w:gridCol w:w="1725"/>
        <w:gridCol w:w="4080"/>
        <w:gridCol w:w="3630"/>
      </w:tblGrid>
      <w:tr w:rsidR="00B03310">
        <w:trPr>
          <w:trHeight w:val="420"/>
        </w:trPr>
        <w:tc>
          <w:tcPr>
            <w:tcW w:w="1725" w:type="dxa"/>
            <w:tcBorders>
              <w:top w:val="single" w:sz="12" w:space="0" w:color="434343"/>
              <w:left w:val="single" w:sz="12" w:space="0" w:color="434343"/>
              <w:bottom w:val="single" w:sz="12" w:space="0" w:color="434343"/>
              <w:right w:val="single" w:sz="12" w:space="0" w:color="434343"/>
            </w:tcBorders>
            <w:shd w:val="clear" w:color="auto" w:fill="D9D2E9"/>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Strategic Dimension</w:t>
            </w:r>
          </w:p>
        </w:tc>
        <w:tc>
          <w:tcPr>
            <w:tcW w:w="4080" w:type="dxa"/>
            <w:tcBorders>
              <w:top w:val="single" w:sz="12" w:space="0" w:color="434343"/>
              <w:left w:val="single" w:sz="12" w:space="0" w:color="434343"/>
              <w:bottom w:val="single" w:sz="12" w:space="0" w:color="434343"/>
              <w:right w:val="single" w:sz="12" w:space="0" w:color="434343"/>
            </w:tcBorders>
            <w:shd w:val="clear" w:color="auto" w:fill="D9D2E9"/>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Pure Differentiation Model</w:t>
            </w:r>
          </w:p>
        </w:tc>
        <w:tc>
          <w:tcPr>
            <w:tcW w:w="3630" w:type="dxa"/>
            <w:tcBorders>
              <w:top w:val="single" w:sz="12" w:space="0" w:color="434343"/>
              <w:left w:val="single" w:sz="12" w:space="0" w:color="434343"/>
              <w:bottom w:val="single" w:sz="12" w:space="0" w:color="434343"/>
              <w:right w:val="single" w:sz="12" w:space="0" w:color="434343"/>
            </w:tcBorders>
            <w:shd w:val="clear" w:color="auto" w:fill="D9D2E9"/>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Hybrid &amp; Ad-Supported Model (Netflix UK Focus)</w:t>
            </w:r>
          </w:p>
        </w:tc>
      </w:tr>
      <w:tr w:rsidR="00B03310">
        <w:trPr>
          <w:trHeight w:val="555"/>
        </w:trPr>
        <w:tc>
          <w:tcPr>
            <w:tcW w:w="1725" w:type="dxa"/>
            <w:tcBorders>
              <w:top w:val="single" w:sz="12" w:space="0" w:color="434343"/>
              <w:left w:val="single" w:sz="12" w:space="0" w:color="434343"/>
              <w:bottom w:val="single" w:sz="12" w:space="0" w:color="434343"/>
              <w:right w:val="single" w:sz="12" w:space="0" w:color="434343"/>
            </w:tcBorders>
            <w:shd w:val="clear" w:color="auto" w:fill="DEEAF6"/>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Primary Value Driver</w:t>
            </w:r>
          </w:p>
        </w:tc>
        <w:tc>
          <w:tcPr>
            <w:tcW w:w="4080" w:type="dxa"/>
            <w:tcBorders>
              <w:top w:val="single" w:sz="12" w:space="0" w:color="434343"/>
              <w:left w:val="single" w:sz="12" w:space="0" w:color="434343"/>
              <w:bottom w:val="single" w:sz="12" w:space="0" w:color="434343"/>
              <w:right w:val="single" w:sz="12" w:space="0" w:color="434343"/>
            </w:tcBorders>
            <w:shd w:val="clear" w:color="auto" w:fill="DEEAF6"/>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Exclusive high-end content, Better UI and no commercial interruptions.</w:t>
            </w:r>
          </w:p>
        </w:tc>
        <w:tc>
          <w:tcPr>
            <w:tcW w:w="3630" w:type="dxa"/>
            <w:tcBorders>
              <w:top w:val="single" w:sz="12" w:space="0" w:color="434343"/>
              <w:left w:val="single" w:sz="12" w:space="0" w:color="434343"/>
              <w:bottom w:val="single" w:sz="12" w:space="0" w:color="434343"/>
              <w:right w:val="single" w:sz="12" w:space="0" w:color="434343"/>
            </w:tcBorders>
            <w:shd w:val="clear" w:color="auto" w:fill="DEEAF6"/>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 points that are accessible for all, original content and varied tiers.</w:t>
            </w:r>
          </w:p>
        </w:tc>
      </w:tr>
      <w:tr w:rsidR="00B03310">
        <w:trPr>
          <w:trHeight w:val="1035"/>
        </w:trPr>
        <w:tc>
          <w:tcPr>
            <w:tcW w:w="1725" w:type="dxa"/>
            <w:tcBorders>
              <w:top w:val="single" w:sz="12" w:space="0" w:color="434343"/>
              <w:left w:val="single" w:sz="12" w:space="0" w:color="434343"/>
              <w:bottom w:val="single" w:sz="12" w:space="0" w:color="434343"/>
              <w:right w:val="single" w:sz="12" w:space="0" w:color="434343"/>
            </w:tcBorders>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Target UK Consumer Segment</w:t>
            </w:r>
          </w:p>
        </w:tc>
        <w:tc>
          <w:tcPr>
            <w:tcW w:w="4080" w:type="dxa"/>
            <w:tcBorders>
              <w:top w:val="single" w:sz="12" w:space="0" w:color="434343"/>
              <w:left w:val="single" w:sz="12" w:space="0" w:color="434343"/>
              <w:bottom w:val="single" w:sz="12" w:space="0" w:color="434343"/>
              <w:right w:val="single" w:sz="12" w:space="0" w:color="434343"/>
            </w:tcBorders>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High-spending households or entertainment-oriented households who are less responsive to increases in subscription fees (Jiang and Zhang, 2026)</w:t>
            </w:r>
          </w:p>
        </w:tc>
        <w:tc>
          <w:tcPr>
            <w:tcW w:w="3630" w:type="dxa"/>
            <w:tcBorders>
              <w:top w:val="single" w:sz="12" w:space="0" w:color="434343"/>
              <w:left w:val="single" w:sz="12" w:space="0" w:color="434343"/>
              <w:bottom w:val="single" w:sz="12" w:space="0" w:color="434343"/>
              <w:right w:val="single" w:sz="12" w:space="0" w:color="434343"/>
            </w:tcBorders>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Mainstream households facing economic inflation and household budgeting who are price sensitive or are very tole</w:t>
            </w:r>
            <w:r>
              <w:rPr>
                <w:rFonts w:ascii="Times New Roman" w:eastAsia="Times New Roman" w:hAnsi="Times New Roman" w:cs="Times New Roman"/>
                <w:sz w:val="24"/>
                <w:szCs w:val="24"/>
              </w:rPr>
              <w:t>rant of advertising.</w:t>
            </w:r>
          </w:p>
        </w:tc>
      </w:tr>
      <w:tr w:rsidR="00B03310">
        <w:trPr>
          <w:trHeight w:val="1095"/>
        </w:trPr>
        <w:tc>
          <w:tcPr>
            <w:tcW w:w="1725" w:type="dxa"/>
            <w:tcBorders>
              <w:top w:val="single" w:sz="12" w:space="0" w:color="434343"/>
              <w:left w:val="single" w:sz="12" w:space="0" w:color="434343"/>
              <w:bottom w:val="single" w:sz="12" w:space="0" w:color="434343"/>
              <w:right w:val="single" w:sz="12" w:space="0" w:color="434343"/>
            </w:tcBorders>
            <w:shd w:val="clear" w:color="auto" w:fill="DEEAF6"/>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Competitive Advantage</w:t>
            </w:r>
          </w:p>
        </w:tc>
        <w:tc>
          <w:tcPr>
            <w:tcW w:w="4080" w:type="dxa"/>
            <w:tcBorders>
              <w:top w:val="single" w:sz="12" w:space="0" w:color="434343"/>
              <w:left w:val="single" w:sz="12" w:space="0" w:color="434343"/>
              <w:bottom w:val="single" w:sz="12" w:space="0" w:color="434343"/>
              <w:right w:val="single" w:sz="12" w:space="0" w:color="434343"/>
            </w:tcBorders>
            <w:shd w:val="clear" w:color="auto" w:fill="DEEAF6"/>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 Loyalty based on a perception of uniqueness, high production quality and proprietary technology (Mahdi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
        </w:tc>
        <w:tc>
          <w:tcPr>
            <w:tcW w:w="3630" w:type="dxa"/>
            <w:tcBorders>
              <w:top w:val="single" w:sz="12" w:space="0" w:color="434343"/>
              <w:left w:val="single" w:sz="12" w:space="0" w:color="434343"/>
              <w:bottom w:val="single" w:sz="12" w:space="0" w:color="434343"/>
              <w:right w:val="single" w:sz="12" w:space="0" w:color="434343"/>
            </w:tcBorders>
            <w:shd w:val="clear" w:color="auto" w:fill="DEEAF6"/>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Expanding market share, reducing the rate of churn, diversified monetisation (subscription</w:t>
            </w:r>
            <w:r>
              <w:rPr>
                <w:rFonts w:ascii="Times New Roman" w:eastAsia="Times New Roman" w:hAnsi="Times New Roman" w:cs="Times New Roman"/>
                <w:sz w:val="24"/>
                <w:szCs w:val="24"/>
              </w:rPr>
              <w:t xml:space="preserve"> + ad revenue).</w:t>
            </w:r>
          </w:p>
        </w:tc>
      </w:tr>
    </w:tbl>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4: Positioning via Hybrid and Differentiation Models</w:t>
      </w:r>
    </w:p>
    <w:p w:rsidR="00B03310" w:rsidRDefault="004A76B6">
      <w:pPr>
        <w:pStyle w:val="Heading2"/>
      </w:pPr>
      <w:bookmarkStart w:id="32" w:name="_u9vlw12otqkq" w:colFirst="0" w:colLast="0"/>
      <w:bookmarkEnd w:id="32"/>
      <w:r>
        <w:t>4.2 Identification and Validation of the Preferred Strategy</w:t>
      </w:r>
    </w:p>
    <w:p w:rsidR="00B03310" w:rsidRDefault="004A76B6">
      <w:pPr>
        <w:pStyle w:val="Heading3"/>
      </w:pPr>
      <w:bookmarkStart w:id="33" w:name="_phwbwiptqtco" w:colFirst="0" w:colLast="0"/>
      <w:bookmarkEnd w:id="33"/>
      <w:r>
        <w:t>4.2.1 Selection of the Strategic Direction</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Netflix UK needs to make a strategic choice on pursuing a dual-tier market penetration strategy and diversifying its portfolio to become a growth player and a competitive player in the UK </w:t>
      </w:r>
      <w:r>
        <w:rPr>
          <w:rFonts w:ascii="Times New Roman" w:eastAsia="Times New Roman" w:hAnsi="Times New Roman" w:cs="Times New Roman"/>
          <w:sz w:val="24"/>
          <w:szCs w:val="24"/>
        </w:rPr>
        <w:lastRenderedPageBreak/>
        <w:t>Subscription Video-on-Demand (SVoD) market (Jati and Serenade, 2024)</w:t>
      </w:r>
      <w:r>
        <w:rPr>
          <w:rFonts w:ascii="Times New Roman" w:eastAsia="Times New Roman" w:hAnsi="Times New Roman" w:cs="Times New Roman"/>
          <w:sz w:val="24"/>
          <w:szCs w:val="24"/>
        </w:rPr>
        <w:t>. The decision to go one way has focused on building up the ad-supported tier to attract price-sensitive audiences, and building up local UK original programmes and integrated digital entertainment offerings, including mobile gaming (Majka, 2024).</w:t>
      </w:r>
    </w:p>
    <w:p w:rsidR="00B03310" w:rsidRDefault="004A76B6">
      <w:pPr>
        <w:pStyle w:val="Heading3"/>
      </w:pPr>
      <w:bookmarkStart w:id="34" w:name="_ejq7qqoopbl8" w:colFirst="0" w:colLast="0"/>
      <w:bookmarkEnd w:id="34"/>
      <w:r>
        <w:t>4.2.2 St</w:t>
      </w:r>
      <w:r>
        <w:t>rategic Validation Using Analytical Frameworks</w:t>
      </w:r>
    </w:p>
    <w:tbl>
      <w:tblPr>
        <w:tblStyle w:val="a2"/>
        <w:tblW w:w="9255" w:type="dxa"/>
        <w:tblInd w:w="-114" w:type="dxa"/>
        <w:tblBorders>
          <w:top w:val="nil"/>
          <w:left w:val="nil"/>
          <w:bottom w:val="nil"/>
          <w:right w:val="nil"/>
          <w:insideH w:val="nil"/>
          <w:insideV w:val="nil"/>
        </w:tblBorders>
        <w:tblLayout w:type="fixed"/>
        <w:tblLook w:val="0600" w:firstRow="0" w:lastRow="0" w:firstColumn="0" w:lastColumn="0" w:noHBand="1" w:noVBand="1"/>
      </w:tblPr>
      <w:tblGrid>
        <w:gridCol w:w="2025"/>
        <w:gridCol w:w="1455"/>
        <w:gridCol w:w="5775"/>
      </w:tblGrid>
      <w:tr w:rsidR="00B03310">
        <w:trPr>
          <w:trHeight w:val="330"/>
        </w:trPr>
        <w:tc>
          <w:tcPr>
            <w:tcW w:w="2025" w:type="dxa"/>
            <w:tcBorders>
              <w:top w:val="single" w:sz="5" w:space="0" w:color="5B9BD5"/>
              <w:left w:val="single" w:sz="5" w:space="0" w:color="5B9BD5"/>
              <w:bottom w:val="single" w:sz="5" w:space="0" w:color="5B9BD5"/>
              <w:right w:val="nil"/>
            </w:tcBorders>
            <w:shd w:val="clear" w:color="auto" w:fill="5B9BD5"/>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Force</w:t>
            </w:r>
          </w:p>
        </w:tc>
        <w:tc>
          <w:tcPr>
            <w:tcW w:w="1455" w:type="dxa"/>
            <w:tcBorders>
              <w:top w:val="single" w:sz="5" w:space="0" w:color="5B9BD5"/>
              <w:left w:val="nil"/>
              <w:bottom w:val="single" w:sz="5" w:space="0" w:color="5B9BD5"/>
              <w:right w:val="nil"/>
            </w:tcBorders>
            <w:shd w:val="clear" w:color="auto" w:fill="5B9BD5"/>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Intensity Level</w:t>
            </w:r>
          </w:p>
        </w:tc>
        <w:tc>
          <w:tcPr>
            <w:tcW w:w="5775" w:type="dxa"/>
            <w:tcBorders>
              <w:top w:val="single" w:sz="5" w:space="0" w:color="5B9BD5"/>
              <w:left w:val="nil"/>
              <w:bottom w:val="single" w:sz="5" w:space="0" w:color="5B9BD5"/>
              <w:right w:val="single" w:sz="5" w:space="0" w:color="5B9BD5"/>
            </w:tcBorders>
            <w:shd w:val="clear" w:color="auto" w:fill="5B9BD5"/>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Key Driver in the UK SVoD Market</w:t>
            </w:r>
          </w:p>
        </w:tc>
      </w:tr>
      <w:tr w:rsidR="00B03310">
        <w:trPr>
          <w:trHeight w:val="555"/>
        </w:trPr>
        <w:tc>
          <w:tcPr>
            <w:tcW w:w="2025" w:type="dxa"/>
            <w:tcBorders>
              <w:top w:val="nil"/>
              <w:left w:val="single" w:sz="5" w:space="0" w:color="9CC2E5"/>
              <w:bottom w:val="single" w:sz="5" w:space="0" w:color="9CC2E5"/>
              <w:right w:val="single" w:sz="5" w:space="0" w:color="9CC2E5"/>
            </w:tcBorders>
            <w:shd w:val="clear" w:color="auto" w:fill="DEEAF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Threat of New Entrants</w:t>
            </w:r>
          </w:p>
        </w:tc>
        <w:tc>
          <w:tcPr>
            <w:tcW w:w="1455"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Low to Moderate</w:t>
            </w:r>
          </w:p>
        </w:tc>
        <w:tc>
          <w:tcPr>
            <w:tcW w:w="5775"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Difficult cost of producing content, difficult cost of setting up streaming infrastructure worldwide; established brand loyalty deters.</w:t>
            </w:r>
          </w:p>
        </w:tc>
      </w:tr>
      <w:tr w:rsidR="00B03310">
        <w:trPr>
          <w:trHeight w:val="855"/>
        </w:trPr>
        <w:tc>
          <w:tcPr>
            <w:tcW w:w="2025" w:type="dxa"/>
            <w:tcBorders>
              <w:top w:val="nil"/>
              <w:left w:val="single" w:sz="5" w:space="0" w:color="9CC2E5"/>
              <w:bottom w:val="single" w:sz="5" w:space="0" w:color="9CC2E5"/>
              <w:right w:val="single" w:sz="5" w:space="0" w:color="9CC2E5"/>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Bargaining Power of Buyers</w:t>
            </w:r>
          </w:p>
        </w:tc>
        <w:tc>
          <w:tcPr>
            <w:tcW w:w="1455" w:type="dxa"/>
            <w:tcBorders>
              <w:top w:val="nil"/>
              <w:left w:val="nil"/>
              <w:bottom w:val="single" w:sz="5" w:space="0" w:color="9CC2E5"/>
              <w:right w:val="single" w:sz="5" w:space="0" w:color="9CC2E5"/>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High</w:t>
            </w:r>
          </w:p>
        </w:tc>
        <w:tc>
          <w:tcPr>
            <w:tcW w:w="5775" w:type="dxa"/>
            <w:tcBorders>
              <w:top w:val="nil"/>
              <w:left w:val="nil"/>
              <w:bottom w:val="single" w:sz="5" w:space="0" w:color="9CC2E5"/>
              <w:right w:val="single" w:sz="5" w:space="0" w:color="9CC2E5"/>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Switching costs are low, and there are plenty of other options (Disney+, Amazon Prime Video, BBC iPlayer) available for consumers.</w:t>
            </w:r>
          </w:p>
        </w:tc>
      </w:tr>
      <w:tr w:rsidR="00B03310">
        <w:trPr>
          <w:trHeight w:val="570"/>
        </w:trPr>
        <w:tc>
          <w:tcPr>
            <w:tcW w:w="2025" w:type="dxa"/>
            <w:tcBorders>
              <w:top w:val="nil"/>
              <w:left w:val="single" w:sz="5" w:space="0" w:color="9CC2E5"/>
              <w:bottom w:val="single" w:sz="5" w:space="0" w:color="9CC2E5"/>
              <w:right w:val="single" w:sz="5" w:space="0" w:color="9CC2E5"/>
            </w:tcBorders>
            <w:shd w:val="clear" w:color="auto" w:fill="DEEAF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Bargaining Power of Suppliers</w:t>
            </w:r>
          </w:p>
        </w:tc>
        <w:tc>
          <w:tcPr>
            <w:tcW w:w="1455"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High</w:t>
            </w:r>
          </w:p>
        </w:tc>
        <w:tc>
          <w:tcPr>
            <w:tcW w:w="5775"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Talent unions, A-list creators, and big sports/content rights holders get high prices for their work.</w:t>
            </w:r>
          </w:p>
        </w:tc>
      </w:tr>
      <w:tr w:rsidR="00B03310">
        <w:trPr>
          <w:trHeight w:val="825"/>
        </w:trPr>
        <w:tc>
          <w:tcPr>
            <w:tcW w:w="2025" w:type="dxa"/>
            <w:tcBorders>
              <w:top w:val="nil"/>
              <w:left w:val="single" w:sz="5" w:space="0" w:color="9CC2E5"/>
              <w:bottom w:val="single" w:sz="5" w:space="0" w:color="9CC2E5"/>
              <w:right w:val="single" w:sz="5" w:space="0" w:color="9CC2E5"/>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Threat of Substitutes</w:t>
            </w:r>
          </w:p>
        </w:tc>
        <w:tc>
          <w:tcPr>
            <w:tcW w:w="1455" w:type="dxa"/>
            <w:tcBorders>
              <w:top w:val="nil"/>
              <w:left w:val="nil"/>
              <w:bottom w:val="single" w:sz="5" w:space="0" w:color="9CC2E5"/>
              <w:right w:val="single" w:sz="5" w:space="0" w:color="9CC2E5"/>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High</w:t>
            </w:r>
          </w:p>
        </w:tc>
        <w:tc>
          <w:tcPr>
            <w:tcW w:w="5775" w:type="dxa"/>
            <w:tcBorders>
              <w:top w:val="nil"/>
              <w:left w:val="nil"/>
              <w:bottom w:val="single" w:sz="5" w:space="0" w:color="9CC2E5"/>
              <w:right w:val="single" w:sz="5" w:space="0" w:color="9CC2E5"/>
            </w:tcBorders>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wide range of other forms of entertainment, such as social media, video games, and traditional broadcast television (Sheikh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c>
      </w:tr>
      <w:tr w:rsidR="00B03310">
        <w:trPr>
          <w:trHeight w:val="840"/>
        </w:trPr>
        <w:tc>
          <w:tcPr>
            <w:tcW w:w="2025" w:type="dxa"/>
            <w:tcBorders>
              <w:top w:val="nil"/>
              <w:left w:val="single" w:sz="5" w:space="0" w:color="9CC2E5"/>
              <w:bottom w:val="single" w:sz="5" w:space="0" w:color="9CC2E5"/>
              <w:right w:val="single" w:sz="5" w:space="0" w:color="9CC2E5"/>
            </w:tcBorders>
            <w:shd w:val="clear" w:color="auto" w:fill="DEEAF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Competitive Rivalry</w:t>
            </w:r>
          </w:p>
        </w:tc>
        <w:tc>
          <w:tcPr>
            <w:tcW w:w="1455"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High</w:t>
            </w:r>
          </w:p>
        </w:tc>
        <w:tc>
          <w:tcPr>
            <w:tcW w:w="5775" w:type="dxa"/>
            <w:tcBorders>
              <w:top w:val="nil"/>
              <w:left w:val="nil"/>
              <w:bottom w:val="single" w:sz="5" w:space="0" w:color="9CC2E5"/>
              <w:right w:val="single" w:sz="5" w:space="0" w:color="9CC2E5"/>
            </w:tcBorders>
            <w:shd w:val="clear" w:color="auto" w:fill="DEEAF6"/>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Because of the saturation in the mature UK market, continued price competition, ad tier rollouts, and content wars are the nature of the competition.</w:t>
            </w:r>
          </w:p>
        </w:tc>
      </w:tr>
    </w:tbl>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5: Porter's Five Forces analysis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Porter's Five Forces framework reveals that buyer power and the threat of substitutes in the UK streaming industry are high, but this is counterbalanced by the differentiation of offering localised content and cost (Sheikh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w:t>
      </w:r>
    </w:p>
    <w:tbl>
      <w:tblPr>
        <w:tblStyle w:val="a3"/>
        <w:tblW w:w="9360" w:type="dxa"/>
        <w:tblInd w:w="-123" w:type="dxa"/>
        <w:tblBorders>
          <w:top w:val="nil"/>
          <w:left w:val="nil"/>
          <w:bottom w:val="nil"/>
          <w:right w:val="nil"/>
          <w:insideH w:val="nil"/>
          <w:insideV w:val="nil"/>
        </w:tblBorders>
        <w:tblLayout w:type="fixed"/>
        <w:tblLook w:val="0600" w:firstRow="0" w:lastRow="0" w:firstColumn="0" w:lastColumn="0" w:noHBand="1" w:noVBand="1"/>
      </w:tblPr>
      <w:tblGrid>
        <w:gridCol w:w="1590"/>
        <w:gridCol w:w="3555"/>
        <w:gridCol w:w="4215"/>
      </w:tblGrid>
      <w:tr w:rsidR="00B03310">
        <w:trPr>
          <w:trHeight w:val="630"/>
        </w:trPr>
        <w:tc>
          <w:tcPr>
            <w:tcW w:w="1590" w:type="dxa"/>
            <w:tcBorders>
              <w:top w:val="single" w:sz="12" w:space="0" w:color="000000"/>
              <w:left w:val="single" w:sz="12" w:space="0" w:color="000000"/>
              <w:bottom w:val="single" w:sz="12" w:space="0" w:color="000000"/>
              <w:right w:val="single" w:sz="12" w:space="0" w:color="000000"/>
            </w:tcBorders>
            <w:shd w:val="clear" w:color="auto" w:fill="FFFF00"/>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SAFe Pillar</w:t>
            </w:r>
          </w:p>
        </w:tc>
        <w:tc>
          <w:tcPr>
            <w:tcW w:w="3555" w:type="dxa"/>
            <w:tcBorders>
              <w:top w:val="single" w:sz="12" w:space="0" w:color="000000"/>
              <w:left w:val="single" w:sz="12" w:space="0" w:color="000000"/>
              <w:bottom w:val="single" w:sz="12" w:space="0" w:color="000000"/>
              <w:right w:val="single" w:sz="12" w:space="0" w:color="000000"/>
            </w:tcBorders>
            <w:shd w:val="clear" w:color="auto" w:fill="FFFF00"/>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Evalua</w:t>
            </w:r>
            <w:r>
              <w:rPr>
                <w:rFonts w:ascii="Times New Roman" w:eastAsia="Times New Roman" w:hAnsi="Times New Roman" w:cs="Times New Roman"/>
                <w:b/>
                <w:bCs/>
                <w:i/>
                <w:iCs/>
                <w:sz w:val="24"/>
                <w:szCs w:val="24"/>
              </w:rPr>
              <w:t>tion Criteria for Netflix UK's Strategy</w:t>
            </w:r>
          </w:p>
        </w:tc>
        <w:tc>
          <w:tcPr>
            <w:tcW w:w="4215" w:type="dxa"/>
            <w:tcBorders>
              <w:top w:val="single" w:sz="12" w:space="0" w:color="000000"/>
              <w:left w:val="single" w:sz="12" w:space="0" w:color="000000"/>
              <w:bottom w:val="single" w:sz="12" w:space="0" w:color="000000"/>
              <w:right w:val="single" w:sz="12" w:space="0" w:color="000000"/>
            </w:tcBorders>
            <w:shd w:val="clear" w:color="auto" w:fill="FFFF00"/>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Strategic Verdict &amp; Market Impact</w:t>
            </w:r>
          </w:p>
        </w:tc>
      </w:tr>
      <w:tr w:rsidR="00B03310">
        <w:trPr>
          <w:trHeight w:val="570"/>
        </w:trPr>
        <w:tc>
          <w:tcPr>
            <w:tcW w:w="1590" w:type="dxa"/>
            <w:tcBorders>
              <w:top w:val="single" w:sz="12" w:space="0" w:color="000000"/>
              <w:left w:val="single" w:sz="12" w:space="0" w:color="000000"/>
              <w:bottom w:val="single" w:sz="12" w:space="0" w:color="000000"/>
              <w:right w:val="single" w:sz="12" w:space="0" w:color="000000"/>
            </w:tcBorders>
            <w:shd w:val="clear" w:color="auto" w:fill="FBE4D5"/>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Suitability</w:t>
            </w:r>
          </w:p>
        </w:tc>
        <w:tc>
          <w:tcPr>
            <w:tcW w:w="3555" w:type="dxa"/>
            <w:tcBorders>
              <w:top w:val="single" w:sz="12" w:space="0" w:color="000000"/>
              <w:left w:val="single" w:sz="12" w:space="0" w:color="000000"/>
              <w:bottom w:val="single" w:sz="12" w:space="0" w:color="000000"/>
              <w:right w:val="single" w:sz="12" w:space="0" w:color="000000"/>
            </w:tcBorders>
            <w:shd w:val="clear" w:color="auto" w:fill="FBE4D5"/>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Is the ad tier/content local right for UK market saturation and price sensitivity?</w:t>
            </w:r>
          </w:p>
        </w:tc>
        <w:tc>
          <w:tcPr>
            <w:tcW w:w="4215" w:type="dxa"/>
            <w:tcBorders>
              <w:top w:val="single" w:sz="12" w:space="0" w:color="000000"/>
              <w:left w:val="single" w:sz="12" w:space="0" w:color="000000"/>
              <w:bottom w:val="single" w:sz="12" w:space="0" w:color="000000"/>
              <w:right w:val="single" w:sz="12" w:space="0" w:color="000000"/>
            </w:tcBorders>
            <w:shd w:val="clear" w:color="auto" w:fill="FBE4D5"/>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High: </w:t>
            </w:r>
            <w:r>
              <w:rPr>
                <w:rFonts w:ascii="Times New Roman" w:eastAsia="Times New Roman" w:hAnsi="Times New Roman" w:cs="Times New Roman"/>
                <w:sz w:val="24"/>
                <w:szCs w:val="24"/>
              </w:rPr>
              <w:t>Counteracts economic inflation and decline in economic growth rates directly.</w:t>
            </w:r>
          </w:p>
        </w:tc>
      </w:tr>
      <w:tr w:rsidR="00B03310">
        <w:trPr>
          <w:trHeight w:val="570"/>
        </w:trPr>
        <w:tc>
          <w:tcPr>
            <w:tcW w:w="1590"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Acceptability</w:t>
            </w:r>
          </w:p>
        </w:tc>
        <w:tc>
          <w:tcPr>
            <w:tcW w:w="355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Is the risk acceptable to stakeholders, shareholders, and UK consumers?</w:t>
            </w:r>
          </w:p>
        </w:tc>
        <w:tc>
          <w:tcPr>
            <w:tcW w:w="421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High:</w:t>
            </w:r>
            <w:r>
              <w:rPr>
                <w:rFonts w:ascii="Times New Roman" w:eastAsia="Times New Roman" w:hAnsi="Times New Roman" w:cs="Times New Roman"/>
                <w:sz w:val="24"/>
                <w:szCs w:val="24"/>
              </w:rPr>
              <w:t xml:space="preserve"> Expands consumer options, but keeps financial yield expectations unchanged.</w:t>
            </w:r>
          </w:p>
        </w:tc>
      </w:tr>
      <w:tr w:rsidR="00B03310">
        <w:trPr>
          <w:trHeight w:val="810"/>
        </w:trPr>
        <w:tc>
          <w:tcPr>
            <w:tcW w:w="1590" w:type="dxa"/>
            <w:tcBorders>
              <w:top w:val="single" w:sz="12" w:space="0" w:color="000000"/>
              <w:left w:val="single" w:sz="12" w:space="0" w:color="000000"/>
              <w:bottom w:val="single" w:sz="12" w:space="0" w:color="000000"/>
              <w:right w:val="single" w:sz="12" w:space="0" w:color="000000"/>
            </w:tcBorders>
            <w:shd w:val="clear" w:color="auto" w:fill="FBE4D5"/>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Feasibility</w:t>
            </w:r>
          </w:p>
        </w:tc>
        <w:tc>
          <w:tcPr>
            <w:tcW w:w="3555" w:type="dxa"/>
            <w:tcBorders>
              <w:top w:val="single" w:sz="12" w:space="0" w:color="000000"/>
              <w:left w:val="single" w:sz="12" w:space="0" w:color="000000"/>
              <w:bottom w:val="single" w:sz="12" w:space="0" w:color="000000"/>
              <w:right w:val="single" w:sz="12" w:space="0" w:color="000000"/>
            </w:tcBorders>
            <w:shd w:val="clear" w:color="auto" w:fill="FBE4D5"/>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Netflix technologically, financially and organizationally able to carry </w:t>
            </w:r>
            <w:r>
              <w:rPr>
                <w:rFonts w:ascii="Times New Roman" w:eastAsia="Times New Roman" w:hAnsi="Times New Roman" w:cs="Times New Roman"/>
                <w:sz w:val="24"/>
                <w:szCs w:val="24"/>
              </w:rPr>
              <w:t>it out?</w:t>
            </w:r>
          </w:p>
        </w:tc>
        <w:tc>
          <w:tcPr>
            <w:tcW w:w="4215" w:type="dxa"/>
            <w:tcBorders>
              <w:top w:val="single" w:sz="12" w:space="0" w:color="000000"/>
              <w:left w:val="single" w:sz="12" w:space="0" w:color="000000"/>
              <w:bottom w:val="single" w:sz="12" w:space="0" w:color="000000"/>
              <w:right w:val="single" w:sz="12" w:space="0" w:color="000000"/>
            </w:tcBorders>
            <w:shd w:val="clear" w:color="auto" w:fill="FBE4D5"/>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High:</w:t>
            </w:r>
            <w:r>
              <w:rPr>
                <w:rFonts w:ascii="Times New Roman" w:eastAsia="Times New Roman" w:hAnsi="Times New Roman" w:cs="Times New Roman"/>
                <w:sz w:val="24"/>
                <w:szCs w:val="24"/>
              </w:rPr>
              <w:t xml:space="preserve"> Backed by robust AI infrastructure, ample cash flow, and scalable streaming tech.</w:t>
            </w:r>
          </w:p>
        </w:tc>
      </w:tr>
    </w:tbl>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Table 6: SAFe framework</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SAFe framework can be used to test the Netflix UK strategic direction by reviewing the strategic initiatives for Suitability, Acceptability and Feasibility, ensuring that they respond to external threats in the market and are feasible to do in terms of</w:t>
      </w:r>
      <w:r>
        <w:rPr>
          <w:rFonts w:ascii="Times New Roman" w:eastAsia="Times New Roman" w:hAnsi="Times New Roman" w:cs="Times New Roman"/>
          <w:sz w:val="24"/>
          <w:szCs w:val="24"/>
        </w:rPr>
        <w:t xml:space="preserve"> operations and finances.</w:t>
      </w:r>
    </w:p>
    <w:p w:rsidR="00B03310" w:rsidRDefault="004A76B6">
      <w:pPr>
        <w:pStyle w:val="Heading2"/>
      </w:pPr>
      <w:bookmarkStart w:id="35" w:name="_a8qerhjh569t" w:colFirst="0" w:colLast="0"/>
      <w:bookmarkEnd w:id="35"/>
      <w:r>
        <w:t>4.3 Performance Optimisation and Competitive Advantage</w:t>
      </w:r>
    </w:p>
    <w:p w:rsidR="00B03310" w:rsidRDefault="004A76B6">
      <w:pPr>
        <w:pStyle w:val="Heading3"/>
      </w:pPr>
      <w:bookmarkStart w:id="36" w:name="_5vhsuxywubw0" w:colFirst="0" w:colLast="0"/>
      <w:bookmarkEnd w:id="36"/>
      <w:r>
        <w:t>4.3.1 Mechanisms for Optimum Performance</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UK has implemented various mechanisms for algorithmic optimisation, tier diversification for cost optimisation and content sca</w:t>
      </w:r>
      <w:r>
        <w:rPr>
          <w:rFonts w:ascii="Times New Roman" w:eastAsia="Times New Roman" w:hAnsi="Times New Roman" w:cs="Times New Roman"/>
          <w:sz w:val="24"/>
          <w:szCs w:val="24"/>
        </w:rPr>
        <w:t xml:space="preserve">ling localisation to optimise the financial and operational performance of its business in the UK SVoD market. The recurables and ad-supported tiers generate more ARPU (Average Revenue per User) and reduce churn in down economic cycles (Aldoseri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3). On the other hand, information-based analytics can be used to optimise bandwidth and content acquisition by e-commerce companies. This will ensure that the investment will be focused on high-return British productions and entertainment integrations int</w:t>
      </w:r>
      <w:r>
        <w:rPr>
          <w:rFonts w:ascii="Times New Roman" w:eastAsia="Times New Roman" w:hAnsi="Times New Roman" w:cs="Times New Roman"/>
          <w:sz w:val="24"/>
          <w:szCs w:val="24"/>
        </w:rPr>
        <w:t>o the digital sphere.</w:t>
      </w:r>
    </w:p>
    <w:p w:rsidR="00B03310" w:rsidRDefault="004A76B6">
      <w:pPr>
        <w:pStyle w:val="Heading3"/>
      </w:pPr>
      <w:bookmarkStart w:id="37" w:name="_cger9lr5dy8p" w:colFirst="0" w:colLast="0"/>
      <w:bookmarkEnd w:id="37"/>
      <w:r>
        <w:t>4.3.2 Sustaining Competitive Advantage</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innovation, brand equity and positioning, and creating barriers to entry that cannot be matched by competitors such as Amazon Prime Video or Disney+ are essential to Netflix UK's compe</w:t>
      </w:r>
      <w:r>
        <w:rPr>
          <w:rFonts w:ascii="Times New Roman" w:eastAsia="Times New Roman" w:hAnsi="Times New Roman" w:cs="Times New Roman"/>
          <w:sz w:val="24"/>
          <w:szCs w:val="24"/>
        </w:rPr>
        <w:t>titive edge. Netflix's approach is to leverage its proprietary recommendation engines and sophisticated behavioural data analysis to provide an experience that's so personalised that consumers have a higher hurdle to switching to a different service (Reddy</w:t>
      </w:r>
      <w:r>
        <w:rPr>
          <w:rFonts w:ascii="Times New Roman" w:eastAsia="Times New Roman" w:hAnsi="Times New Roman" w:cs="Times New Roman"/>
          <w:sz w:val="24"/>
          <w:szCs w:val="24"/>
        </w:rPr>
        <w:t>, 2025).</w:t>
      </w:r>
    </w:p>
    <w:p w:rsidR="00B03310" w:rsidRDefault="004A76B6">
      <w:pPr>
        <w:pStyle w:val="Heading2"/>
      </w:pPr>
      <w:bookmarkStart w:id="38" w:name="_977gv0jnfxuq" w:colFirst="0" w:colLast="0"/>
      <w:bookmarkEnd w:id="38"/>
      <w:r>
        <w:t>4.4 Implementation Challenges and Mitigation Solutions</w:t>
      </w:r>
    </w:p>
    <w:p w:rsidR="00B03310" w:rsidRDefault="004A76B6">
      <w:pPr>
        <w:pStyle w:val="Heading3"/>
      </w:pPr>
      <w:bookmarkStart w:id="39" w:name="_1iagxosuoowv" w:colFirst="0" w:colLast="0"/>
      <w:bookmarkEnd w:id="39"/>
      <w:r>
        <w:t>4.4.1 Identification of Operational Bottlenecks</w:t>
      </w:r>
    </w:p>
    <w:tbl>
      <w:tblPr>
        <w:tblStyle w:val="a4"/>
        <w:tblW w:w="9480" w:type="dxa"/>
        <w:tblInd w:w="-123" w:type="dxa"/>
        <w:tblBorders>
          <w:top w:val="nil"/>
          <w:left w:val="nil"/>
          <w:bottom w:val="nil"/>
          <w:right w:val="nil"/>
          <w:insideH w:val="nil"/>
          <w:insideV w:val="nil"/>
        </w:tblBorders>
        <w:tblLayout w:type="fixed"/>
        <w:tblLook w:val="0600" w:firstRow="0" w:lastRow="0" w:firstColumn="0" w:lastColumn="0" w:noHBand="1" w:noVBand="1"/>
      </w:tblPr>
      <w:tblGrid>
        <w:gridCol w:w="2280"/>
        <w:gridCol w:w="7200"/>
      </w:tblGrid>
      <w:tr w:rsidR="00B03310">
        <w:trPr>
          <w:trHeight w:val="210"/>
        </w:trPr>
        <w:tc>
          <w:tcPr>
            <w:tcW w:w="2280" w:type="dxa"/>
            <w:tcBorders>
              <w:top w:val="single" w:sz="12" w:space="0" w:color="4472C4"/>
              <w:left w:val="single" w:sz="12" w:space="0" w:color="4472C4"/>
              <w:bottom w:val="single" w:sz="12" w:space="0" w:color="000000"/>
              <w:right w:val="single" w:sz="12" w:space="0" w:color="000000"/>
            </w:tcBorders>
            <w:shd w:val="clear" w:color="auto" w:fill="CFE2F3"/>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Operational Challenge</w:t>
            </w:r>
          </w:p>
        </w:tc>
        <w:tc>
          <w:tcPr>
            <w:tcW w:w="7200" w:type="dxa"/>
            <w:tcBorders>
              <w:top w:val="single" w:sz="12" w:space="0" w:color="4472C4"/>
              <w:left w:val="single" w:sz="12" w:space="0" w:color="000000"/>
              <w:bottom w:val="single" w:sz="12" w:space="0" w:color="000000"/>
              <w:right w:val="single" w:sz="12" w:space="0" w:color="4472C4"/>
            </w:tcBorders>
            <w:shd w:val="clear" w:color="auto" w:fill="CFE2F3"/>
            <w:tcMar>
              <w:top w:w="0" w:type="dxa"/>
              <w:left w:w="100" w:type="dxa"/>
              <w:bottom w:w="0" w:type="dxa"/>
              <w:right w:w="100" w:type="dxa"/>
            </w:tcMar>
          </w:tcPr>
          <w:p w:rsidR="00B03310" w:rsidRDefault="004A76B6">
            <w:pPr>
              <w:spacing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Description and Impact on Netflix UK</w:t>
            </w:r>
          </w:p>
        </w:tc>
      </w:tr>
      <w:tr w:rsidR="00B03310">
        <w:trPr>
          <w:trHeight w:val="885"/>
        </w:trPr>
        <w:tc>
          <w:tcPr>
            <w:tcW w:w="2280" w:type="dxa"/>
            <w:tcBorders>
              <w:top w:val="single" w:sz="12" w:space="0" w:color="000000"/>
              <w:left w:val="single" w:sz="12" w:space="0" w:color="000000"/>
              <w:bottom w:val="single" w:sz="12" w:space="0" w:color="000000"/>
              <w:right w:val="single" w:sz="12" w:space="0" w:color="000000"/>
            </w:tcBorders>
            <w:shd w:val="clear" w:color="auto" w:fill="D9E2F3"/>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Ad-Tier Technological Integration</w:t>
            </w:r>
          </w:p>
        </w:tc>
        <w:tc>
          <w:tcPr>
            <w:tcW w:w="7200" w:type="dxa"/>
            <w:tcBorders>
              <w:top w:val="single" w:sz="12" w:space="0" w:color="000000"/>
              <w:left w:val="single" w:sz="12" w:space="0" w:color="000000"/>
              <w:bottom w:val="single" w:sz="12" w:space="0" w:color="000000"/>
              <w:right w:val="single" w:sz="12" w:space="0" w:color="000000"/>
            </w:tcBorders>
            <w:shd w:val="clear" w:color="auto" w:fill="D9E2F3"/>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Integrating real-time programmatic advertising infrastructure with current streaming systems without compromising the video experience or latency times for UK audiences (SS, 2025)</w:t>
            </w:r>
          </w:p>
        </w:tc>
      </w:tr>
      <w:tr w:rsidR="00B03310">
        <w:trPr>
          <w:trHeight w:val="1140"/>
        </w:trPr>
        <w:tc>
          <w:tcPr>
            <w:tcW w:w="2280"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Content Licensing and Production Friction</w:t>
            </w:r>
          </w:p>
        </w:tc>
        <w:tc>
          <w:tcPr>
            <w:tcW w:w="7200"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Complex regulatory compliance, talent unions and localised co-productions in the UK can lead to content delivery pipelines that take longer and production costs that are higher due to content licensing and production friction.</w:t>
            </w:r>
          </w:p>
        </w:tc>
      </w:tr>
      <w:tr w:rsidR="00B03310">
        <w:trPr>
          <w:trHeight w:val="1215"/>
        </w:trPr>
        <w:tc>
          <w:tcPr>
            <w:tcW w:w="2280" w:type="dxa"/>
            <w:tcBorders>
              <w:top w:val="single" w:sz="12" w:space="0" w:color="000000"/>
              <w:left w:val="single" w:sz="12" w:space="0" w:color="000000"/>
              <w:bottom w:val="single" w:sz="12" w:space="0" w:color="000000"/>
              <w:right w:val="single" w:sz="12" w:space="0" w:color="000000"/>
            </w:tcBorders>
            <w:shd w:val="clear" w:color="auto" w:fill="D9E2F3"/>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Subscriber Churn and Ad Fati</w:t>
            </w:r>
            <w:r>
              <w:rPr>
                <w:rFonts w:ascii="Times New Roman" w:eastAsia="Times New Roman" w:hAnsi="Times New Roman" w:cs="Times New Roman"/>
                <w:b/>
                <w:bCs/>
                <w:sz w:val="24"/>
                <w:szCs w:val="24"/>
              </w:rPr>
              <w:t>gue</w:t>
            </w:r>
          </w:p>
        </w:tc>
        <w:tc>
          <w:tcPr>
            <w:tcW w:w="7200" w:type="dxa"/>
            <w:tcBorders>
              <w:top w:val="single" w:sz="12" w:space="0" w:color="000000"/>
              <w:left w:val="single" w:sz="12" w:space="0" w:color="000000"/>
              <w:bottom w:val="single" w:sz="12" w:space="0" w:color="000000"/>
              <w:right w:val="single" w:sz="12" w:space="0" w:color="000000"/>
            </w:tcBorders>
            <w:shd w:val="clear" w:color="auto" w:fill="D9E2F3"/>
            <w:tcMar>
              <w:top w:w="0" w:type="dxa"/>
              <w:left w:w="100" w:type="dxa"/>
              <w:bottom w:w="0" w:type="dxa"/>
              <w:right w:w="100" w:type="dxa"/>
            </w:tcMar>
          </w:tcPr>
          <w:p w:rsidR="00B03310" w:rsidRDefault="004A76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Finding ways to overcome consumer rejection of ad placements or changes in subscription tiers, with the risk of some subscribers subscribing to an ad-free service, such as Amazon Prime Video or Disney+ (Neglur and Rajeswari, 2026)</w:t>
            </w:r>
          </w:p>
        </w:tc>
      </w:tr>
    </w:tbl>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7: Identificat</w:t>
      </w:r>
      <w:r>
        <w:rPr>
          <w:rFonts w:ascii="Times New Roman" w:eastAsia="Times New Roman" w:hAnsi="Times New Roman" w:cs="Times New Roman"/>
          <w:b/>
          <w:bCs/>
          <w:sz w:val="24"/>
          <w:szCs w:val="24"/>
        </w:rPr>
        <w:t>ion of Operational Bottlenecks</w:t>
      </w:r>
    </w:p>
    <w:p w:rsidR="00B03310" w:rsidRDefault="004A76B6">
      <w:pPr>
        <w:pStyle w:val="Heading3"/>
      </w:pPr>
      <w:bookmarkStart w:id="40" w:name="_2qlepiyttclw" w:colFirst="0" w:colLast="0"/>
      <w:bookmarkEnd w:id="40"/>
      <w:r>
        <w:t>4.4.2 Mitigation Strategies and Change Management</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219394" cy="3071831"/>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219394" cy="3071831"/>
                    </a:xfrm>
                    <a:prstGeom prst="rect">
                      <a:avLst/>
                    </a:prstGeom>
                    <a:ln/>
                  </pic:spPr>
                </pic:pic>
              </a:graphicData>
            </a:graphic>
          </wp:inline>
        </w:drawing>
      </w:r>
    </w:p>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8: Lewin's Change Model</w:t>
      </w:r>
    </w:p>
    <w:p w:rsidR="00B03310" w:rsidRDefault="004A76B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UK needs to implement structured change management processes as well as powerful technological protective measures. Based upon Lewin's Change Model, leadership must commit to unfreezing entrenched operational practices, which they must do by commun</w:t>
      </w:r>
      <w:r>
        <w:rPr>
          <w:rFonts w:ascii="Times New Roman" w:eastAsia="Times New Roman" w:hAnsi="Times New Roman" w:cs="Times New Roman"/>
          <w:sz w:val="24"/>
          <w:szCs w:val="24"/>
        </w:rPr>
        <w:t xml:space="preserve">icating the financial imperative to expand to ad tier to internal stakeholders (Ellis, 2023). Netflix, in terms of </w:t>
      </w:r>
      <w:r>
        <w:rPr>
          <w:rFonts w:ascii="Times New Roman" w:eastAsia="Times New Roman" w:hAnsi="Times New Roman" w:cs="Times New Roman"/>
          <w:sz w:val="24"/>
          <w:szCs w:val="24"/>
        </w:rPr>
        <w:lastRenderedPageBreak/>
        <w:t xml:space="preserve">technology, should join with top programmatic ad tech partners to deliver ads seamlessly, in real-time and without negatively impacting user </w:t>
      </w:r>
      <w:r>
        <w:rPr>
          <w:rFonts w:ascii="Times New Roman" w:eastAsia="Times New Roman" w:hAnsi="Times New Roman" w:cs="Times New Roman"/>
          <w:sz w:val="24"/>
          <w:szCs w:val="24"/>
        </w:rPr>
        <w:t>experience.</w:t>
      </w:r>
    </w:p>
    <w:p w:rsidR="00B03310" w:rsidRDefault="00B03310">
      <w:pPr>
        <w:spacing w:line="360" w:lineRule="auto"/>
        <w:jc w:val="both"/>
        <w:rPr>
          <w:rFonts w:ascii="Times New Roman" w:eastAsia="Times New Roman" w:hAnsi="Times New Roman" w:cs="Times New Roman"/>
          <w:sz w:val="24"/>
          <w:szCs w:val="24"/>
        </w:rPr>
      </w:pPr>
    </w:p>
    <w:p w:rsidR="00B03310" w:rsidRDefault="004A76B6">
      <w:pPr>
        <w:spacing w:line="360" w:lineRule="auto"/>
        <w:jc w:val="both"/>
        <w:rPr>
          <w:rFonts w:ascii="Times New Roman" w:eastAsia="Times New Roman" w:hAnsi="Times New Roman" w:cs="Times New Roman"/>
          <w:b/>
          <w:bCs/>
          <w:sz w:val="24"/>
          <w:szCs w:val="24"/>
        </w:rPr>
      </w:pPr>
      <w:r>
        <w:br w:type="page"/>
      </w:r>
    </w:p>
    <w:p w:rsidR="00B03310" w:rsidRDefault="004A76B6">
      <w:pPr>
        <w:pStyle w:val="Heading1"/>
      </w:pPr>
      <w:bookmarkStart w:id="41" w:name="_b2grj5btul82" w:colFirst="0" w:colLast="0"/>
      <w:bookmarkEnd w:id="41"/>
      <w:r>
        <w:lastRenderedPageBreak/>
        <w:t>Section 2: Reflective Account</w:t>
      </w:r>
    </w:p>
    <w:p w:rsidR="00B03310" w:rsidRDefault="004A76B6">
      <w:pPr>
        <w:pStyle w:val="Heading2"/>
      </w:pPr>
      <w:bookmarkStart w:id="42" w:name="_448wf1rgz4v0" w:colFirst="0" w:colLast="0"/>
      <w:bookmarkEnd w:id="42"/>
      <w:r>
        <w:t>2.1 Description</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chose Netflix's UK subscription video-on-demand (SVoD) service as my assessment choice, as it is one of the largest and most competitive streaming markets. I took the time to read the brief of </w:t>
      </w:r>
      <w:r>
        <w:rPr>
          <w:rFonts w:ascii="Times New Roman" w:eastAsia="Times New Roman" w:hAnsi="Times New Roman" w:cs="Times New Roman"/>
          <w:sz w:val="24"/>
          <w:szCs w:val="24"/>
        </w:rPr>
        <w:t xml:space="preserve">the assignment to understand the scope and decided to concentrate on one market rather than Netflix's global business. Throughout the research process, I gathered data from the following sources: Netflix's Annual Report, SEC filings, ESG Report, Ofcom, UK </w:t>
      </w:r>
      <w:r>
        <w:rPr>
          <w:rFonts w:ascii="Times New Roman" w:eastAsia="Times New Roman" w:hAnsi="Times New Roman" w:cs="Times New Roman"/>
          <w:sz w:val="24"/>
          <w:szCs w:val="24"/>
        </w:rPr>
        <w:t xml:space="preserve">Government publications and academic journals. Then I used various strategic frameworks to analyse Netflix's current situation and suggested the most appropriate business strategy for the UK market (PESTEL, VRIO, SWOT, CSR analysis, Balanced Scorecard and </w:t>
      </w:r>
      <w:r>
        <w:rPr>
          <w:rFonts w:ascii="Times New Roman" w:eastAsia="Times New Roman" w:hAnsi="Times New Roman" w:cs="Times New Roman"/>
          <w:sz w:val="24"/>
          <w:szCs w:val="24"/>
        </w:rPr>
        <w:t>SAFe).</w:t>
      </w:r>
    </w:p>
    <w:p w:rsidR="00B03310" w:rsidRDefault="004A76B6">
      <w:pPr>
        <w:pStyle w:val="Heading2"/>
      </w:pPr>
      <w:bookmarkStart w:id="43" w:name="_svfi46e1d4w4" w:colFirst="0" w:colLast="0"/>
      <w:bookmarkEnd w:id="43"/>
      <w:r>
        <w:t>2.3 Feelings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Initially, I struggled with the research process because Netflix is available in many nations (Netflix, 2025). However, for the assignment, I was required to concentrate on the UK market only. Also, I discovered Netflix does not provide</w:t>
      </w:r>
      <w:r>
        <w:rPr>
          <w:rFonts w:ascii="Times New Roman" w:eastAsia="Times New Roman" w:hAnsi="Times New Roman" w:cs="Times New Roman"/>
          <w:sz w:val="24"/>
          <w:szCs w:val="24"/>
        </w:rPr>
        <w:t xml:space="preserve"> separate financial data for the UK, making the analysis more challenging. The more I did my research, the more my confidence grew as I learned how to utilise company reports in conjunction with the UK industry data. This gave me insight into the importanc</w:t>
      </w:r>
      <w:r>
        <w:rPr>
          <w:rFonts w:ascii="Times New Roman" w:eastAsia="Times New Roman" w:hAnsi="Times New Roman" w:cs="Times New Roman"/>
          <w:sz w:val="24"/>
          <w:szCs w:val="24"/>
        </w:rPr>
        <w:t>e of basing strategic decisions on good data rather than opinion.</w:t>
      </w:r>
    </w:p>
    <w:p w:rsidR="00B03310" w:rsidRDefault="004A76B6">
      <w:pPr>
        <w:pStyle w:val="Heading2"/>
      </w:pPr>
      <w:bookmarkStart w:id="44" w:name="_i0uigtjguqwi" w:colFirst="0" w:colLast="0"/>
      <w:bookmarkEnd w:id="44"/>
      <w:r>
        <w:t>2.4 Evaluation</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positive part of my work was using reliable and recent sources instead of depending only on academic articles. Current and measurable information has been provided by Netf</w:t>
      </w:r>
      <w:r>
        <w:rPr>
          <w:rFonts w:ascii="Times New Roman" w:eastAsia="Times New Roman" w:hAnsi="Times New Roman" w:cs="Times New Roman"/>
          <w:sz w:val="24"/>
          <w:szCs w:val="24"/>
        </w:rPr>
        <w:t>lix's Annual Report, SEC filings, ESG Report and Ofcom reports. These sources were used to create a more accurate analysis of the UK streaming market. Another merit was the use of multiple rather than single models. PESTEL described the external factors, a</w:t>
      </w:r>
      <w:r>
        <w:rPr>
          <w:rFonts w:ascii="Times New Roman" w:eastAsia="Times New Roman" w:hAnsi="Times New Roman" w:cs="Times New Roman"/>
          <w:sz w:val="24"/>
          <w:szCs w:val="24"/>
        </w:rPr>
        <w:t xml:space="preserve">nd VRIO described Netflix's internal strengths (Breskovic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2025). Based on this, SWOT created one strategic overview. But there were some problems for me too. The majority of company information was provided on a global basis, not for the UK. This wa</w:t>
      </w:r>
      <w:r>
        <w:rPr>
          <w:rFonts w:ascii="Times New Roman" w:eastAsia="Times New Roman" w:hAnsi="Times New Roman" w:cs="Times New Roman"/>
          <w:sz w:val="24"/>
          <w:szCs w:val="24"/>
        </w:rPr>
        <w:t>s addressed by overlaying company information, derived from global information, with UK-specific market reports, to ensure the analysis remained relevant to the selected market.</w:t>
      </w:r>
    </w:p>
    <w:p w:rsidR="00B03310" w:rsidRDefault="004A76B6">
      <w:pPr>
        <w:pStyle w:val="Heading2"/>
      </w:pPr>
      <w:bookmarkStart w:id="45" w:name="_4ne929khwlgh" w:colFirst="0" w:colLast="0"/>
      <w:bookmarkEnd w:id="45"/>
      <w:r>
        <w:t>2.4 Analysis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evaluation enabled me to gain insight into the importance of</w:t>
      </w:r>
      <w:r>
        <w:rPr>
          <w:rFonts w:ascii="Times New Roman" w:eastAsia="Times New Roman" w:hAnsi="Times New Roman" w:cs="Times New Roman"/>
          <w:sz w:val="24"/>
          <w:szCs w:val="24"/>
        </w:rPr>
        <w:t xml:space="preserve"> the combination of the right evidence with the right business frameworks in good strategic analysis. I found that I had to use </w:t>
      </w:r>
      <w:r>
        <w:rPr>
          <w:rFonts w:ascii="Times New Roman" w:eastAsia="Times New Roman" w:hAnsi="Times New Roman" w:cs="Times New Roman"/>
          <w:sz w:val="24"/>
          <w:szCs w:val="24"/>
        </w:rPr>
        <w:lastRenderedPageBreak/>
        <w:t>only one framework to assess Netflix's UK SVoD business, but it wasn't enough. So, I have used PESTEL to analyse the external en</w:t>
      </w:r>
      <w:r>
        <w:rPr>
          <w:rFonts w:ascii="Times New Roman" w:eastAsia="Times New Roman" w:hAnsi="Times New Roman" w:cs="Times New Roman"/>
          <w:sz w:val="24"/>
          <w:szCs w:val="24"/>
        </w:rPr>
        <w:t>vironment, VRIO to analyse the internal strengths and SWOT analysis to link both. I was then introduced to the link between the business strategy and operational performance via CSR and Balanced Scorecard. It was also crucial to verify all numbers before e</w:t>
      </w:r>
      <w:r>
        <w:rPr>
          <w:rFonts w:ascii="Times New Roman" w:eastAsia="Times New Roman" w:hAnsi="Times New Roman" w:cs="Times New Roman"/>
          <w:sz w:val="24"/>
          <w:szCs w:val="24"/>
        </w:rPr>
        <w:t>mployment (Silva</w:t>
      </w:r>
      <w:r>
        <w:rPr>
          <w:rFonts w:ascii="Times New Roman" w:eastAsia="Times New Roman" w:hAnsi="Times New Roman" w:cs="Times New Roman"/>
          <w:i/>
          <w:iCs/>
          <w:sz w:val="24"/>
          <w:szCs w:val="24"/>
        </w:rPr>
        <w:t xml:space="preserve"> et al. </w:t>
      </w:r>
      <w:r>
        <w:rPr>
          <w:rFonts w:ascii="Times New Roman" w:eastAsia="Times New Roman" w:hAnsi="Times New Roman" w:cs="Times New Roman"/>
          <w:sz w:val="24"/>
          <w:szCs w:val="24"/>
        </w:rPr>
        <w:t>2025). I checked information on Netflix's Annual Report, SEC filings, Ofcom reports and academic journals to make sure that the data was up-to-date, accurate and pertinent to the UK market. This helped me to put together an analysis</w:t>
      </w:r>
      <w:r>
        <w:rPr>
          <w:rFonts w:ascii="Times New Roman" w:eastAsia="Times New Roman" w:hAnsi="Times New Roman" w:cs="Times New Roman"/>
          <w:sz w:val="24"/>
          <w:szCs w:val="24"/>
        </w:rPr>
        <w:t xml:space="preserve"> that was of good quality and credible.</w:t>
      </w:r>
    </w:p>
    <w:p w:rsidR="00B03310" w:rsidRDefault="004A76B6">
      <w:pPr>
        <w:pStyle w:val="Heading2"/>
      </w:pPr>
      <w:bookmarkStart w:id="46" w:name="_2hs46qc7ga5u" w:colFirst="0" w:colLast="0"/>
      <w:bookmarkEnd w:id="46"/>
      <w:r>
        <w:t>2.5 Conclusion</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assessment was useful for me to understand strategic management and evidence-based business analysis. I learned that it is essential to select reliable and current information as well as to apply </w:t>
      </w:r>
      <w:r>
        <w:rPr>
          <w:rFonts w:ascii="Times New Roman" w:eastAsia="Times New Roman" w:hAnsi="Times New Roman" w:cs="Times New Roman"/>
          <w:sz w:val="24"/>
          <w:szCs w:val="24"/>
        </w:rPr>
        <w:t>the appropriate frameworks. Concentrating on Netflix's UK SVoD market was interesting to see how one organisation has different opportunities and challenges in a given market. I applied PESTEL, VRIO, SWOT, CSR, Balanced Scorecard and SAFe to gain a more co</w:t>
      </w:r>
      <w:r>
        <w:rPr>
          <w:rFonts w:ascii="Times New Roman" w:eastAsia="Times New Roman" w:hAnsi="Times New Roman" w:cs="Times New Roman"/>
          <w:sz w:val="24"/>
          <w:szCs w:val="24"/>
        </w:rPr>
        <w:t>mprehensive picture of the strategic situation of the organisation. This exposure helped me to improve my research skills, my critical thinking and decision-making skills, and gave me the confidence needed to create a strategic business report using eviden</w:t>
      </w:r>
      <w:r>
        <w:rPr>
          <w:rFonts w:ascii="Times New Roman" w:eastAsia="Times New Roman" w:hAnsi="Times New Roman" w:cs="Times New Roman"/>
          <w:sz w:val="24"/>
          <w:szCs w:val="24"/>
        </w:rPr>
        <w:t>ce and viable recommendations.</w:t>
      </w:r>
    </w:p>
    <w:p w:rsidR="00B03310" w:rsidRDefault="004A76B6">
      <w:pPr>
        <w:pStyle w:val="Heading2"/>
      </w:pPr>
      <w:bookmarkStart w:id="47" w:name="_yplg1rz2pm8y" w:colFirst="0" w:colLast="0"/>
      <w:bookmarkEnd w:id="47"/>
      <w:r>
        <w:t>2.6 Action Plan</w:t>
      </w:r>
    </w:p>
    <w:tbl>
      <w:tblPr>
        <w:tblStyle w:val="a5"/>
        <w:tblW w:w="9915" w:type="dxa"/>
        <w:tblInd w:w="-116" w:type="dxa"/>
        <w:tblBorders>
          <w:top w:val="nil"/>
          <w:left w:val="nil"/>
          <w:bottom w:val="nil"/>
          <w:right w:val="nil"/>
          <w:insideH w:val="nil"/>
          <w:insideV w:val="nil"/>
        </w:tblBorders>
        <w:tblLayout w:type="fixed"/>
        <w:tblLook w:val="0600" w:firstRow="0" w:lastRow="0" w:firstColumn="0" w:lastColumn="0" w:noHBand="1" w:noVBand="1"/>
      </w:tblPr>
      <w:tblGrid>
        <w:gridCol w:w="1630"/>
        <w:gridCol w:w="4118"/>
        <w:gridCol w:w="4167"/>
      </w:tblGrid>
      <w:tr w:rsidR="00B03310">
        <w:trPr>
          <w:trHeight w:val="417"/>
        </w:trPr>
        <w:tc>
          <w:tcPr>
            <w:tcW w:w="1630" w:type="dxa"/>
            <w:tcBorders>
              <w:top w:val="single" w:sz="6" w:space="0" w:color="000000"/>
              <w:left w:val="single" w:sz="6" w:space="0" w:color="000000"/>
              <w:bottom w:val="single" w:sz="6" w:space="0" w:color="000000"/>
              <w:right w:val="single" w:sz="6" w:space="0" w:color="000000"/>
            </w:tcBorders>
            <w:shd w:val="clear" w:color="auto" w:fill="FBE4D5"/>
            <w:tcMar>
              <w:top w:w="0" w:type="dxa"/>
              <w:left w:w="100" w:type="dxa"/>
              <w:bottom w:w="0" w:type="dxa"/>
              <w:right w:w="100" w:type="dxa"/>
            </w:tcMar>
          </w:tcPr>
          <w:p w:rsidR="00B03310" w:rsidRDefault="004A76B6">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Area for Improvement</w:t>
            </w:r>
          </w:p>
        </w:tc>
        <w:tc>
          <w:tcPr>
            <w:tcW w:w="4118" w:type="dxa"/>
            <w:tcBorders>
              <w:top w:val="single" w:sz="6" w:space="0" w:color="000000"/>
              <w:left w:val="nil"/>
              <w:bottom w:val="single" w:sz="6" w:space="0" w:color="000000"/>
              <w:right w:val="single" w:sz="6" w:space="0" w:color="000000"/>
            </w:tcBorders>
            <w:shd w:val="clear" w:color="auto" w:fill="FBE4D5"/>
            <w:tcMar>
              <w:top w:w="0" w:type="dxa"/>
              <w:left w:w="100" w:type="dxa"/>
              <w:bottom w:w="0" w:type="dxa"/>
              <w:right w:w="100" w:type="dxa"/>
            </w:tcMar>
          </w:tcPr>
          <w:p w:rsidR="00B03310" w:rsidRDefault="004A76B6">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Action Plan</w:t>
            </w:r>
          </w:p>
        </w:tc>
        <w:tc>
          <w:tcPr>
            <w:tcW w:w="4167" w:type="dxa"/>
            <w:tcBorders>
              <w:top w:val="single" w:sz="6" w:space="0" w:color="000000"/>
              <w:left w:val="nil"/>
              <w:bottom w:val="single" w:sz="6" w:space="0" w:color="000000"/>
              <w:right w:val="single" w:sz="6" w:space="0" w:color="000000"/>
            </w:tcBorders>
            <w:shd w:val="clear" w:color="auto" w:fill="FBE4D5"/>
            <w:tcMar>
              <w:top w:w="0" w:type="dxa"/>
              <w:left w:w="100" w:type="dxa"/>
              <w:bottom w:w="0" w:type="dxa"/>
              <w:right w:w="100" w:type="dxa"/>
            </w:tcMar>
          </w:tcPr>
          <w:p w:rsidR="00B03310" w:rsidRDefault="004A76B6">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Expected Outcome</w:t>
            </w:r>
          </w:p>
        </w:tc>
      </w:tr>
      <w:tr w:rsidR="00B03310">
        <w:trPr>
          <w:trHeight w:val="625"/>
        </w:trPr>
        <w:tc>
          <w:tcPr>
            <w:tcW w:w="1630" w:type="dxa"/>
            <w:tcBorders>
              <w:top w:val="nil"/>
              <w:left w:val="single" w:sz="6" w:space="0" w:color="000000"/>
              <w:bottom w:val="single" w:sz="6" w:space="0" w:color="000000"/>
              <w:right w:val="single" w:sz="6" w:space="0" w:color="000000"/>
            </w:tcBorders>
            <w:shd w:val="clear" w:color="auto" w:fill="D9D2E9"/>
            <w:tcMar>
              <w:top w:w="0" w:type="dxa"/>
              <w:left w:w="100" w:type="dxa"/>
              <w:bottom w:w="0" w:type="dxa"/>
              <w:right w:w="100" w:type="dxa"/>
            </w:tcMar>
          </w:tcPr>
          <w:p w:rsidR="00B03310" w:rsidRDefault="004A76B6">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Research skills</w:t>
            </w:r>
          </w:p>
        </w:tc>
        <w:tc>
          <w:tcPr>
            <w:tcW w:w="4118"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more recent company reports, Ofcom publications and academic journals before starting the analysis.</w:t>
            </w:r>
          </w:p>
        </w:tc>
        <w:tc>
          <w:tcPr>
            <w:tcW w:w="4167"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 the quality and reliability of evidence.</w:t>
            </w:r>
          </w:p>
        </w:tc>
      </w:tr>
      <w:tr w:rsidR="00B03310">
        <w:trPr>
          <w:trHeight w:val="417"/>
        </w:trPr>
        <w:tc>
          <w:tcPr>
            <w:tcW w:w="1630" w:type="dxa"/>
            <w:tcBorders>
              <w:top w:val="nil"/>
              <w:left w:val="single" w:sz="6" w:space="0" w:color="000000"/>
              <w:bottom w:val="single" w:sz="6" w:space="0" w:color="000000"/>
              <w:right w:val="single" w:sz="6" w:space="0" w:color="000000"/>
            </w:tcBorders>
            <w:shd w:val="clear" w:color="auto" w:fill="D9D2E9"/>
            <w:tcMar>
              <w:top w:w="0" w:type="dxa"/>
              <w:left w:w="100" w:type="dxa"/>
              <w:bottom w:w="0" w:type="dxa"/>
              <w:right w:w="100" w:type="dxa"/>
            </w:tcMar>
          </w:tcPr>
          <w:p w:rsidR="00B03310" w:rsidRDefault="004A76B6">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Data validation</w:t>
            </w:r>
          </w:p>
        </w:tc>
        <w:tc>
          <w:tcPr>
            <w:tcW w:w="4118"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Comparing data from multiple trusted sources before using statistics.</w:t>
            </w:r>
          </w:p>
        </w:tc>
        <w:tc>
          <w:tcPr>
            <w:tcW w:w="4167"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Increasing accuracy and credibility of findings.</w:t>
            </w:r>
          </w:p>
        </w:tc>
      </w:tr>
      <w:tr w:rsidR="00B03310">
        <w:trPr>
          <w:trHeight w:val="625"/>
        </w:trPr>
        <w:tc>
          <w:tcPr>
            <w:tcW w:w="1630" w:type="dxa"/>
            <w:tcBorders>
              <w:top w:val="nil"/>
              <w:left w:val="single" w:sz="6" w:space="0" w:color="000000"/>
              <w:bottom w:val="single" w:sz="6" w:space="0" w:color="000000"/>
              <w:right w:val="single" w:sz="6" w:space="0" w:color="000000"/>
            </w:tcBorders>
            <w:shd w:val="clear" w:color="auto" w:fill="D9D2E9"/>
            <w:tcMar>
              <w:top w:w="0" w:type="dxa"/>
              <w:left w:w="100" w:type="dxa"/>
              <w:bottom w:w="0" w:type="dxa"/>
              <w:right w:w="100" w:type="dxa"/>
            </w:tcMar>
          </w:tcPr>
          <w:p w:rsidR="00B03310" w:rsidRDefault="004A76B6">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Strategic analysis</w:t>
            </w:r>
          </w:p>
        </w:tc>
        <w:tc>
          <w:tcPr>
            <w:tcW w:w="4118"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Connecting business frameworks more effectively and explaining their relationships clearly.</w:t>
            </w:r>
          </w:p>
        </w:tc>
        <w:tc>
          <w:tcPr>
            <w:tcW w:w="4167"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Producing stronger critical analysis.</w:t>
            </w:r>
          </w:p>
        </w:tc>
      </w:tr>
      <w:tr w:rsidR="00B03310">
        <w:trPr>
          <w:trHeight w:val="625"/>
        </w:trPr>
        <w:tc>
          <w:tcPr>
            <w:tcW w:w="1630" w:type="dxa"/>
            <w:tcBorders>
              <w:top w:val="nil"/>
              <w:left w:val="single" w:sz="6" w:space="0" w:color="000000"/>
              <w:bottom w:val="single" w:sz="6" w:space="0" w:color="000000"/>
              <w:right w:val="single" w:sz="6" w:space="0" w:color="000000"/>
            </w:tcBorders>
            <w:shd w:val="clear" w:color="auto" w:fill="D9D2E9"/>
            <w:tcMar>
              <w:top w:w="0" w:type="dxa"/>
              <w:left w:w="100" w:type="dxa"/>
              <w:bottom w:w="0" w:type="dxa"/>
              <w:right w:w="100" w:type="dxa"/>
            </w:tcMar>
          </w:tcPr>
          <w:p w:rsidR="00B03310" w:rsidRDefault="004A76B6">
            <w:pPr>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Time management</w:t>
            </w:r>
          </w:p>
        </w:tc>
        <w:tc>
          <w:tcPr>
            <w:tcW w:w="4118"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a detailed research schedule and reviewing each section before submission.</w:t>
            </w:r>
          </w:p>
        </w:tc>
        <w:tc>
          <w:tcPr>
            <w:tcW w:w="4167" w:type="dxa"/>
            <w:tcBorders>
              <w:top w:val="nil"/>
              <w:left w:val="nil"/>
              <w:bottom w:val="single" w:sz="6" w:space="0" w:color="000000"/>
              <w:right w:val="single" w:sz="6" w:space="0" w:color="000000"/>
            </w:tcBorders>
            <w:tcMar>
              <w:top w:w="0" w:type="dxa"/>
              <w:left w:w="100" w:type="dxa"/>
              <w:bottom w:w="0" w:type="dxa"/>
              <w:right w:w="100" w:type="dxa"/>
            </w:tcMar>
          </w:tcPr>
          <w:p w:rsidR="00B03310" w:rsidRDefault="004A76B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Completing the report on time with better overall quality.</w:t>
            </w:r>
          </w:p>
        </w:tc>
      </w:tr>
    </w:tbl>
    <w:p w:rsidR="00B03310" w:rsidRDefault="004A76B6">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8: Action Plan</w:t>
      </w:r>
    </w:p>
    <w:p w:rsidR="00B03310" w:rsidRDefault="004A76B6">
      <w:pPr>
        <w:rPr>
          <w:rFonts w:ascii="Times New Roman" w:eastAsia="Times New Roman" w:hAnsi="Times New Roman" w:cs="Times New Roman"/>
          <w:b/>
          <w:bCs/>
          <w:sz w:val="24"/>
          <w:szCs w:val="24"/>
        </w:rPr>
      </w:pPr>
      <w:r>
        <w:br w:type="page"/>
      </w:r>
    </w:p>
    <w:p w:rsidR="00B03310" w:rsidRDefault="004A76B6">
      <w:pPr>
        <w:pStyle w:val="Heading1"/>
      </w:pPr>
      <w:bookmarkStart w:id="48" w:name="_pd7zfygdgbda" w:colFirst="0" w:colLast="0"/>
      <w:bookmarkEnd w:id="48"/>
      <w:r>
        <w:lastRenderedPageBreak/>
        <w:t>References</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Aldoseri, A., Al-Khalifa, K.N. and Hamouda, A.M., (2023). Re-thinking data strategy and integration for artificial intelligence: concepts, opportunities, and chal</w:t>
      </w:r>
      <w:r>
        <w:rPr>
          <w:rFonts w:ascii="Times New Roman" w:eastAsia="Times New Roman" w:hAnsi="Times New Roman" w:cs="Times New Roman"/>
          <w:sz w:val="24"/>
          <w:szCs w:val="24"/>
        </w:rPr>
        <w:t xml:space="preserve">lenges. </w:t>
      </w:r>
      <w:r>
        <w:rPr>
          <w:rFonts w:ascii="Times New Roman" w:eastAsia="Times New Roman" w:hAnsi="Times New Roman" w:cs="Times New Roman"/>
          <w:i/>
          <w:iCs/>
          <w:sz w:val="24"/>
          <w:szCs w:val="24"/>
        </w:rPr>
        <w:t>Applied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(12), p.7082.</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Awurum, N.P., (2025). The Double-Edged Sword of AI in Cybersecurity: Organizational Risks, Defensive Strategies, and Governance Implications. </w:t>
      </w:r>
      <w:r>
        <w:rPr>
          <w:rFonts w:ascii="Times New Roman" w:eastAsia="Times New Roman" w:hAnsi="Times New Roman" w:cs="Times New Roman"/>
          <w:i/>
          <w:iCs/>
          <w:sz w:val="24"/>
          <w:szCs w:val="24"/>
        </w:rPr>
        <w:t>Open Access Library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(11), pp.1-16.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Bano, R., Azim, F., Mahmood, Z., Sanaullah, A. and Ali, O., (2025). The role of artificial intelligence in personalized marketing: Enhancing customer experience, predictive targeting, and brand engagement. </w:t>
      </w:r>
      <w:r>
        <w:rPr>
          <w:rFonts w:ascii="Times New Roman" w:eastAsia="Times New Roman" w:hAnsi="Times New Roman" w:cs="Times New Roman"/>
          <w:i/>
          <w:iCs/>
          <w:sz w:val="24"/>
          <w:szCs w:val="24"/>
        </w:rPr>
        <w:t>The Critical Review of Social Sciences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2), pp.50-65.</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Bhalla, P. (2025). </w:t>
      </w:r>
      <w:r>
        <w:rPr>
          <w:rFonts w:ascii="Times New Roman" w:eastAsia="Times New Roman" w:hAnsi="Times New Roman" w:cs="Times New Roman"/>
          <w:i/>
          <w:iCs/>
          <w:sz w:val="24"/>
          <w:szCs w:val="24"/>
        </w:rPr>
        <w:t>Streaming services statistics by Features, market size, share, platforms, users, and country (2025)</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Electro IQ</w:t>
      </w:r>
      <w:r>
        <w:rPr>
          <w:rFonts w:ascii="Times New Roman" w:eastAsia="Times New Roman" w:hAnsi="Times New Roman" w:cs="Times New Roman"/>
          <w:sz w:val="24"/>
          <w:szCs w:val="24"/>
        </w:rPr>
        <w:t>. Available at:</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sz w:val="24"/>
            <w:szCs w:val="24"/>
            <w:u w:val="single"/>
          </w:rPr>
          <w:t>https://electroiq.com/stats/streaming-services-statistics/</w:t>
        </w:r>
      </w:hyperlink>
      <w:r>
        <w:rPr>
          <w:rFonts w:ascii="Times New Roman" w:eastAsia="Times New Roman" w:hAnsi="Times New Roman" w:cs="Times New Roman"/>
          <w:sz w:val="24"/>
          <w:szCs w:val="24"/>
        </w:rPr>
        <w:t xml:space="preserve">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Bitran, T. (2022). </w:t>
      </w:r>
      <w:r>
        <w:rPr>
          <w:rFonts w:ascii="Times New Roman" w:eastAsia="Times New Roman" w:hAnsi="Times New Roman" w:cs="Times New Roman"/>
          <w:i/>
          <w:iCs/>
          <w:sz w:val="24"/>
          <w:szCs w:val="24"/>
        </w:rPr>
        <w:t>Netflix turns 25 today</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Netflix</w:t>
      </w:r>
      <w:r>
        <w:rPr>
          <w:rFonts w:ascii="Times New Roman" w:eastAsia="Times New Roman" w:hAnsi="Times New Roman" w:cs="Times New Roman"/>
          <w:sz w:val="24"/>
          <w:szCs w:val="24"/>
        </w:rPr>
        <w:t>. Available at:</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sz w:val="24"/>
            <w:szCs w:val="24"/>
            <w:u w:val="single"/>
          </w:rPr>
          <w:t>https://www.netflix.com/tudum/articles/netflix-trivia-25th-anniversary</w:t>
        </w:r>
      </w:hyperlink>
      <w:r>
        <w:rPr>
          <w:rFonts w:ascii="Times New Roman" w:eastAsia="Times New Roman" w:hAnsi="Times New Roman" w:cs="Times New Roman"/>
          <w:sz w:val="24"/>
          <w:szCs w:val="24"/>
        </w:rPr>
        <w:t xml:space="preserve">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Breskovic, D., Oblakovic, G. and Dadic, M., (2025). External Market Forces and Strategic Implications for Telecommunications Infrastructure in Croatia. </w:t>
      </w:r>
      <w:r>
        <w:rPr>
          <w:rFonts w:ascii="Times New Roman" w:eastAsia="Times New Roman" w:hAnsi="Times New Roman" w:cs="Times New Roman"/>
          <w:i/>
          <w:iCs/>
          <w:sz w:val="24"/>
          <w:szCs w:val="24"/>
        </w:rPr>
        <w:t>Fiber and integrated optics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44</w:t>
      </w:r>
      <w:r>
        <w:rPr>
          <w:rFonts w:ascii="Times New Roman" w:eastAsia="Times New Roman" w:hAnsi="Times New Roman" w:cs="Times New Roman"/>
          <w:sz w:val="24"/>
          <w:szCs w:val="24"/>
        </w:rPr>
        <w:t>(6), pp.519-549.</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Durrani, A. (2024). </w:t>
      </w:r>
      <w:r>
        <w:rPr>
          <w:rFonts w:ascii="Times New Roman" w:eastAsia="Times New Roman" w:hAnsi="Times New Roman" w:cs="Times New Roman"/>
          <w:i/>
          <w:iCs/>
          <w:sz w:val="24"/>
          <w:szCs w:val="24"/>
        </w:rPr>
        <w:t>Top streaming statistics in 2024</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online] </w:t>
      </w:r>
      <w:r>
        <w:rPr>
          <w:rFonts w:ascii="Times New Roman" w:eastAsia="Times New Roman" w:hAnsi="Times New Roman" w:cs="Times New Roman"/>
          <w:i/>
          <w:iCs/>
          <w:sz w:val="24"/>
          <w:szCs w:val="24"/>
        </w:rPr>
        <w:t>Forbes</w:t>
      </w:r>
      <w:r>
        <w:rPr>
          <w:rFonts w:ascii="Times New Roman" w:eastAsia="Times New Roman" w:hAnsi="Times New Roman" w:cs="Times New Roman"/>
          <w:sz w:val="24"/>
          <w:szCs w:val="24"/>
        </w:rPr>
        <w:t>. Available at:</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sz w:val="24"/>
            <w:szCs w:val="24"/>
            <w:u w:val="single"/>
          </w:rPr>
          <w:t>https://www.forbes.com/home-improvement/internet/streami</w:t>
        </w:r>
        <w:r>
          <w:rPr>
            <w:rFonts w:ascii="Times New Roman" w:eastAsia="Times New Roman" w:hAnsi="Times New Roman" w:cs="Times New Roman"/>
            <w:sz w:val="24"/>
            <w:szCs w:val="24"/>
            <w:u w:val="single"/>
          </w:rPr>
          <w:t>ng-stats/</w:t>
        </w:r>
      </w:hyperlink>
      <w:r>
        <w:rPr>
          <w:rFonts w:ascii="Times New Roman" w:eastAsia="Times New Roman" w:hAnsi="Times New Roman" w:cs="Times New Roman"/>
          <w:sz w:val="24"/>
          <w:szCs w:val="24"/>
        </w:rPr>
        <w:t xml:space="preserve">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Ellis, P., (2023). Managing change--the Lewin model 3: refreeze. </w:t>
      </w:r>
      <w:r>
        <w:rPr>
          <w:rFonts w:ascii="Times New Roman" w:eastAsia="Times New Roman" w:hAnsi="Times New Roman" w:cs="Times New Roman"/>
          <w:i/>
          <w:iCs/>
          <w:sz w:val="24"/>
          <w:szCs w:val="24"/>
        </w:rPr>
        <w:t>Wounds UK</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19</w:t>
      </w:r>
      <w:r>
        <w:rPr>
          <w:rFonts w:ascii="Times New Roman" w:eastAsia="Times New Roman" w:hAnsi="Times New Roman" w:cs="Times New Roman"/>
          <w:sz w:val="24"/>
          <w:szCs w:val="24"/>
        </w:rPr>
        <w:t>(4).</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 Bureau (2026). </w:t>
      </w:r>
      <w:r>
        <w:rPr>
          <w:rFonts w:ascii="Times New Roman" w:eastAsia="Times New Roman" w:hAnsi="Times New Roman" w:cs="Times New Roman"/>
          <w:i/>
          <w:iCs/>
          <w:sz w:val="24"/>
          <w:szCs w:val="24"/>
        </w:rPr>
        <w:t>Netflix says it invested $135 billion in content over decade, created 425,000 jobs globally</w:t>
      </w:r>
      <w:r>
        <w:rPr>
          <w:rFonts w:ascii="Times New Roman" w:eastAsia="Times New Roman" w:hAnsi="Times New Roman" w:cs="Times New Roman"/>
          <w:sz w:val="24"/>
          <w:szCs w:val="24"/>
        </w:rPr>
        <w:t>. [online] The Economic Time</w:t>
      </w:r>
      <w:r>
        <w:rPr>
          <w:rFonts w:ascii="Times New Roman" w:eastAsia="Times New Roman" w:hAnsi="Times New Roman" w:cs="Times New Roman"/>
          <w:sz w:val="24"/>
          <w:szCs w:val="24"/>
        </w:rPr>
        <w:t>s. Available at: https://m.economictimes.com/industry/media/entertainment/netflix-says-it-invested-135-billion-in-content-over-decade-created-425000-jobs-globally/articleshow/131043493.cms [Accessed 10 Aug.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(2025). </w:t>
      </w:r>
      <w:r>
        <w:rPr>
          <w:rFonts w:ascii="Times New Roman" w:eastAsia="Times New Roman" w:hAnsi="Times New Roman" w:cs="Times New Roman"/>
          <w:i/>
          <w:iCs/>
          <w:sz w:val="24"/>
          <w:szCs w:val="24"/>
        </w:rPr>
        <w:t>Online safety act: Explaine</w:t>
      </w:r>
      <w:r>
        <w:rPr>
          <w:rFonts w:ascii="Times New Roman" w:eastAsia="Times New Roman" w:hAnsi="Times New Roman" w:cs="Times New Roman"/>
          <w:i/>
          <w:iCs/>
          <w:sz w:val="24"/>
          <w:szCs w:val="24"/>
        </w:rPr>
        <w:t>r</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GOV.UK</w:t>
      </w:r>
      <w:r>
        <w:rPr>
          <w:rFonts w:ascii="Times New Roman" w:eastAsia="Times New Roman" w:hAnsi="Times New Roman" w:cs="Times New Roman"/>
          <w:sz w:val="24"/>
          <w:szCs w:val="24"/>
        </w:rPr>
        <w:t>. Available at:</w:t>
      </w:r>
      <w:hyperlink r:id="rId23">
        <w:r>
          <w:rPr>
            <w:rFonts w:ascii="Times New Roman" w:eastAsia="Times New Roman" w:hAnsi="Times New Roman" w:cs="Times New Roman"/>
            <w:sz w:val="24"/>
            <w:szCs w:val="24"/>
          </w:rPr>
          <w:t xml:space="preserve"> </w:t>
        </w:r>
      </w:hyperlink>
      <w:hyperlink r:id="rId24">
        <w:r>
          <w:rPr>
            <w:rFonts w:ascii="Times New Roman" w:eastAsia="Times New Roman" w:hAnsi="Times New Roman" w:cs="Times New Roman"/>
            <w:sz w:val="24"/>
            <w:szCs w:val="24"/>
            <w:u w:val="single"/>
          </w:rPr>
          <w:t>https://www.gov.uk/government/publications/online-safety-act-explainer/online-safety-act-explainer</w:t>
        </w:r>
      </w:hyperlink>
      <w:r>
        <w:rPr>
          <w:rFonts w:ascii="Times New Roman" w:eastAsia="Times New Roman" w:hAnsi="Times New Roman" w:cs="Times New Roman"/>
          <w:sz w:val="24"/>
          <w:szCs w:val="24"/>
        </w:rPr>
        <w:t xml:space="preserve">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Hsiao, Y.-H. (2</w:t>
      </w:r>
      <w:r>
        <w:rPr>
          <w:rFonts w:ascii="Times New Roman" w:eastAsia="Times New Roman" w:hAnsi="Times New Roman" w:cs="Times New Roman"/>
          <w:sz w:val="24"/>
          <w:szCs w:val="24"/>
        </w:rPr>
        <w:t xml:space="preserve">024). The business strategy analysis of Netflix. </w:t>
      </w:r>
      <w:r>
        <w:rPr>
          <w:rFonts w:ascii="Times New Roman" w:eastAsia="Times New Roman" w:hAnsi="Times New Roman" w:cs="Times New Roman"/>
          <w:i/>
          <w:iCs/>
          <w:sz w:val="24"/>
          <w:szCs w:val="24"/>
        </w:rPr>
        <w:t>Transactions on social science education and humanities research</w:t>
      </w:r>
      <w:r>
        <w:rPr>
          <w:rFonts w:ascii="Times New Roman" w:eastAsia="Times New Roman" w:hAnsi="Times New Roman" w:cs="Times New Roman"/>
          <w:sz w:val="24"/>
          <w:szCs w:val="24"/>
        </w:rPr>
        <w:t>, [online] 11(2960–1770), pp.760–767. Available at:</w:t>
      </w:r>
      <w:hyperlink r:id="rId25">
        <w:r>
          <w:rPr>
            <w:rFonts w:ascii="Times New Roman" w:eastAsia="Times New Roman" w:hAnsi="Times New Roman" w:cs="Times New Roman"/>
            <w:sz w:val="24"/>
            <w:szCs w:val="24"/>
          </w:rPr>
          <w:t xml:space="preserve"> </w:t>
        </w:r>
      </w:hyperlink>
      <w:hyperlink r:id="rId26">
        <w:r>
          <w:rPr>
            <w:rFonts w:ascii="Times New Roman" w:eastAsia="Times New Roman" w:hAnsi="Times New Roman" w:cs="Times New Roman"/>
            <w:sz w:val="24"/>
            <w:szCs w:val="24"/>
            <w:u w:val="single"/>
          </w:rPr>
          <w:t>https://pdfs.semanticscholar.org/0418/cdfee079cdbf834abd369556b64f1fc6fb43.pdf</w:t>
        </w:r>
      </w:hyperlink>
      <w:r>
        <w:rPr>
          <w:rFonts w:ascii="Times New Roman" w:eastAsia="Times New Roman" w:hAnsi="Times New Roman" w:cs="Times New Roman"/>
          <w:sz w:val="24"/>
          <w:szCs w:val="24"/>
        </w:rPr>
        <w:t xml:space="preserve"> </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Jati, I.M. and Serenade, V., (2024). Netflix's Global Market Entry and </w:t>
      </w:r>
      <w:r>
        <w:rPr>
          <w:rFonts w:ascii="Times New Roman" w:eastAsia="Times New Roman" w:hAnsi="Times New Roman" w:cs="Times New Roman"/>
          <w:sz w:val="24"/>
          <w:szCs w:val="24"/>
        </w:rPr>
        <w:t xml:space="preserve">Adaptation Strategies Critical Review. </w:t>
      </w:r>
      <w:r>
        <w:rPr>
          <w:rFonts w:ascii="Times New Roman" w:eastAsia="Times New Roman" w:hAnsi="Times New Roman" w:cs="Times New Roman"/>
          <w:i/>
          <w:iCs/>
          <w:sz w:val="24"/>
          <w:szCs w:val="24"/>
        </w:rPr>
        <w:t>Jurnal Informatika Ekonomi Bisnis</w:t>
      </w:r>
      <w:r>
        <w:rPr>
          <w:rFonts w:ascii="Times New Roman" w:eastAsia="Times New Roman" w:hAnsi="Times New Roman" w:cs="Times New Roman"/>
          <w:sz w:val="24"/>
          <w:szCs w:val="24"/>
        </w:rPr>
        <w:t>, pp.932-936.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Jiang, X. and Zhang, S., (2026). Research on Market Positioning and Brand Differentiation Analysis System Based on Convolutional Neural Network and Temporal-difference va</w:t>
      </w:r>
      <w:r>
        <w:rPr>
          <w:rFonts w:ascii="Times New Roman" w:eastAsia="Times New Roman" w:hAnsi="Times New Roman" w:cs="Times New Roman"/>
          <w:sz w:val="24"/>
          <w:szCs w:val="24"/>
        </w:rPr>
        <w:t xml:space="preserve">lue prediction. </w:t>
      </w:r>
      <w:r>
        <w:rPr>
          <w:rFonts w:ascii="Times New Roman" w:eastAsia="Times New Roman" w:hAnsi="Times New Roman" w:cs="Times New Roman"/>
          <w:i/>
          <w:iCs/>
          <w:sz w:val="24"/>
          <w:szCs w:val="24"/>
        </w:rPr>
        <w:t>Systems and Soft Computing</w:t>
      </w:r>
      <w:r>
        <w:rPr>
          <w:rFonts w:ascii="Times New Roman" w:eastAsia="Times New Roman" w:hAnsi="Times New Roman" w:cs="Times New Roman"/>
          <w:sz w:val="24"/>
          <w:szCs w:val="24"/>
        </w:rPr>
        <w:t>, p.200548.</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Joonas, K., Mahfouz, A.Y. and Hayes, R.A., (2023). Strategy for Growth and Market Leadership: The Netflix Case. </w:t>
      </w:r>
      <w:r>
        <w:rPr>
          <w:rFonts w:ascii="Times New Roman" w:eastAsia="Times New Roman" w:hAnsi="Times New Roman" w:cs="Times New Roman"/>
          <w:i/>
          <w:iCs/>
          <w:sz w:val="24"/>
          <w:szCs w:val="24"/>
        </w:rPr>
        <w:t>AIMS International Journal of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17</w:t>
      </w:r>
      <w:r>
        <w:rPr>
          <w:rFonts w:ascii="Times New Roman" w:eastAsia="Times New Roman" w:hAnsi="Times New Roman" w:cs="Times New Roman"/>
          <w:sz w:val="24"/>
          <w:szCs w:val="24"/>
        </w:rPr>
        <w:t>(2), p.87.</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 T.T. and Sudhir, K. (2022). Pri</w:t>
      </w:r>
      <w:r>
        <w:rPr>
          <w:rFonts w:ascii="Times New Roman" w:eastAsia="Times New Roman" w:hAnsi="Times New Roman" w:cs="Times New Roman"/>
          <w:sz w:val="24"/>
          <w:szCs w:val="24"/>
        </w:rPr>
        <w:t xml:space="preserve">vacy rights and data security: GDPR and personal data markets. </w:t>
      </w:r>
      <w:r>
        <w:rPr>
          <w:rFonts w:ascii="Times New Roman" w:eastAsia="Times New Roman" w:hAnsi="Times New Roman" w:cs="Times New Roman"/>
          <w:i/>
          <w:iCs/>
          <w:sz w:val="24"/>
          <w:szCs w:val="24"/>
        </w:rPr>
        <w:t>Management science</w:t>
      </w:r>
      <w:r>
        <w:rPr>
          <w:rFonts w:ascii="Times New Roman" w:eastAsia="Times New Roman" w:hAnsi="Times New Roman" w:cs="Times New Roman"/>
          <w:sz w:val="24"/>
          <w:szCs w:val="24"/>
        </w:rPr>
        <w:t>, 69(8), pp.4389–4412.</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Lentati, A. (2026). </w:t>
      </w:r>
      <w:r>
        <w:rPr>
          <w:rFonts w:ascii="Times New Roman" w:eastAsia="Times New Roman" w:hAnsi="Times New Roman" w:cs="Times New Roman"/>
          <w:i/>
          <w:iCs/>
          <w:sz w:val="24"/>
          <w:szCs w:val="24"/>
        </w:rPr>
        <w:t>Content Economics: Spend, Amortization, and Library Valuation</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IB Interview Questions</w:t>
      </w:r>
      <w:r>
        <w:rPr>
          <w:rFonts w:ascii="Times New Roman" w:eastAsia="Times New Roman" w:hAnsi="Times New Roman" w:cs="Times New Roman"/>
          <w:sz w:val="24"/>
          <w:szCs w:val="24"/>
        </w:rPr>
        <w:t>. IB IQ. Available at:</w:t>
      </w:r>
      <w:hyperlink r:id="rId27">
        <w:r>
          <w:rPr>
            <w:rFonts w:ascii="Times New Roman" w:eastAsia="Times New Roman" w:hAnsi="Times New Roman" w:cs="Times New Roman"/>
            <w:sz w:val="24"/>
            <w:szCs w:val="24"/>
          </w:rPr>
          <w:t xml:space="preserve"> </w:t>
        </w:r>
      </w:hyperlink>
      <w:hyperlink r:id="rId28">
        <w:r>
          <w:rPr>
            <w:rFonts w:ascii="Times New Roman" w:eastAsia="Times New Roman" w:hAnsi="Times New Roman" w:cs="Times New Roman"/>
            <w:sz w:val="24"/>
            <w:szCs w:val="24"/>
            <w:u w:val="single"/>
          </w:rPr>
          <w:t>https://ibinterviewquestions.com/guides/tmt-i</w:t>
        </w:r>
        <w:r>
          <w:rPr>
            <w:rFonts w:ascii="Times New Roman" w:eastAsia="Times New Roman" w:hAnsi="Times New Roman" w:cs="Times New Roman"/>
            <w:sz w:val="24"/>
            <w:szCs w:val="24"/>
            <w:u w:val="single"/>
          </w:rPr>
          <w:t>nvestment-banking/content-economics-amortization</w:t>
        </w:r>
      </w:hyperlink>
      <w:r>
        <w:rPr>
          <w:rFonts w:ascii="Times New Roman" w:eastAsia="Times New Roman" w:hAnsi="Times New Roman" w:cs="Times New Roman"/>
          <w:sz w:val="24"/>
          <w:szCs w:val="24"/>
        </w:rPr>
        <w:t>, [Accessed 10 Aug.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Mahdi, A.A., Chalechale, A. and AbdelRaouf, A., (2022). A hybrid indoor positioning model for critical situations based on localization technologies. </w:t>
      </w:r>
      <w:r>
        <w:rPr>
          <w:rFonts w:ascii="Times New Roman" w:eastAsia="Times New Roman" w:hAnsi="Times New Roman" w:cs="Times New Roman"/>
          <w:i/>
          <w:iCs/>
          <w:sz w:val="24"/>
          <w:szCs w:val="24"/>
        </w:rPr>
        <w:t>Mobile Information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202</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(1), p.8033380.</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Majka, M., (2024). Penetration pricing: A strategy for rapid market entry and growth.</w:t>
      </w:r>
      <w:hyperlink r:id="rId29">
        <w:r>
          <w:rPr>
            <w:rFonts w:ascii="Times New Roman" w:eastAsia="Times New Roman" w:hAnsi="Times New Roman" w:cs="Times New Roman"/>
            <w:sz w:val="24"/>
            <w:szCs w:val="24"/>
            <w:u w:val="single"/>
          </w:rPr>
          <w:t xml:space="preserve"> </w:t>
        </w:r>
      </w:hyperlink>
      <w:hyperlink r:id="rId30">
        <w:r>
          <w:rPr>
            <w:rFonts w:ascii="Times New Roman" w:eastAsia="Times New Roman" w:hAnsi="Times New Roman" w:cs="Times New Roman"/>
            <w:sz w:val="24"/>
            <w:szCs w:val="24"/>
          </w:rPr>
          <w:t xml:space="preserve">[Online], Available at: </w:t>
        </w:r>
      </w:hyperlink>
      <w:hyperlink r:id="rId31">
        <w:r>
          <w:rPr>
            <w:rFonts w:ascii="Times New Roman" w:eastAsia="Times New Roman" w:hAnsi="Times New Roman" w:cs="Times New Roman"/>
            <w:sz w:val="24"/>
            <w:szCs w:val="24"/>
            <w:u w:val="single"/>
          </w:rPr>
          <w:t>https://www.researchgate.net/profile/Marcin-Majka-2/publication/386086960_Penetration_Pricing_A_Strategy_for_Rapid_Market_Entry_and_Growth/links/674304a8868c966b932ab6e5/Penetration-Pricing-A-Strategy-for-Rapid-Market-Entry-and-Growth.pdf</w:t>
        </w:r>
      </w:hyperlink>
      <w:r>
        <w:rPr>
          <w:rFonts w:ascii="Times New Roman" w:eastAsia="Times New Roman" w:hAnsi="Times New Roman" w:cs="Times New Roman"/>
          <w:sz w:val="24"/>
          <w:szCs w:val="24"/>
        </w:rPr>
        <w:t>, [Accessed on: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Milosavljević, I. and Bajić, N.S., (2025). The Impact of Netflix and Video Streaming Services on Changes in Distribution, Production, and Audience of Television Series. </w:t>
      </w:r>
      <w:r>
        <w:rPr>
          <w:rFonts w:ascii="Times New Roman" w:eastAsia="Times New Roman" w:hAnsi="Times New Roman" w:cs="Times New Roman"/>
          <w:i/>
          <w:iCs/>
          <w:sz w:val="24"/>
          <w:szCs w:val="24"/>
        </w:rPr>
        <w:t>Društvene i humanističke studije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(1 (27)), pp.763-784.</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Morris, K.L</w:t>
      </w:r>
      <w:r>
        <w:rPr>
          <w:rFonts w:ascii="Times New Roman" w:eastAsia="Times New Roman" w:hAnsi="Times New Roman" w:cs="Times New Roman"/>
          <w:sz w:val="24"/>
          <w:szCs w:val="24"/>
        </w:rPr>
        <w:t>., (2022). Netflix Strategic Business Analysis., [Online], Available at:</w:t>
      </w:r>
      <w:hyperlink r:id="rId32">
        <w:r>
          <w:rPr>
            <w:rFonts w:ascii="Times New Roman" w:eastAsia="Times New Roman" w:hAnsi="Times New Roman" w:cs="Times New Roman"/>
            <w:sz w:val="24"/>
            <w:szCs w:val="24"/>
          </w:rPr>
          <w:t xml:space="preserve"> </w:t>
        </w:r>
      </w:hyperlink>
      <w:hyperlink r:id="rId33">
        <w:r>
          <w:rPr>
            <w:rFonts w:ascii="Times New Roman" w:eastAsia="Times New Roman" w:hAnsi="Times New Roman" w:cs="Times New Roman"/>
            <w:sz w:val="24"/>
            <w:szCs w:val="24"/>
            <w:u w:val="single"/>
          </w:rPr>
          <w:t>https://scholarworks.umt.edu/cgi/viewcontent.cgi?article=1425&amp;context=utpp</w:t>
        </w:r>
      </w:hyperlink>
      <w:r>
        <w:rPr>
          <w:rFonts w:ascii="Times New Roman" w:eastAsia="Times New Roman" w:hAnsi="Times New Roman" w:cs="Times New Roman"/>
          <w:sz w:val="24"/>
          <w:szCs w:val="24"/>
        </w:rPr>
        <w:t>, [Accessed on: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Neglur, I.S. and Rajeswari, P.S., (2026). Keeping viewers hooked: Netflix’s innovative strategies for reducing churn. </w:t>
      </w:r>
      <w:r>
        <w:rPr>
          <w:rFonts w:ascii="Times New Roman" w:eastAsia="Times New Roman" w:hAnsi="Times New Roman" w:cs="Times New Roman"/>
          <w:i/>
          <w:iCs/>
          <w:sz w:val="24"/>
          <w:szCs w:val="24"/>
        </w:rPr>
        <w:t xml:space="preserve">Journal of Information </w:t>
      </w:r>
      <w:r>
        <w:rPr>
          <w:rFonts w:ascii="Times New Roman" w:eastAsia="Times New Roman" w:hAnsi="Times New Roman" w:cs="Times New Roman"/>
          <w:i/>
          <w:iCs/>
          <w:sz w:val="24"/>
          <w:szCs w:val="24"/>
        </w:rPr>
        <w:t>Technology Teaching Cases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16</w:t>
      </w:r>
      <w:r>
        <w:rPr>
          <w:rFonts w:ascii="Times New Roman" w:eastAsia="Times New Roman" w:hAnsi="Times New Roman" w:cs="Times New Roman"/>
          <w:sz w:val="24"/>
          <w:szCs w:val="24"/>
        </w:rPr>
        <w:t>(1), pp.29-39.</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Netflix (2024). </w:t>
      </w:r>
      <w:r>
        <w:rPr>
          <w:rFonts w:ascii="Times New Roman" w:eastAsia="Times New Roman" w:hAnsi="Times New Roman" w:cs="Times New Roman"/>
          <w:i/>
          <w:iCs/>
          <w:sz w:val="24"/>
          <w:szCs w:val="24"/>
        </w:rPr>
        <w:t xml:space="preserve">2024 Netflix Environmental Social Governance Report </w:t>
      </w:r>
      <w:r>
        <w:rPr>
          <w:rFonts w:ascii="Times New Roman" w:eastAsia="Times New Roman" w:hAnsi="Times New Roman" w:cs="Times New Roman"/>
          <w:sz w:val="24"/>
          <w:szCs w:val="24"/>
        </w:rPr>
        <w:t>. [online] Available at:</w:t>
      </w:r>
      <w:hyperlink r:id="rId34">
        <w:r>
          <w:rPr>
            <w:rFonts w:ascii="Times New Roman" w:eastAsia="Times New Roman" w:hAnsi="Times New Roman" w:cs="Times New Roman"/>
            <w:sz w:val="24"/>
            <w:szCs w:val="24"/>
          </w:rPr>
          <w:t xml:space="preserve"> </w:t>
        </w:r>
      </w:hyperlink>
      <w:hyperlink r:id="rId35">
        <w:r>
          <w:rPr>
            <w:rFonts w:ascii="Times New Roman" w:eastAsia="Times New Roman" w:hAnsi="Times New Roman" w:cs="Times New Roman"/>
            <w:sz w:val="24"/>
            <w:szCs w:val="24"/>
            <w:u w:val="single"/>
          </w:rPr>
          <w:t>https://s22.q4cdn.com/959853165/files/doc_downloads/2025/6/2024-Netflix-Environmental-Social-Governance-Rep</w:t>
        </w:r>
        <w:r>
          <w:rPr>
            <w:rFonts w:ascii="Times New Roman" w:eastAsia="Times New Roman" w:hAnsi="Times New Roman" w:cs="Times New Roman"/>
            <w:sz w:val="24"/>
            <w:szCs w:val="24"/>
            <w:u w:val="single"/>
          </w:rPr>
          <w:t>ort.pdf</w:t>
        </w:r>
      </w:hyperlink>
      <w:r>
        <w:rPr>
          <w:rFonts w:ascii="Times New Roman" w:eastAsia="Times New Roman" w:hAnsi="Times New Roman" w:cs="Times New Roman"/>
          <w:sz w:val="24"/>
          <w:szCs w:val="24"/>
        </w:rPr>
        <w:t>.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Netflix (2025c). </w:t>
      </w:r>
      <w:r>
        <w:rPr>
          <w:rFonts w:ascii="Times New Roman" w:eastAsia="Times New Roman" w:hAnsi="Times New Roman" w:cs="Times New Roman"/>
          <w:i/>
          <w:iCs/>
          <w:sz w:val="24"/>
          <w:szCs w:val="24"/>
        </w:rPr>
        <w:t>Netflix culture — the best work of our lives</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Netflix</w:t>
      </w:r>
      <w:r>
        <w:rPr>
          <w:rFonts w:ascii="Times New Roman" w:eastAsia="Times New Roman" w:hAnsi="Times New Roman" w:cs="Times New Roman"/>
          <w:sz w:val="24"/>
          <w:szCs w:val="24"/>
        </w:rPr>
        <w:t>. Available at: https://jobs.netflix.com/culture [Accessed 10 Aug.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Netflix, (2025), 2025 Annual Report, [Online], Available at:</w:t>
      </w:r>
      <w:hyperlink r:id="rId36">
        <w:r>
          <w:rPr>
            <w:rFonts w:ascii="Times New Roman" w:eastAsia="Times New Roman" w:hAnsi="Times New Roman" w:cs="Times New Roman"/>
            <w:sz w:val="24"/>
            <w:szCs w:val="24"/>
          </w:rPr>
          <w:t xml:space="preserve"> </w:t>
        </w:r>
      </w:hyperlink>
      <w:hyperlink r:id="rId37">
        <w:r>
          <w:rPr>
            <w:rFonts w:ascii="Times New Roman" w:eastAsia="Times New Roman" w:hAnsi="Times New Roman" w:cs="Times New Roman"/>
            <w:sz w:val="24"/>
            <w:szCs w:val="24"/>
            <w:u w:val="single"/>
          </w:rPr>
          <w:t>https://s22.q4cdn.com/</w:t>
        </w:r>
        <w:r>
          <w:rPr>
            <w:rFonts w:ascii="Times New Roman" w:eastAsia="Times New Roman" w:hAnsi="Times New Roman" w:cs="Times New Roman"/>
            <w:sz w:val="24"/>
            <w:szCs w:val="24"/>
            <w:u w:val="single"/>
          </w:rPr>
          <w:t>959853165/files/doc_financials/2025/ar/99482238-46b2-4d0d-b292-40e6781bdf03.pdf</w:t>
        </w:r>
      </w:hyperlink>
      <w:r>
        <w:rPr>
          <w:rFonts w:ascii="Times New Roman" w:eastAsia="Times New Roman" w:hAnsi="Times New Roman" w:cs="Times New Roman"/>
          <w:sz w:val="24"/>
          <w:szCs w:val="24"/>
        </w:rPr>
        <w:t>, [Accessed on: 10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August,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Netflix, (2025d), </w:t>
      </w:r>
      <w:r>
        <w:rPr>
          <w:rFonts w:ascii="Times New Roman" w:eastAsia="Times New Roman" w:hAnsi="Times New Roman" w:cs="Times New Roman"/>
          <w:i/>
          <w:iCs/>
          <w:sz w:val="24"/>
          <w:szCs w:val="24"/>
        </w:rPr>
        <w:t>Net Zero + Nature: Our Commitment to the Environment</w:t>
      </w:r>
      <w:r>
        <w:rPr>
          <w:rFonts w:ascii="Times New Roman" w:eastAsia="Times New Roman" w:hAnsi="Times New Roman" w:cs="Times New Roman"/>
          <w:sz w:val="24"/>
          <w:szCs w:val="24"/>
        </w:rPr>
        <w:t>, [online] Available at: https://about.netflix.com/news/net-zero-nature</w:t>
      </w:r>
      <w:r>
        <w:rPr>
          <w:rFonts w:ascii="Times New Roman" w:eastAsia="Times New Roman" w:hAnsi="Times New Roman" w:cs="Times New Roman"/>
          <w:sz w:val="24"/>
          <w:szCs w:val="24"/>
        </w:rPr>
        <w:t>-our-climate-commitment [Accessed 10 Aug.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Netflix. (2025b), </w:t>
      </w:r>
      <w:r>
        <w:rPr>
          <w:rFonts w:ascii="Times New Roman" w:eastAsia="Times New Roman" w:hAnsi="Times New Roman" w:cs="Times New Roman"/>
          <w:i/>
          <w:iCs/>
          <w:sz w:val="24"/>
          <w:szCs w:val="24"/>
        </w:rPr>
        <w:t>What We Watched the Second Half of 2025</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About Netflix</w:t>
      </w:r>
      <w:r>
        <w:rPr>
          <w:rFonts w:ascii="Times New Roman" w:eastAsia="Times New Roman" w:hAnsi="Times New Roman" w:cs="Times New Roman"/>
          <w:sz w:val="24"/>
          <w:szCs w:val="24"/>
        </w:rPr>
        <w:t>. Available at: https://about.netflix.com/en/news/what-we-watched-the-second-half-of-2025 [Accessed 10 Aug.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News, S. (2025). </w:t>
      </w:r>
      <w:r>
        <w:rPr>
          <w:rFonts w:ascii="Times New Roman" w:eastAsia="Times New Roman" w:hAnsi="Times New Roman" w:cs="Times New Roman"/>
          <w:i/>
          <w:iCs/>
          <w:sz w:val="24"/>
          <w:szCs w:val="24"/>
        </w:rPr>
        <w:t>UK: Netflix dominates streaming market in 2025 amid rise in selective subscription - Señal News</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Senalnews.com</w:t>
      </w:r>
      <w:r>
        <w:rPr>
          <w:rFonts w:ascii="Times New Roman" w:eastAsia="Times New Roman" w:hAnsi="Times New Roman" w:cs="Times New Roman"/>
          <w:sz w:val="24"/>
          <w:szCs w:val="24"/>
        </w:rPr>
        <w:t>. SEÑAL NEWS. Available at: https://senalnews.com/en/data/uk-netflix-dominates-streaming-market-in-2025-amid-rise-in-sel</w:t>
      </w:r>
      <w:r>
        <w:rPr>
          <w:rFonts w:ascii="Times New Roman" w:eastAsia="Times New Roman" w:hAnsi="Times New Roman" w:cs="Times New Roman"/>
          <w:sz w:val="24"/>
          <w:szCs w:val="24"/>
        </w:rPr>
        <w:t>ective-subscription [Accessed 10 Aug.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Ofcom (2023). Media Nations: UK 2023 . [online] Available at:</w:t>
      </w:r>
      <w:hyperlink r:id="rId38">
        <w:r>
          <w:rPr>
            <w:rFonts w:ascii="Times New Roman" w:eastAsia="Times New Roman" w:hAnsi="Times New Roman" w:cs="Times New Roman"/>
            <w:sz w:val="24"/>
            <w:szCs w:val="24"/>
          </w:rPr>
          <w:t xml:space="preserve"> </w:t>
        </w:r>
      </w:hyperlink>
      <w:hyperlink r:id="rId39">
        <w:r>
          <w:rPr>
            <w:rFonts w:ascii="Times New Roman" w:eastAsia="Times New Roman" w:hAnsi="Times New Roman" w:cs="Times New Roman"/>
            <w:sz w:val="24"/>
            <w:szCs w:val="24"/>
            <w:u w:val="single"/>
          </w:rPr>
          <w:t>https://www.ofcom.org.uk/__data/assets/pdf_file/0029/265376/media-nations-report-2023.pdf</w:t>
        </w:r>
      </w:hyperlink>
      <w:r>
        <w:rPr>
          <w:rFonts w:ascii="Times New Roman" w:eastAsia="Times New Roman" w:hAnsi="Times New Roman" w:cs="Times New Roman"/>
          <w:sz w:val="24"/>
          <w:szCs w:val="24"/>
        </w:rPr>
        <w:t xml:space="preserve">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ONS (2026a). </w:t>
      </w:r>
      <w:r>
        <w:rPr>
          <w:rFonts w:ascii="Times New Roman" w:eastAsia="Times New Roman" w:hAnsi="Times New Roman" w:cs="Times New Roman"/>
          <w:i/>
          <w:iCs/>
          <w:sz w:val="24"/>
          <w:szCs w:val="24"/>
        </w:rPr>
        <w:t>Consumer price inflation, UK</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Ons.gov.uk</w:t>
      </w:r>
      <w:r>
        <w:rPr>
          <w:rFonts w:ascii="Times New Roman" w:eastAsia="Times New Roman" w:hAnsi="Times New Roman" w:cs="Times New Roman"/>
          <w:sz w:val="24"/>
          <w:szCs w:val="24"/>
        </w:rPr>
        <w:t xml:space="preserve">. Office </w:t>
      </w:r>
      <w:r>
        <w:rPr>
          <w:rFonts w:ascii="Times New Roman" w:eastAsia="Times New Roman" w:hAnsi="Times New Roman" w:cs="Times New Roman"/>
          <w:sz w:val="24"/>
          <w:szCs w:val="24"/>
        </w:rPr>
        <w:t>for National Statistics. Available at:</w:t>
      </w:r>
      <w:hyperlink r:id="rId40">
        <w:r>
          <w:rPr>
            <w:rFonts w:ascii="Times New Roman" w:eastAsia="Times New Roman" w:hAnsi="Times New Roman" w:cs="Times New Roman"/>
            <w:sz w:val="24"/>
            <w:szCs w:val="24"/>
          </w:rPr>
          <w:t xml:space="preserve"> </w:t>
        </w:r>
      </w:hyperlink>
      <w:hyperlink r:id="rId41">
        <w:r>
          <w:rPr>
            <w:rFonts w:ascii="Times New Roman" w:eastAsia="Times New Roman" w:hAnsi="Times New Roman" w:cs="Times New Roman"/>
            <w:sz w:val="24"/>
            <w:szCs w:val="24"/>
            <w:u w:val="single"/>
          </w:rPr>
          <w:t>https://www.ons.gov.uk/economy/inflationandpriceindices/bulletins/consumerpriceinflation/april2026</w:t>
        </w:r>
      </w:hyperlink>
      <w:r>
        <w:rPr>
          <w:rFonts w:ascii="Times New Roman" w:eastAsia="Times New Roman" w:hAnsi="Times New Roman" w:cs="Times New Roman"/>
          <w:sz w:val="24"/>
          <w:szCs w:val="24"/>
        </w:rPr>
        <w:t xml:space="preserve">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ONS (2026b). </w:t>
      </w:r>
      <w:r>
        <w:rPr>
          <w:rFonts w:ascii="Times New Roman" w:eastAsia="Times New Roman" w:hAnsi="Times New Roman" w:cs="Times New Roman"/>
          <w:i/>
          <w:iCs/>
          <w:sz w:val="24"/>
          <w:szCs w:val="24"/>
        </w:rPr>
        <w:t>GDP monthly estimate, UK</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Ons.gov.uk</w:t>
      </w:r>
      <w:r>
        <w:rPr>
          <w:rFonts w:ascii="Times New Roman" w:eastAsia="Times New Roman" w:hAnsi="Times New Roman" w:cs="Times New Roman"/>
          <w:sz w:val="24"/>
          <w:szCs w:val="24"/>
        </w:rPr>
        <w:t>. Office for National Statistics. Available at:</w:t>
      </w:r>
      <w:hyperlink r:id="rId42">
        <w:r>
          <w:rPr>
            <w:rFonts w:ascii="Times New Roman" w:eastAsia="Times New Roman" w:hAnsi="Times New Roman" w:cs="Times New Roman"/>
            <w:sz w:val="24"/>
            <w:szCs w:val="24"/>
          </w:rPr>
          <w:t xml:space="preserve"> </w:t>
        </w:r>
      </w:hyperlink>
      <w:hyperlink r:id="rId43">
        <w:r>
          <w:rPr>
            <w:rFonts w:ascii="Times New Roman" w:eastAsia="Times New Roman" w:hAnsi="Times New Roman" w:cs="Times New Roman"/>
            <w:sz w:val="24"/>
            <w:szCs w:val="24"/>
            <w:u w:val="single"/>
          </w:rPr>
          <w:t>https://www.ons.gov.uk/econo</w:t>
        </w:r>
        <w:r>
          <w:rPr>
            <w:rFonts w:ascii="Times New Roman" w:eastAsia="Times New Roman" w:hAnsi="Times New Roman" w:cs="Times New Roman"/>
            <w:sz w:val="24"/>
            <w:szCs w:val="24"/>
            <w:u w:val="single"/>
          </w:rPr>
          <w:t>my/grossdomesticproductgdp/bulletins/gdpmonthlyestimateuk/january2026</w:t>
        </w:r>
      </w:hyperlink>
      <w:r>
        <w:rPr>
          <w:rFonts w:ascii="Times New Roman" w:eastAsia="Times New Roman" w:hAnsi="Times New Roman" w:cs="Times New Roman"/>
          <w:sz w:val="24"/>
          <w:szCs w:val="24"/>
        </w:rPr>
        <w:t xml:space="preserve">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Q4cdn, (2025), </w:t>
      </w:r>
      <w:r>
        <w:rPr>
          <w:rFonts w:ascii="Times New Roman" w:eastAsia="Times New Roman" w:hAnsi="Times New Roman" w:cs="Times New Roman"/>
          <w:i/>
          <w:iCs/>
          <w:sz w:val="24"/>
          <w:szCs w:val="24"/>
        </w:rPr>
        <w:t>UK Modern Slavery Act 2015: Transparency Statement</w:t>
      </w:r>
      <w:r>
        <w:rPr>
          <w:rFonts w:ascii="Times New Roman" w:eastAsia="Times New Roman" w:hAnsi="Times New Roman" w:cs="Times New Roman"/>
          <w:sz w:val="24"/>
          <w:szCs w:val="24"/>
        </w:rPr>
        <w:t>, [Online], Available at:</w:t>
      </w:r>
      <w:hyperlink r:id="rId44">
        <w:r>
          <w:rPr>
            <w:rFonts w:ascii="Times New Roman" w:eastAsia="Times New Roman" w:hAnsi="Times New Roman" w:cs="Times New Roman"/>
            <w:sz w:val="24"/>
            <w:szCs w:val="24"/>
          </w:rPr>
          <w:t xml:space="preserve"> </w:t>
        </w:r>
      </w:hyperlink>
      <w:hyperlink r:id="rId45">
        <w:r>
          <w:rPr>
            <w:rFonts w:ascii="Times New Roman" w:eastAsia="Times New Roman" w:hAnsi="Times New Roman" w:cs="Times New Roman"/>
            <w:sz w:val="24"/>
            <w:szCs w:val="24"/>
            <w:u w:val="single"/>
          </w:rPr>
          <w:t>https://s22.q4cdn.com/959853165/files/doc_downloads/governance_</w:t>
        </w:r>
        <w:r>
          <w:rPr>
            <w:rFonts w:ascii="Times New Roman" w:eastAsia="Times New Roman" w:hAnsi="Times New Roman" w:cs="Times New Roman"/>
            <w:sz w:val="24"/>
            <w:szCs w:val="24"/>
            <w:u w:val="single"/>
          </w:rPr>
          <w:t>docs/2021/11/UK-Modern-Slavery-Act-Statement.pdf</w:t>
        </w:r>
      </w:hyperlink>
      <w:r>
        <w:rPr>
          <w:rFonts w:ascii="Times New Roman" w:eastAsia="Times New Roman" w:hAnsi="Times New Roman" w:cs="Times New Roman"/>
          <w:sz w:val="24"/>
          <w:szCs w:val="24"/>
        </w:rPr>
        <w:t>, [Accessed 10 Aug.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Reddy, N., (2025). Sustainable Competitive Advantage in the Era of Digital Platforms: A Systematic Review. </w:t>
      </w:r>
      <w:r>
        <w:rPr>
          <w:rFonts w:ascii="Times New Roman" w:eastAsia="Times New Roman" w:hAnsi="Times New Roman" w:cs="Times New Roman"/>
          <w:i/>
          <w:iCs/>
          <w:sz w:val="24"/>
          <w:szCs w:val="24"/>
        </w:rPr>
        <w:t>Stout in Business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w:t>
      </w:r>
      <w:r>
        <w:rPr>
          <w:rFonts w:ascii="Times New Roman" w:eastAsia="Times New Roman" w:hAnsi="Times New Roman" w:cs="Times New Roman"/>
          <w:sz w:val="24"/>
          <w:szCs w:val="24"/>
        </w:rPr>
        <w:t>(1), pp.13-22.</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Rui, A.K. (2024). </w:t>
      </w:r>
      <w:r>
        <w:rPr>
          <w:rFonts w:ascii="Times New Roman" w:eastAsia="Times New Roman" w:hAnsi="Times New Roman" w:cs="Times New Roman"/>
          <w:i/>
          <w:iCs/>
          <w:sz w:val="24"/>
          <w:szCs w:val="24"/>
        </w:rPr>
        <w:t>2 Big Winners in the Streaming Industry</w:t>
      </w:r>
      <w:r>
        <w:rPr>
          <w:rFonts w:ascii="Times New Roman" w:eastAsia="Times New Roman" w:hAnsi="Times New Roman" w:cs="Times New Roman"/>
          <w:sz w:val="24"/>
          <w:szCs w:val="24"/>
        </w:rPr>
        <w:t>. [online] Yahoo Finance. Available at: https://sg.finance.yahoo.com/news/2-big-winners-streaming-industry-041500516.html [Accessed 10 Aug.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S&amp;P Global (2025). </w:t>
      </w:r>
      <w:r>
        <w:rPr>
          <w:rFonts w:ascii="Times New Roman" w:eastAsia="Times New Roman" w:hAnsi="Times New Roman" w:cs="Times New Roman"/>
          <w:i/>
          <w:iCs/>
          <w:sz w:val="24"/>
          <w:szCs w:val="24"/>
        </w:rPr>
        <w:t>UK digital entertainment market update, 2025</w:t>
      </w:r>
      <w:r>
        <w:rPr>
          <w:rFonts w:ascii="Times New Roman" w:eastAsia="Times New Roman" w:hAnsi="Times New Roman" w:cs="Times New Roman"/>
          <w:sz w:val="24"/>
          <w:szCs w:val="24"/>
        </w:rPr>
        <w:t>. [onli</w:t>
      </w:r>
      <w:r>
        <w:rPr>
          <w:rFonts w:ascii="Times New Roman" w:eastAsia="Times New Roman" w:hAnsi="Times New Roman" w:cs="Times New Roman"/>
          <w:sz w:val="24"/>
          <w:szCs w:val="24"/>
        </w:rPr>
        <w:t xml:space="preserve">ne] </w:t>
      </w:r>
      <w:r>
        <w:rPr>
          <w:rFonts w:ascii="Times New Roman" w:eastAsia="Times New Roman" w:hAnsi="Times New Roman" w:cs="Times New Roman"/>
          <w:i/>
          <w:iCs/>
          <w:sz w:val="24"/>
          <w:szCs w:val="24"/>
        </w:rPr>
        <w:t>S&amp;P Global Market Intelligence</w:t>
      </w:r>
      <w:r>
        <w:rPr>
          <w:rFonts w:ascii="Times New Roman" w:eastAsia="Times New Roman" w:hAnsi="Times New Roman" w:cs="Times New Roman"/>
          <w:sz w:val="24"/>
          <w:szCs w:val="24"/>
        </w:rPr>
        <w:t>. Available at:</w:t>
      </w:r>
      <w:hyperlink r:id="rId46">
        <w:r>
          <w:rPr>
            <w:rFonts w:ascii="Times New Roman" w:eastAsia="Times New Roman" w:hAnsi="Times New Roman" w:cs="Times New Roman"/>
            <w:sz w:val="24"/>
            <w:szCs w:val="24"/>
          </w:rPr>
          <w:t xml:space="preserve"> </w:t>
        </w:r>
      </w:hyperlink>
      <w:hyperlink r:id="rId47">
        <w:r>
          <w:rPr>
            <w:rFonts w:ascii="Times New Roman" w:eastAsia="Times New Roman" w:hAnsi="Times New Roman" w:cs="Times New Roman"/>
            <w:sz w:val="24"/>
            <w:szCs w:val="24"/>
            <w:u w:val="single"/>
          </w:rPr>
          <w:t>https://www.spglobal.com/market-intelligence/en/news-insights/research/uk-digital-entertainment-market-update-2025</w:t>
        </w:r>
      </w:hyperlink>
      <w:r>
        <w:rPr>
          <w:rFonts w:ascii="Times New Roman" w:eastAsia="Times New Roman" w:hAnsi="Times New Roman" w:cs="Times New Roman"/>
          <w:sz w:val="24"/>
          <w:szCs w:val="24"/>
        </w:rPr>
        <w:t xml:space="preserve">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São Bento, R.S.P., (2025). </w:t>
      </w:r>
      <w:r>
        <w:rPr>
          <w:rFonts w:ascii="Times New Roman" w:eastAsia="Times New Roman" w:hAnsi="Times New Roman" w:cs="Times New Roman"/>
          <w:i/>
          <w:iCs/>
          <w:sz w:val="24"/>
          <w:szCs w:val="24"/>
        </w:rPr>
        <w:t>Video Streaming Platforms:</w:t>
      </w:r>
      <w:r>
        <w:rPr>
          <w:rFonts w:ascii="Times New Roman" w:eastAsia="Times New Roman" w:hAnsi="Times New Roman" w:cs="Times New Roman"/>
          <w:i/>
          <w:iCs/>
          <w:sz w:val="24"/>
          <w:szCs w:val="24"/>
        </w:rPr>
        <w:t xml:space="preserve"> How Subscription Video on Demand Platforms Can Attract New Subscribers in the Portuguese Market Exploring Relevant Literature on Subscriber Attraction and Content Strategies for Subscription Video on Demand Platforms</w:t>
      </w:r>
      <w:r>
        <w:rPr>
          <w:rFonts w:ascii="Times New Roman" w:eastAsia="Times New Roman" w:hAnsi="Times New Roman" w:cs="Times New Roman"/>
          <w:sz w:val="24"/>
          <w:szCs w:val="24"/>
        </w:rPr>
        <w:t xml:space="preserve"> (Master's thesis, Universidade NOVA de</w:t>
      </w:r>
      <w:r>
        <w:rPr>
          <w:rFonts w:ascii="Times New Roman" w:eastAsia="Times New Roman" w:hAnsi="Times New Roman" w:cs="Times New Roman"/>
          <w:sz w:val="24"/>
          <w:szCs w:val="24"/>
        </w:rPr>
        <w:t xml:space="preserve"> Lisboa (Portugal)).</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Sheikh, R.A., Bhatia, S., Metre, S.G. and Faqihi, A.Y.A., (2022). Strategic value realization framework from learning analytics: a practical approach. </w:t>
      </w:r>
      <w:r>
        <w:rPr>
          <w:rFonts w:ascii="Times New Roman" w:eastAsia="Times New Roman" w:hAnsi="Times New Roman" w:cs="Times New Roman"/>
          <w:i/>
          <w:iCs/>
          <w:sz w:val="24"/>
          <w:szCs w:val="24"/>
        </w:rPr>
        <w:t>Journal of Applied Research in Higher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(2), pp.693-713.</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Silva, A., Maldo</w:t>
      </w:r>
      <w:r>
        <w:rPr>
          <w:rFonts w:ascii="Times New Roman" w:eastAsia="Times New Roman" w:hAnsi="Times New Roman" w:cs="Times New Roman"/>
          <w:sz w:val="24"/>
          <w:szCs w:val="24"/>
        </w:rPr>
        <w:t xml:space="preserve">nado, I., da Silva, M. and Cepeda, C., (2025). Sustainability balanced scorecard: systematic literature review. </w:t>
      </w:r>
      <w:r>
        <w:rPr>
          <w:rFonts w:ascii="Times New Roman" w:eastAsia="Times New Roman" w:hAnsi="Times New Roman" w:cs="Times New Roman"/>
          <w:i/>
          <w:iCs/>
          <w:sz w:val="24"/>
          <w:szCs w:val="24"/>
        </w:rPr>
        <w:t>Journal of Risk and Financial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18</w:t>
      </w:r>
      <w:r>
        <w:rPr>
          <w:rFonts w:ascii="Times New Roman" w:eastAsia="Times New Roman" w:hAnsi="Times New Roman" w:cs="Times New Roman"/>
          <w:sz w:val="24"/>
          <w:szCs w:val="24"/>
        </w:rPr>
        <w:t>(6), p.324.</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Spangler, T. (2026). </w:t>
      </w:r>
      <w:r>
        <w:rPr>
          <w:rFonts w:ascii="Times New Roman" w:eastAsia="Times New Roman" w:hAnsi="Times New Roman" w:cs="Times New Roman"/>
          <w:i/>
          <w:iCs/>
          <w:sz w:val="24"/>
          <w:szCs w:val="24"/>
        </w:rPr>
        <w:t>Netflix tops 325 million subscribers, plans to boost content spendi</w:t>
      </w:r>
      <w:r>
        <w:rPr>
          <w:rFonts w:ascii="Times New Roman" w:eastAsia="Times New Roman" w:hAnsi="Times New Roman" w:cs="Times New Roman"/>
          <w:i/>
          <w:iCs/>
          <w:sz w:val="24"/>
          <w:szCs w:val="24"/>
        </w:rPr>
        <w:t>ng 10% to $20 billion in 2026</w:t>
      </w:r>
      <w:r>
        <w:rPr>
          <w:rFonts w:ascii="Times New Roman" w:eastAsia="Times New Roman" w:hAnsi="Times New Roman" w:cs="Times New Roman"/>
          <w:sz w:val="24"/>
          <w:szCs w:val="24"/>
        </w:rPr>
        <w:t xml:space="preserve">. [online] </w:t>
      </w:r>
      <w:r>
        <w:rPr>
          <w:rFonts w:ascii="Times New Roman" w:eastAsia="Times New Roman" w:hAnsi="Times New Roman" w:cs="Times New Roman"/>
          <w:i/>
          <w:iCs/>
          <w:sz w:val="24"/>
          <w:szCs w:val="24"/>
        </w:rPr>
        <w:t>Variety</w:t>
      </w:r>
      <w:r>
        <w:rPr>
          <w:rFonts w:ascii="Times New Roman" w:eastAsia="Times New Roman" w:hAnsi="Times New Roman" w:cs="Times New Roman"/>
          <w:sz w:val="24"/>
          <w:szCs w:val="24"/>
        </w:rPr>
        <w:t>. Available at:</w:t>
      </w:r>
      <w:hyperlink r:id="rId48">
        <w:r>
          <w:rPr>
            <w:rFonts w:ascii="Times New Roman" w:eastAsia="Times New Roman" w:hAnsi="Times New Roman" w:cs="Times New Roman"/>
            <w:sz w:val="24"/>
            <w:szCs w:val="24"/>
          </w:rPr>
          <w:t xml:space="preserve"> </w:t>
        </w:r>
      </w:hyperlink>
      <w:hyperlink r:id="rId49">
        <w:r>
          <w:rPr>
            <w:rFonts w:ascii="Times New Roman" w:eastAsia="Times New Roman" w:hAnsi="Times New Roman" w:cs="Times New Roman"/>
            <w:sz w:val="24"/>
            <w:szCs w:val="24"/>
            <w:u w:val="single"/>
          </w:rPr>
          <w:t>https://variety.com/2026/tv/news/netflix-q4-2025-financial-earnings-subscribers-1236635615/</w:t>
        </w:r>
      </w:hyperlink>
      <w:r>
        <w:rPr>
          <w:rFonts w:ascii="Times New Roman" w:eastAsia="Times New Roman" w:hAnsi="Times New Roman" w:cs="Times New Roman"/>
          <w:sz w:val="24"/>
          <w:szCs w:val="24"/>
        </w:rPr>
        <w:t xml:space="preserve">  [Accessed 21 July 2026].</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SS, H., (2025). Deconstructing the Netflix Machine: A Case Study of Netflix's Production-to-Delivery Ecosyste</w:t>
      </w:r>
      <w:r>
        <w:rPr>
          <w:rFonts w:ascii="Times New Roman" w:eastAsia="Times New Roman" w:hAnsi="Times New Roman" w:cs="Times New Roman"/>
          <w:sz w:val="24"/>
          <w:szCs w:val="24"/>
        </w:rPr>
        <w:t xml:space="preserve">m. </w:t>
      </w:r>
      <w:r>
        <w:rPr>
          <w:rFonts w:ascii="Times New Roman" w:eastAsia="Times New Roman" w:hAnsi="Times New Roman" w:cs="Times New Roman"/>
          <w:i/>
          <w:iCs/>
          <w:sz w:val="24"/>
          <w:szCs w:val="24"/>
        </w:rPr>
        <w:t>Available at SSRN 5537379</w:t>
      </w:r>
      <w:r>
        <w:rPr>
          <w:rFonts w:ascii="Times New Roman" w:eastAsia="Times New Roman" w:hAnsi="Times New Roman" w:cs="Times New Roman"/>
          <w:sz w:val="24"/>
          <w:szCs w:val="24"/>
        </w:rPr>
        <w:t>.</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Tambini, D., (2025). The “Netflix effect” revisited: OTT video, media globalization and digital sovereignty in 4 countries. </w:t>
      </w:r>
      <w:r>
        <w:rPr>
          <w:rFonts w:ascii="Times New Roman" w:eastAsia="Times New Roman" w:hAnsi="Times New Roman" w:cs="Times New Roman"/>
          <w:i/>
          <w:iCs/>
          <w:sz w:val="24"/>
          <w:szCs w:val="24"/>
        </w:rPr>
        <w:t>Telecommunications Policy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49</w:t>
      </w:r>
      <w:r>
        <w:rPr>
          <w:rFonts w:ascii="Times New Roman" w:eastAsia="Times New Roman" w:hAnsi="Times New Roman" w:cs="Times New Roman"/>
          <w:sz w:val="24"/>
          <w:szCs w:val="24"/>
        </w:rPr>
        <w:t>(5), p.102935.</w:t>
      </w:r>
    </w:p>
    <w:p w:rsidR="00B03310" w:rsidRDefault="004A76B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Zhao, E.J. (2025). The politics of streaming time: When el</w:t>
      </w:r>
      <w:r>
        <w:rPr>
          <w:rFonts w:ascii="Times New Roman" w:eastAsia="Times New Roman" w:hAnsi="Times New Roman" w:cs="Times New Roman"/>
          <w:sz w:val="24"/>
          <w:szCs w:val="24"/>
        </w:rPr>
        <w:t xml:space="preserve">astic time meets troubled tiers in the turn to the subscription video-on-demand (SVOD) model. </w:t>
      </w:r>
      <w:r>
        <w:rPr>
          <w:rFonts w:ascii="Times New Roman" w:eastAsia="Times New Roman" w:hAnsi="Times New Roman" w:cs="Times New Roman"/>
          <w:i/>
          <w:iCs/>
          <w:sz w:val="24"/>
          <w:szCs w:val="24"/>
        </w:rPr>
        <w:t>Convergence the international journal of Research into new media technologies</w:t>
      </w:r>
      <w:r>
        <w:rPr>
          <w:rFonts w:ascii="Times New Roman" w:eastAsia="Times New Roman" w:hAnsi="Times New Roman" w:cs="Times New Roman"/>
          <w:sz w:val="24"/>
          <w:szCs w:val="24"/>
        </w:rPr>
        <w:t>.</w:t>
      </w:r>
    </w:p>
    <w:p w:rsidR="00B03310" w:rsidRDefault="00B03310">
      <w:pPr>
        <w:spacing w:line="360" w:lineRule="auto"/>
        <w:jc w:val="both"/>
        <w:rPr>
          <w:rFonts w:ascii="Times New Roman" w:eastAsia="Times New Roman" w:hAnsi="Times New Roman" w:cs="Times New Roman"/>
          <w:sz w:val="24"/>
          <w:szCs w:val="24"/>
        </w:rPr>
      </w:pPr>
    </w:p>
    <w:sectPr w:rsidR="00B03310">
      <w:footerReference w:type="default" r:id="rId5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6B6" w:rsidRDefault="004A76B6">
      <w:pPr>
        <w:spacing w:line="240" w:lineRule="auto"/>
      </w:pPr>
      <w:r>
        <w:separator/>
      </w:r>
    </w:p>
  </w:endnote>
  <w:endnote w:type="continuationSeparator" w:id="0">
    <w:p w:rsidR="004A76B6" w:rsidRDefault="004A7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A97FDF99-3C03-470E-8081-45CF5732EDF9}"/>
  </w:font>
  <w:font w:name="Cambria">
    <w:panose1 w:val="02040503050406030204"/>
    <w:charset w:val="00"/>
    <w:family w:val="roman"/>
    <w:pitch w:val="variable"/>
    <w:sig w:usb0="E00006FF" w:usb1="420024FF" w:usb2="02000000" w:usb3="00000000" w:csb0="0000019F" w:csb1="00000000"/>
    <w:embedRegular r:id="rId2" w:fontKey="{376DF23A-6AC5-4B67-82DA-29BA3B41F18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310" w:rsidRDefault="004A76B6">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sidR="00870BBA">
      <w:rPr>
        <w:rFonts w:ascii="Times New Roman" w:eastAsia="Times New Roman" w:hAnsi="Times New Roman" w:cs="Times New Roman"/>
        <w:sz w:val="20"/>
        <w:szCs w:val="20"/>
      </w:rPr>
      <w:fldChar w:fldCharType="separate"/>
    </w:r>
    <w:r w:rsidR="00BC536B">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6B6" w:rsidRDefault="004A76B6">
      <w:pPr>
        <w:spacing w:line="240" w:lineRule="auto"/>
      </w:pPr>
      <w:r>
        <w:separator/>
      </w:r>
    </w:p>
  </w:footnote>
  <w:footnote w:type="continuationSeparator" w:id="0">
    <w:p w:rsidR="004A76B6" w:rsidRDefault="004A76B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901EFD"/>
    <w:multiLevelType w:val="multilevel"/>
    <w:tmpl w:val="15D85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5BB2F1A"/>
    <w:multiLevelType w:val="multilevel"/>
    <w:tmpl w:val="62DE7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F7A6E8C"/>
    <w:multiLevelType w:val="multilevel"/>
    <w:tmpl w:val="9564B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A3357B8"/>
    <w:multiLevelType w:val="multilevel"/>
    <w:tmpl w:val="D8723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10"/>
    <w:rsid w:val="004A76B6"/>
    <w:rsid w:val="00870BBA"/>
    <w:rsid w:val="00B03310"/>
    <w:rsid w:val="00BC53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981BB4-5AF6-41C0-A682-F5FDBABA2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pPr>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pPr>
      <w:spacing w:line="360" w:lineRule="auto"/>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electroiq.com/stats/streaming-services-statistics/" TargetMode="External"/><Relationship Id="rId26" Type="http://schemas.openxmlformats.org/officeDocument/2006/relationships/hyperlink" Target="https://pdfs.semanticscholar.org/0418/cdfee079cdbf834abd369556b64f1fc6fb43.pdf" TargetMode="External"/><Relationship Id="rId39" Type="http://schemas.openxmlformats.org/officeDocument/2006/relationships/hyperlink" Target="https://www.ofcom.org.uk/__data/assets/pdf_file/0029/265376/media-nations-report-2023.pdf" TargetMode="External"/><Relationship Id="rId3" Type="http://schemas.openxmlformats.org/officeDocument/2006/relationships/settings" Target="settings.xml"/><Relationship Id="rId21" Type="http://schemas.openxmlformats.org/officeDocument/2006/relationships/hyperlink" Target="https://www.forbes.com/home-improvement/internet/streaming-stats/" TargetMode="External"/><Relationship Id="rId34" Type="http://schemas.openxmlformats.org/officeDocument/2006/relationships/hyperlink" Target="https://s22.q4cdn.com/959853165/files/doc_downloads/2025/6/2024-Netflix-Environmental-Social-Governance-Report.pdf" TargetMode="External"/><Relationship Id="rId42" Type="http://schemas.openxmlformats.org/officeDocument/2006/relationships/hyperlink" Target="https://www.ons.gov.uk/economy/grossdomesticproductgdp/bulletins/gdpmonthlyestimateuk/january2026" TargetMode="External"/><Relationship Id="rId47" Type="http://schemas.openxmlformats.org/officeDocument/2006/relationships/hyperlink" Target="https://www.spglobal.com/market-intelligence/en/news-insights/research/uk-digital-entertainment-market-update-2025" TargetMode="External"/><Relationship Id="rId50"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electroiq.com/stats/streaming-services-statistics/" TargetMode="External"/><Relationship Id="rId25" Type="http://schemas.openxmlformats.org/officeDocument/2006/relationships/hyperlink" Target="https://pdfs.semanticscholar.org/0418/cdfee079cdbf834abd369556b64f1fc6fb43.pdf" TargetMode="External"/><Relationship Id="rId33" Type="http://schemas.openxmlformats.org/officeDocument/2006/relationships/hyperlink" Target="https://scholarworks.umt.edu/cgi/viewcontent.cgi?article=1425&amp;context=utpp" TargetMode="External"/><Relationship Id="rId38" Type="http://schemas.openxmlformats.org/officeDocument/2006/relationships/hyperlink" Target="https://www.ofcom.org.uk/__data/assets/pdf_file/0029/265376/media-nations-report-2023.pdf" TargetMode="External"/><Relationship Id="rId46" Type="http://schemas.openxmlformats.org/officeDocument/2006/relationships/hyperlink" Target="https://www.spglobal.com/market-intelligence/en/news-insights/research/uk-digital-entertainment-market-update-2025"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netflix.com/tudum/articles/netflix-trivia-25th-anniversary" TargetMode="External"/><Relationship Id="rId29" Type="http://schemas.openxmlformats.org/officeDocument/2006/relationships/hyperlink" Target="https://www.researchgate.net/profile/Marcin-Majka-2/publication/386086960_Penetration_Pricing_A_Strategy_for_Rapid_Market_Entry_and_Growth/links/674304a8868c966b932ab6e5/Penetration-Pricing-A-Strategy-for-Rapid-Market-Entry-and-Growth.pdf" TargetMode="External"/><Relationship Id="rId41" Type="http://schemas.openxmlformats.org/officeDocument/2006/relationships/hyperlink" Target="https://www.ons.gov.uk/economy/inflationandpriceindices/bulletins/consumerpriceinflation/april202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ov.uk/government/publications/online-safety-act-explainer/online-safety-act-explainer" TargetMode="External"/><Relationship Id="rId32" Type="http://schemas.openxmlformats.org/officeDocument/2006/relationships/hyperlink" Target="https://scholarworks.umt.edu/cgi/viewcontent.cgi?article=1425&amp;context=utpp" TargetMode="External"/><Relationship Id="rId37" Type="http://schemas.openxmlformats.org/officeDocument/2006/relationships/hyperlink" Target="https://s22.q4cdn.com/959853165/files/doc_financials/2025/ar/99482238-46b2-4d0d-b292-40e6781bdf03.pdf" TargetMode="External"/><Relationship Id="rId40" Type="http://schemas.openxmlformats.org/officeDocument/2006/relationships/hyperlink" Target="https://www.ons.gov.uk/economy/inflationandpriceindices/bulletins/consumerpriceinflation/april2026" TargetMode="External"/><Relationship Id="rId45" Type="http://schemas.openxmlformats.org/officeDocument/2006/relationships/hyperlink" Target="https://s22.q4cdn.com/959853165/files/doc_downloads/governance_docs/2021/11/UK-Modern-Slavery-Act-Statement.pdf"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gov.uk/government/publications/online-safety-act-explainer/online-safety-act-explainer" TargetMode="External"/><Relationship Id="rId28" Type="http://schemas.openxmlformats.org/officeDocument/2006/relationships/hyperlink" Target="https://ibinterviewquestions.com/guides/tmt-investment-banking/content-economics-amortization" TargetMode="External"/><Relationship Id="rId36" Type="http://schemas.openxmlformats.org/officeDocument/2006/relationships/hyperlink" Target="https://s22.q4cdn.com/959853165/files/doc_financials/2025/ar/99482238-46b2-4d0d-b292-40e6781bdf03.pdf" TargetMode="External"/><Relationship Id="rId49" Type="http://schemas.openxmlformats.org/officeDocument/2006/relationships/hyperlink" Target="https://variety.com/2026/tv/news/netflix-q4-2025-financial-earnings-subscribers-1236635615/" TargetMode="External"/><Relationship Id="rId10" Type="http://schemas.openxmlformats.org/officeDocument/2006/relationships/image" Target="media/image4.png"/><Relationship Id="rId19" Type="http://schemas.openxmlformats.org/officeDocument/2006/relationships/hyperlink" Target="https://www.netflix.com/tudum/articles/netflix-trivia-25th-anniversary" TargetMode="External"/><Relationship Id="rId31" Type="http://schemas.openxmlformats.org/officeDocument/2006/relationships/hyperlink" Target="https://www.researchgate.net/profile/Marcin-Majka-2/publication/386086960_Penetration_Pricing_A_Strategy_for_Rapid_Market_Entry_and_Growth/links/674304a8868c966b932ab6e5/Penetration-Pricing-A-Strategy-for-Rapid-Market-Entry-and-Growth.pdf" TargetMode="External"/><Relationship Id="rId44" Type="http://schemas.openxmlformats.org/officeDocument/2006/relationships/hyperlink" Target="https://s22.q4cdn.com/959853165/files/doc_downloads/governance_docs/2021/11/UK-Modern-Slavery-Act-Statement.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forbes.com/home-improvement/internet/streaming-stats/" TargetMode="External"/><Relationship Id="rId27" Type="http://schemas.openxmlformats.org/officeDocument/2006/relationships/hyperlink" Target="https://ibinterviewquestions.com/guides/tmt-investment-banking/content-economics-amortization" TargetMode="External"/><Relationship Id="rId30" Type="http://schemas.openxmlformats.org/officeDocument/2006/relationships/hyperlink" Target="https://www.researchgate.net/profile/Marcin-Majka-2/publication/386086960_Penetration_Pricing_A_Strategy_for_Rapid_Market_Entry_and_Growth/links/674304a8868c966b932ab6e5/Penetration-Pricing-A-Strategy-for-Rapid-Market-Entry-and-Growth.pdf" TargetMode="External"/><Relationship Id="rId35" Type="http://schemas.openxmlformats.org/officeDocument/2006/relationships/hyperlink" Target="https://s22.q4cdn.com/959853165/files/doc_downloads/2025/6/2024-Netflix-Environmental-Social-Governance-Report.pdf" TargetMode="External"/><Relationship Id="rId43" Type="http://schemas.openxmlformats.org/officeDocument/2006/relationships/hyperlink" Target="https://www.ons.gov.uk/economy/grossdomesticproductgdp/bulletins/gdpmonthlyestimateuk/january2026" TargetMode="External"/><Relationship Id="rId48" Type="http://schemas.openxmlformats.org/officeDocument/2006/relationships/hyperlink" Target="https://variety.com/2026/tv/news/netflix-q4-2025-financial-earnings-subscribers-1236635615/" TargetMode="External"/><Relationship Id="rId8" Type="http://schemas.openxmlformats.org/officeDocument/2006/relationships/image" Target="media/image2.png"/><Relationship Id="rId51"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7476</Words>
  <Characters>42618</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account</cp:lastModifiedBy>
  <cp:revision>2</cp:revision>
  <dcterms:created xsi:type="dcterms:W3CDTF">2026-08-12T08:47:00Z</dcterms:created>
  <dcterms:modified xsi:type="dcterms:W3CDTF">2026-08-12T08:47:00Z</dcterms:modified>
</cp:coreProperties>
</file>