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64BD40" w14:textId="77777777" w:rsidR="003F3046" w:rsidRPr="003F3046" w:rsidRDefault="003F3046">
      <w:pPr>
        <w:spacing w:line="360" w:lineRule="auto"/>
        <w:jc w:val="center"/>
        <w:rPr>
          <w:rFonts w:ascii="Times New Roman" w:eastAsia="Times New Roman" w:hAnsi="Times New Roman" w:cs="Times New Roman"/>
          <w:b/>
          <w:sz w:val="32"/>
          <w:szCs w:val="32"/>
        </w:rPr>
      </w:pPr>
    </w:p>
    <w:p w14:paraId="7ABD2660" w14:textId="77777777" w:rsidR="003F3046" w:rsidRPr="003F3046" w:rsidRDefault="003F3046">
      <w:pPr>
        <w:spacing w:line="360" w:lineRule="auto"/>
        <w:jc w:val="center"/>
        <w:rPr>
          <w:rFonts w:ascii="Times New Roman" w:eastAsia="Times New Roman" w:hAnsi="Times New Roman" w:cs="Times New Roman"/>
          <w:b/>
          <w:sz w:val="32"/>
          <w:szCs w:val="32"/>
        </w:rPr>
      </w:pPr>
    </w:p>
    <w:p w14:paraId="457620E5" w14:textId="77777777" w:rsidR="003F3046" w:rsidRPr="003F3046" w:rsidRDefault="003F3046">
      <w:pPr>
        <w:spacing w:line="360" w:lineRule="auto"/>
        <w:jc w:val="center"/>
        <w:rPr>
          <w:rFonts w:ascii="Times New Roman" w:eastAsia="Times New Roman" w:hAnsi="Times New Roman" w:cs="Times New Roman"/>
          <w:b/>
          <w:sz w:val="32"/>
          <w:szCs w:val="32"/>
        </w:rPr>
      </w:pPr>
    </w:p>
    <w:p w14:paraId="5FD8B9F2" w14:textId="77777777" w:rsidR="003F3046" w:rsidRPr="003F3046" w:rsidRDefault="003F3046">
      <w:pPr>
        <w:spacing w:line="360" w:lineRule="auto"/>
        <w:jc w:val="center"/>
        <w:rPr>
          <w:rFonts w:ascii="Times New Roman" w:eastAsia="Times New Roman" w:hAnsi="Times New Roman" w:cs="Times New Roman"/>
          <w:b/>
          <w:sz w:val="32"/>
          <w:szCs w:val="32"/>
        </w:rPr>
      </w:pPr>
    </w:p>
    <w:p w14:paraId="5B86E2F6" w14:textId="77777777" w:rsidR="007A509C" w:rsidRDefault="007A509C">
      <w:pPr>
        <w:spacing w:line="360" w:lineRule="auto"/>
        <w:jc w:val="center"/>
        <w:rPr>
          <w:rFonts w:ascii="Times New Roman" w:eastAsia="Times New Roman" w:hAnsi="Times New Roman" w:cs="Times New Roman"/>
          <w:b/>
          <w:sz w:val="32"/>
          <w:szCs w:val="32"/>
        </w:rPr>
      </w:pPr>
    </w:p>
    <w:p w14:paraId="6EC49C44" w14:textId="77777777" w:rsidR="007A509C" w:rsidRDefault="007A509C">
      <w:pPr>
        <w:spacing w:line="360" w:lineRule="auto"/>
        <w:jc w:val="center"/>
        <w:rPr>
          <w:rFonts w:ascii="Times New Roman" w:eastAsia="Times New Roman" w:hAnsi="Times New Roman" w:cs="Times New Roman"/>
          <w:b/>
          <w:sz w:val="32"/>
          <w:szCs w:val="32"/>
        </w:rPr>
      </w:pPr>
    </w:p>
    <w:p w14:paraId="65525887" w14:textId="77777777" w:rsidR="007A509C" w:rsidRDefault="007A509C">
      <w:pPr>
        <w:spacing w:line="360" w:lineRule="auto"/>
        <w:jc w:val="center"/>
        <w:rPr>
          <w:rFonts w:ascii="Times New Roman" w:eastAsia="Times New Roman" w:hAnsi="Times New Roman" w:cs="Times New Roman"/>
          <w:b/>
          <w:sz w:val="32"/>
          <w:szCs w:val="32"/>
        </w:rPr>
      </w:pPr>
    </w:p>
    <w:p w14:paraId="18626111" w14:textId="07ABCFDF" w:rsidR="00B1050B" w:rsidRPr="003F3046" w:rsidRDefault="00BB01A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LCBB4013</w:t>
      </w:r>
      <w:r w:rsidR="00332D4D" w:rsidRPr="003F3046">
        <w:rPr>
          <w:rFonts w:ascii="Times New Roman" w:eastAsia="Times New Roman" w:hAnsi="Times New Roman" w:cs="Times New Roman"/>
          <w:b/>
          <w:sz w:val="32"/>
          <w:szCs w:val="32"/>
        </w:rPr>
        <w:t xml:space="preserve"> Stakeholder Engagement</w:t>
      </w:r>
    </w:p>
    <w:p w14:paraId="11328F16" w14:textId="77777777" w:rsidR="00B1050B" w:rsidRPr="003F3046" w:rsidRDefault="00332D4D">
      <w:pPr>
        <w:spacing w:line="360" w:lineRule="auto"/>
        <w:jc w:val="center"/>
        <w:rPr>
          <w:rFonts w:ascii="Times New Roman" w:eastAsia="Times New Roman" w:hAnsi="Times New Roman" w:cs="Times New Roman"/>
          <w:b/>
          <w:sz w:val="32"/>
          <w:szCs w:val="32"/>
        </w:rPr>
      </w:pPr>
      <w:r w:rsidRPr="003F3046">
        <w:rPr>
          <w:rFonts w:ascii="Times New Roman" w:eastAsia="Times New Roman" w:hAnsi="Times New Roman" w:cs="Times New Roman"/>
          <w:b/>
          <w:sz w:val="32"/>
          <w:szCs w:val="32"/>
        </w:rPr>
        <w:t>Component 1: Coursework-Portfolio</w:t>
      </w:r>
    </w:p>
    <w:p w14:paraId="5BA80486" w14:textId="77777777" w:rsidR="003F3046" w:rsidRPr="00BB01A5" w:rsidRDefault="00BB01A5" w:rsidP="003F3046">
      <w:pPr>
        <w:spacing w:line="360" w:lineRule="auto"/>
        <w:jc w:val="center"/>
        <w:rPr>
          <w:rFonts w:ascii="Times New Roman" w:eastAsia="Times New Roman" w:hAnsi="Times New Roman" w:cs="Times New Roman"/>
          <w:b/>
          <w:bCs/>
          <w:sz w:val="32"/>
          <w:szCs w:val="24"/>
        </w:rPr>
      </w:pPr>
      <w:r w:rsidRPr="00BB01A5">
        <w:rPr>
          <w:rFonts w:ascii="Times New Roman" w:eastAsia="Times New Roman" w:hAnsi="Times New Roman" w:cs="Times New Roman"/>
          <w:b/>
          <w:bCs/>
          <w:sz w:val="32"/>
          <w:szCs w:val="24"/>
        </w:rPr>
        <w:t>Portfolio on</w:t>
      </w:r>
      <w:r w:rsidR="003F3046" w:rsidRPr="00BB01A5">
        <w:rPr>
          <w:rFonts w:ascii="Times New Roman" w:eastAsia="Times New Roman" w:hAnsi="Times New Roman" w:cs="Times New Roman"/>
          <w:b/>
          <w:bCs/>
          <w:sz w:val="32"/>
          <w:szCs w:val="24"/>
        </w:rPr>
        <w:t xml:space="preserve"> Cannon Hill Park to Moseley Cycle Route (Birmingham)</w:t>
      </w:r>
    </w:p>
    <w:p w14:paraId="57C27819" w14:textId="77777777" w:rsidR="003F3046" w:rsidRPr="003F3046" w:rsidRDefault="003F3046">
      <w:pPr>
        <w:spacing w:line="360" w:lineRule="auto"/>
        <w:jc w:val="center"/>
        <w:rPr>
          <w:rFonts w:ascii="Times New Roman" w:eastAsia="Times New Roman" w:hAnsi="Times New Roman" w:cs="Times New Roman"/>
          <w:b/>
          <w:sz w:val="32"/>
          <w:szCs w:val="32"/>
        </w:rPr>
      </w:pPr>
    </w:p>
    <w:p w14:paraId="5A8634BE" w14:textId="62BA372A" w:rsidR="00B1050B" w:rsidRPr="003F3046" w:rsidRDefault="00332D4D">
      <w:pPr>
        <w:spacing w:line="360" w:lineRule="auto"/>
        <w:jc w:val="center"/>
        <w:rPr>
          <w:rFonts w:ascii="Times New Roman" w:eastAsia="Times New Roman" w:hAnsi="Times New Roman" w:cs="Times New Roman"/>
          <w:b/>
          <w:sz w:val="24"/>
          <w:szCs w:val="24"/>
        </w:rPr>
      </w:pPr>
      <w:r w:rsidRPr="003F3046">
        <w:rPr>
          <w:rFonts w:ascii="Times New Roman" w:eastAsia="Times New Roman" w:hAnsi="Times New Roman" w:cs="Times New Roman"/>
          <w:b/>
          <w:sz w:val="24"/>
          <w:szCs w:val="24"/>
        </w:rPr>
        <w:t>Student Name:</w:t>
      </w:r>
      <w:r w:rsidR="00E34B03">
        <w:rPr>
          <w:rFonts w:ascii="Times New Roman" w:eastAsia="Times New Roman" w:hAnsi="Times New Roman" w:cs="Times New Roman"/>
          <w:b/>
          <w:sz w:val="24"/>
          <w:szCs w:val="24"/>
        </w:rPr>
        <w:t xml:space="preserve"> Ilie Marin</w:t>
      </w:r>
    </w:p>
    <w:p w14:paraId="69A238CF" w14:textId="3FF6A3E9" w:rsidR="00B1050B" w:rsidRPr="003F3046" w:rsidRDefault="00332D4D">
      <w:pPr>
        <w:spacing w:line="360" w:lineRule="auto"/>
        <w:jc w:val="center"/>
        <w:rPr>
          <w:rFonts w:ascii="Times New Roman" w:eastAsia="Times New Roman" w:hAnsi="Times New Roman" w:cs="Times New Roman"/>
          <w:b/>
          <w:sz w:val="24"/>
          <w:szCs w:val="24"/>
        </w:rPr>
      </w:pPr>
      <w:r w:rsidRPr="003F3046">
        <w:rPr>
          <w:rFonts w:ascii="Times New Roman" w:eastAsia="Times New Roman" w:hAnsi="Times New Roman" w:cs="Times New Roman"/>
          <w:b/>
          <w:sz w:val="24"/>
          <w:szCs w:val="24"/>
        </w:rPr>
        <w:t xml:space="preserve">Student ID: </w:t>
      </w:r>
      <w:r w:rsidR="00412CB0">
        <w:rPr>
          <w:rFonts w:ascii="Times New Roman" w:eastAsia="Times New Roman" w:hAnsi="Times New Roman" w:cs="Times New Roman"/>
          <w:b/>
          <w:sz w:val="24"/>
          <w:szCs w:val="24"/>
        </w:rPr>
        <w:t>2512903</w:t>
      </w:r>
    </w:p>
    <w:p w14:paraId="0F6A4A99" w14:textId="77777777" w:rsidR="00B1050B" w:rsidRPr="003F3046" w:rsidRDefault="00B1050B">
      <w:pPr>
        <w:spacing w:line="360" w:lineRule="auto"/>
        <w:jc w:val="center"/>
        <w:rPr>
          <w:rFonts w:ascii="Times New Roman" w:eastAsia="Times New Roman" w:hAnsi="Times New Roman" w:cs="Times New Roman"/>
          <w:b/>
          <w:sz w:val="24"/>
          <w:szCs w:val="24"/>
        </w:rPr>
      </w:pPr>
    </w:p>
    <w:p w14:paraId="7BBC8A8C" w14:textId="77777777" w:rsidR="00B1050B" w:rsidRPr="003F3046" w:rsidRDefault="00B1050B">
      <w:pPr>
        <w:spacing w:line="360" w:lineRule="auto"/>
        <w:jc w:val="center"/>
        <w:rPr>
          <w:rFonts w:ascii="Times New Roman" w:eastAsia="Times New Roman" w:hAnsi="Times New Roman" w:cs="Times New Roman"/>
          <w:b/>
          <w:bCs/>
          <w:sz w:val="24"/>
          <w:szCs w:val="24"/>
        </w:rPr>
      </w:pPr>
    </w:p>
    <w:p w14:paraId="0B1C1B31" w14:textId="77777777" w:rsidR="00B1050B" w:rsidRPr="003F3046" w:rsidRDefault="00332D4D">
      <w:pPr>
        <w:spacing w:line="360" w:lineRule="auto"/>
        <w:jc w:val="both"/>
        <w:rPr>
          <w:rFonts w:ascii="Times New Roman" w:eastAsia="Times New Roman" w:hAnsi="Times New Roman" w:cs="Times New Roman"/>
          <w:sz w:val="24"/>
          <w:szCs w:val="24"/>
        </w:rPr>
      </w:pPr>
      <w:r w:rsidRPr="003F3046">
        <w:br w:type="page"/>
      </w:r>
    </w:p>
    <w:sdt>
      <w:sdtPr>
        <w:rPr>
          <w:rFonts w:ascii="Arial" w:eastAsia="Arial" w:hAnsi="Arial" w:cs="Arial"/>
          <w:color w:val="auto"/>
          <w:sz w:val="22"/>
          <w:szCs w:val="22"/>
          <w:lang w:val="en-GB" w:eastAsia="en-GB"/>
        </w:rPr>
        <w:id w:val="-1393961293"/>
        <w:docPartObj>
          <w:docPartGallery w:val="Table of Contents"/>
          <w:docPartUnique/>
        </w:docPartObj>
      </w:sdtPr>
      <w:sdtEndPr>
        <w:rPr>
          <w:b/>
          <w:bCs/>
          <w:noProof/>
        </w:rPr>
      </w:sdtEndPr>
      <w:sdtContent>
        <w:p w14:paraId="504BE3DE" w14:textId="77777777" w:rsidR="009612B3" w:rsidRPr="009612B3" w:rsidRDefault="009612B3" w:rsidP="009612B3">
          <w:pPr>
            <w:pStyle w:val="TOCHeading"/>
            <w:spacing w:line="360" w:lineRule="auto"/>
            <w:jc w:val="center"/>
            <w:rPr>
              <w:rFonts w:ascii="Times New Roman" w:hAnsi="Times New Roman" w:cs="Times New Roman"/>
              <w:b/>
              <w:color w:val="000000" w:themeColor="text1"/>
              <w:sz w:val="24"/>
              <w:szCs w:val="24"/>
            </w:rPr>
          </w:pPr>
          <w:r w:rsidRPr="009612B3">
            <w:rPr>
              <w:rFonts w:ascii="Times New Roman" w:hAnsi="Times New Roman" w:cs="Times New Roman"/>
              <w:b/>
              <w:color w:val="000000" w:themeColor="text1"/>
              <w:sz w:val="24"/>
              <w:szCs w:val="24"/>
            </w:rPr>
            <w:t>Table of Contents</w:t>
          </w:r>
        </w:p>
        <w:p w14:paraId="0A7196EA" w14:textId="77777777" w:rsidR="009612B3" w:rsidRPr="009612B3" w:rsidRDefault="009612B3" w:rsidP="00822D06">
          <w:pPr>
            <w:pStyle w:val="TOC1"/>
            <w:tabs>
              <w:tab w:val="right" w:leader="dot" w:pos="9019"/>
            </w:tabs>
            <w:spacing w:after="0" w:line="360" w:lineRule="auto"/>
            <w:jc w:val="both"/>
            <w:rPr>
              <w:rFonts w:ascii="Times New Roman" w:hAnsi="Times New Roman" w:cs="Times New Roman"/>
              <w:noProof/>
              <w:color w:val="000000" w:themeColor="text1"/>
              <w:sz w:val="24"/>
              <w:szCs w:val="24"/>
            </w:rPr>
          </w:pPr>
          <w:r w:rsidRPr="009612B3">
            <w:rPr>
              <w:rFonts w:ascii="Times New Roman" w:hAnsi="Times New Roman" w:cs="Times New Roman"/>
              <w:b/>
              <w:bCs/>
              <w:noProof/>
              <w:color w:val="000000" w:themeColor="text1"/>
              <w:sz w:val="24"/>
              <w:szCs w:val="24"/>
            </w:rPr>
            <w:fldChar w:fldCharType="begin"/>
          </w:r>
          <w:r w:rsidRPr="009612B3">
            <w:rPr>
              <w:rFonts w:ascii="Times New Roman" w:hAnsi="Times New Roman" w:cs="Times New Roman"/>
              <w:b/>
              <w:bCs/>
              <w:noProof/>
              <w:color w:val="000000" w:themeColor="text1"/>
              <w:sz w:val="24"/>
              <w:szCs w:val="24"/>
            </w:rPr>
            <w:instrText xml:space="preserve"> TOC \o "1-3" \h \z \u </w:instrText>
          </w:r>
          <w:r w:rsidRPr="009612B3">
            <w:rPr>
              <w:rFonts w:ascii="Times New Roman" w:hAnsi="Times New Roman" w:cs="Times New Roman"/>
              <w:b/>
              <w:bCs/>
              <w:noProof/>
              <w:color w:val="000000" w:themeColor="text1"/>
              <w:sz w:val="24"/>
              <w:szCs w:val="24"/>
            </w:rPr>
            <w:fldChar w:fldCharType="separate"/>
          </w:r>
          <w:hyperlink w:anchor="_Toc237101076" w:history="1">
            <w:r w:rsidRPr="009612B3">
              <w:rPr>
                <w:rStyle w:val="Hyperlink"/>
                <w:rFonts w:ascii="Times New Roman" w:hAnsi="Times New Roman" w:cs="Times New Roman"/>
                <w:noProof/>
                <w:color w:val="000000" w:themeColor="text1"/>
                <w:sz w:val="24"/>
                <w:szCs w:val="24"/>
              </w:rPr>
              <w:t>Element 1: Introduction</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_Toc237101076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3</w:t>
            </w:r>
            <w:r w:rsidRPr="009612B3">
              <w:rPr>
                <w:rFonts w:ascii="Times New Roman" w:hAnsi="Times New Roman" w:cs="Times New Roman"/>
                <w:noProof/>
                <w:webHidden/>
                <w:color w:val="000000" w:themeColor="text1"/>
                <w:sz w:val="24"/>
                <w:szCs w:val="24"/>
              </w:rPr>
              <w:fldChar w:fldCharType="end"/>
            </w:r>
          </w:hyperlink>
        </w:p>
        <w:p w14:paraId="42B74BA0"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77" w:history="1">
            <w:r w:rsidRPr="009612B3">
              <w:rPr>
                <w:rStyle w:val="Hyperlink"/>
                <w:rFonts w:ascii="Times New Roman" w:hAnsi="Times New Roman" w:cs="Times New Roman"/>
                <w:noProof/>
                <w:color w:val="000000" w:themeColor="text1"/>
                <w:sz w:val="24"/>
                <w:szCs w:val="24"/>
              </w:rPr>
              <w:t>1.1 Describe the selected project and its relevance</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_Toc237101077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3</w:t>
            </w:r>
            <w:r w:rsidRPr="009612B3">
              <w:rPr>
                <w:rFonts w:ascii="Times New Roman" w:hAnsi="Times New Roman" w:cs="Times New Roman"/>
                <w:noProof/>
                <w:webHidden/>
                <w:color w:val="000000" w:themeColor="text1"/>
                <w:sz w:val="24"/>
                <w:szCs w:val="24"/>
              </w:rPr>
              <w:fldChar w:fldCharType="end"/>
            </w:r>
          </w:hyperlink>
        </w:p>
        <w:p w14:paraId="0CDD10F2"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78" w:history="1">
            <w:r w:rsidRPr="009612B3">
              <w:rPr>
                <w:rStyle w:val="Hyperlink"/>
                <w:rFonts w:ascii="Times New Roman" w:hAnsi="Times New Roman" w:cs="Times New Roman"/>
                <w:noProof/>
                <w:color w:val="000000" w:themeColor="text1"/>
                <w:sz w:val="24"/>
                <w:szCs w:val="24"/>
              </w:rPr>
              <w:t>1.2 Six key stakeholders who benefit from the project</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_Toc237101078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5</w:t>
            </w:r>
            <w:r w:rsidRPr="009612B3">
              <w:rPr>
                <w:rFonts w:ascii="Times New Roman" w:hAnsi="Times New Roman" w:cs="Times New Roman"/>
                <w:noProof/>
                <w:webHidden/>
                <w:color w:val="000000" w:themeColor="text1"/>
                <w:sz w:val="24"/>
                <w:szCs w:val="24"/>
              </w:rPr>
              <w:fldChar w:fldCharType="end"/>
            </w:r>
          </w:hyperlink>
        </w:p>
        <w:p w14:paraId="17DFC2E6" w14:textId="77777777" w:rsidR="009612B3" w:rsidRPr="009612B3" w:rsidRDefault="009612B3" w:rsidP="00822D06">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79" w:history="1">
            <w:r w:rsidRPr="009612B3">
              <w:rPr>
                <w:rStyle w:val="Hyperlink"/>
                <w:rFonts w:ascii="Times New Roman" w:hAnsi="Times New Roman" w:cs="Times New Roman"/>
                <w:noProof/>
                <w:color w:val="000000" w:themeColor="text1"/>
                <w:sz w:val="24"/>
                <w:szCs w:val="24"/>
              </w:rPr>
              <w:t>Element 2: Stakeholder Engagement Strategies</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_Toc237101079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6</w:t>
            </w:r>
            <w:r w:rsidRPr="009612B3">
              <w:rPr>
                <w:rFonts w:ascii="Times New Roman" w:hAnsi="Times New Roman" w:cs="Times New Roman"/>
                <w:noProof/>
                <w:webHidden/>
                <w:color w:val="000000" w:themeColor="text1"/>
                <w:sz w:val="24"/>
                <w:szCs w:val="24"/>
              </w:rPr>
              <w:fldChar w:fldCharType="end"/>
            </w:r>
          </w:hyperlink>
        </w:p>
        <w:p w14:paraId="7E44A0C2"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0" w:history="1">
            <w:r w:rsidRPr="009612B3">
              <w:rPr>
                <w:rStyle w:val="Hyperlink"/>
                <w:rFonts w:ascii="Times New Roman" w:hAnsi="Times New Roman" w:cs="Times New Roman"/>
                <w:noProof/>
                <w:color w:val="000000" w:themeColor="text1"/>
                <w:sz w:val="24"/>
                <w:szCs w:val="24"/>
              </w:rPr>
              <w:t>2.1 A power, influence, and interest table and assign the stakeholders</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_Toc237101080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6</w:t>
            </w:r>
            <w:r w:rsidRPr="009612B3">
              <w:rPr>
                <w:rFonts w:ascii="Times New Roman" w:hAnsi="Times New Roman" w:cs="Times New Roman"/>
                <w:noProof/>
                <w:webHidden/>
                <w:color w:val="000000" w:themeColor="text1"/>
                <w:sz w:val="24"/>
                <w:szCs w:val="24"/>
              </w:rPr>
              <w:fldChar w:fldCharType="end"/>
            </w:r>
          </w:hyperlink>
        </w:p>
        <w:p w14:paraId="29D81CF4"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1" w:history="1">
            <w:r w:rsidRPr="009612B3">
              <w:rPr>
                <w:rStyle w:val="Hyperlink"/>
                <w:rFonts w:ascii="Times New Roman" w:hAnsi="Times New Roman" w:cs="Times New Roman"/>
                <w:noProof/>
                <w:color w:val="000000" w:themeColor="text1"/>
                <w:sz w:val="24"/>
                <w:szCs w:val="24"/>
              </w:rPr>
              <w:t>2.2 Stakeholder map and justification</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_Toc237101081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8</w:t>
            </w:r>
            <w:r w:rsidRPr="009612B3">
              <w:rPr>
                <w:rFonts w:ascii="Times New Roman" w:hAnsi="Times New Roman" w:cs="Times New Roman"/>
                <w:noProof/>
                <w:webHidden/>
                <w:color w:val="000000" w:themeColor="text1"/>
                <w:sz w:val="24"/>
                <w:szCs w:val="24"/>
              </w:rPr>
              <w:fldChar w:fldCharType="end"/>
            </w:r>
          </w:hyperlink>
        </w:p>
        <w:p w14:paraId="62DB7476"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2" w:history="1">
            <w:r w:rsidRPr="009612B3">
              <w:rPr>
                <w:rStyle w:val="Hyperlink"/>
                <w:rFonts w:ascii="Times New Roman" w:hAnsi="Times New Roman" w:cs="Times New Roman"/>
                <w:noProof/>
                <w:color w:val="000000" w:themeColor="text1"/>
                <w:sz w:val="24"/>
                <w:szCs w:val="24"/>
              </w:rPr>
              <w:t>2.3 Basic communication plan, consultation strategy with justifications</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_Toc237101082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9</w:t>
            </w:r>
            <w:r w:rsidRPr="009612B3">
              <w:rPr>
                <w:rFonts w:ascii="Times New Roman" w:hAnsi="Times New Roman" w:cs="Times New Roman"/>
                <w:noProof/>
                <w:webHidden/>
                <w:color w:val="000000" w:themeColor="text1"/>
                <w:sz w:val="24"/>
                <w:szCs w:val="24"/>
              </w:rPr>
              <w:fldChar w:fldCharType="end"/>
            </w:r>
          </w:hyperlink>
        </w:p>
        <w:p w14:paraId="180FB912" w14:textId="77777777" w:rsidR="009612B3" w:rsidRPr="009612B3" w:rsidRDefault="009612B3" w:rsidP="00822D06">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3" w:history="1">
            <w:r w:rsidRPr="009612B3">
              <w:rPr>
                <w:rStyle w:val="Hyperlink"/>
                <w:rFonts w:ascii="Times New Roman" w:hAnsi="Times New Roman" w:cs="Times New Roman"/>
                <w:noProof/>
                <w:color w:val="000000" w:themeColor="text1"/>
                <w:sz w:val="24"/>
                <w:szCs w:val="24"/>
              </w:rPr>
              <w:t>Element 3: Ethical Consideration in Stakeholder Consultation, Participation, and Feedback</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_Toc237101083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12</w:t>
            </w:r>
            <w:r w:rsidRPr="009612B3">
              <w:rPr>
                <w:rFonts w:ascii="Times New Roman" w:hAnsi="Times New Roman" w:cs="Times New Roman"/>
                <w:noProof/>
                <w:webHidden/>
                <w:color w:val="000000" w:themeColor="text1"/>
                <w:sz w:val="24"/>
                <w:szCs w:val="24"/>
              </w:rPr>
              <w:fldChar w:fldCharType="end"/>
            </w:r>
          </w:hyperlink>
        </w:p>
        <w:p w14:paraId="2E3BB817"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4" w:history="1">
            <w:r w:rsidRPr="009612B3">
              <w:rPr>
                <w:rStyle w:val="Hyperlink"/>
                <w:rFonts w:ascii="Times New Roman" w:hAnsi="Times New Roman" w:cs="Times New Roman"/>
                <w:noProof/>
                <w:color w:val="000000" w:themeColor="text1"/>
                <w:sz w:val="24"/>
                <w:szCs w:val="24"/>
              </w:rPr>
              <w:t>3.1 Methods of consultation, the ethical consideration concerning collected data, bias and DEI</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_Toc237101084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12</w:t>
            </w:r>
            <w:r w:rsidRPr="009612B3">
              <w:rPr>
                <w:rFonts w:ascii="Times New Roman" w:hAnsi="Times New Roman" w:cs="Times New Roman"/>
                <w:noProof/>
                <w:webHidden/>
                <w:color w:val="000000" w:themeColor="text1"/>
                <w:sz w:val="24"/>
                <w:szCs w:val="24"/>
              </w:rPr>
              <w:fldChar w:fldCharType="end"/>
            </w:r>
          </w:hyperlink>
        </w:p>
        <w:p w14:paraId="441207F2"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5" w:history="1">
            <w:r w:rsidRPr="009612B3">
              <w:rPr>
                <w:rStyle w:val="Hyperlink"/>
                <w:rFonts w:ascii="Times New Roman" w:hAnsi="Times New Roman" w:cs="Times New Roman"/>
                <w:noProof/>
                <w:color w:val="000000" w:themeColor="text1"/>
                <w:sz w:val="24"/>
                <w:szCs w:val="24"/>
              </w:rPr>
              <w:t>3.3 Stakeholder feedback will be collected and reviewed</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_Toc237101085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14</w:t>
            </w:r>
            <w:r w:rsidRPr="009612B3">
              <w:rPr>
                <w:rFonts w:ascii="Times New Roman" w:hAnsi="Times New Roman" w:cs="Times New Roman"/>
                <w:noProof/>
                <w:webHidden/>
                <w:color w:val="000000" w:themeColor="text1"/>
                <w:sz w:val="24"/>
                <w:szCs w:val="24"/>
              </w:rPr>
              <w:fldChar w:fldCharType="end"/>
            </w:r>
          </w:hyperlink>
        </w:p>
        <w:p w14:paraId="02C7B499" w14:textId="77777777" w:rsidR="009612B3" w:rsidRPr="009612B3" w:rsidRDefault="009612B3" w:rsidP="00822D06">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6" w:history="1">
            <w:r w:rsidRPr="009612B3">
              <w:rPr>
                <w:rStyle w:val="Hyperlink"/>
                <w:rFonts w:ascii="Times New Roman" w:hAnsi="Times New Roman" w:cs="Times New Roman"/>
                <w:noProof/>
                <w:color w:val="000000" w:themeColor="text1"/>
                <w:sz w:val="24"/>
                <w:szCs w:val="24"/>
              </w:rPr>
              <w:t>Element 4: Conclusion and Reflection</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_Toc237101086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14</w:t>
            </w:r>
            <w:r w:rsidRPr="009612B3">
              <w:rPr>
                <w:rFonts w:ascii="Times New Roman" w:hAnsi="Times New Roman" w:cs="Times New Roman"/>
                <w:noProof/>
                <w:webHidden/>
                <w:color w:val="000000" w:themeColor="text1"/>
                <w:sz w:val="24"/>
                <w:szCs w:val="24"/>
              </w:rPr>
              <w:fldChar w:fldCharType="end"/>
            </w:r>
          </w:hyperlink>
        </w:p>
        <w:p w14:paraId="4267F15A"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7" w:history="1">
            <w:r w:rsidRPr="009612B3">
              <w:rPr>
                <w:rStyle w:val="Hyperlink"/>
                <w:rFonts w:ascii="Times New Roman" w:hAnsi="Times New Roman" w:cs="Times New Roman"/>
                <w:noProof/>
                <w:color w:val="000000" w:themeColor="text1"/>
                <w:sz w:val="24"/>
                <w:szCs w:val="24"/>
              </w:rPr>
              <w:t>4.1 Conclusion</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_Toc237101087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14</w:t>
            </w:r>
            <w:r w:rsidRPr="009612B3">
              <w:rPr>
                <w:rFonts w:ascii="Times New Roman" w:hAnsi="Times New Roman" w:cs="Times New Roman"/>
                <w:noProof/>
                <w:webHidden/>
                <w:color w:val="000000" w:themeColor="text1"/>
                <w:sz w:val="24"/>
                <w:szCs w:val="24"/>
              </w:rPr>
              <w:fldChar w:fldCharType="end"/>
            </w:r>
          </w:hyperlink>
        </w:p>
        <w:p w14:paraId="28A2E423" w14:textId="77777777" w:rsidR="009612B3" w:rsidRPr="009612B3" w:rsidRDefault="009612B3" w:rsidP="00822D06">
          <w:pPr>
            <w:pStyle w:val="TOC2"/>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8" w:history="1">
            <w:r w:rsidRPr="009612B3">
              <w:rPr>
                <w:rStyle w:val="Hyperlink"/>
                <w:rFonts w:ascii="Times New Roman" w:hAnsi="Times New Roman" w:cs="Times New Roman"/>
                <w:noProof/>
                <w:color w:val="000000" w:themeColor="text1"/>
                <w:sz w:val="24"/>
                <w:szCs w:val="24"/>
              </w:rPr>
              <w:t>4.2 Reflection account on effective stakeholder engagement for project success and sustainability</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_Toc237101088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15</w:t>
            </w:r>
            <w:r w:rsidRPr="009612B3">
              <w:rPr>
                <w:rFonts w:ascii="Times New Roman" w:hAnsi="Times New Roman" w:cs="Times New Roman"/>
                <w:noProof/>
                <w:webHidden/>
                <w:color w:val="000000" w:themeColor="text1"/>
                <w:sz w:val="24"/>
                <w:szCs w:val="24"/>
              </w:rPr>
              <w:fldChar w:fldCharType="end"/>
            </w:r>
          </w:hyperlink>
        </w:p>
        <w:p w14:paraId="0C16E66A" w14:textId="77777777" w:rsidR="009612B3" w:rsidRPr="009612B3" w:rsidRDefault="009612B3" w:rsidP="00822D06">
          <w:pPr>
            <w:pStyle w:val="TOC1"/>
            <w:tabs>
              <w:tab w:val="right" w:leader="dot" w:pos="9019"/>
            </w:tabs>
            <w:spacing w:after="0" w:line="360" w:lineRule="auto"/>
            <w:jc w:val="both"/>
            <w:rPr>
              <w:rFonts w:ascii="Times New Roman" w:hAnsi="Times New Roman" w:cs="Times New Roman"/>
              <w:noProof/>
              <w:color w:val="000000" w:themeColor="text1"/>
              <w:sz w:val="24"/>
              <w:szCs w:val="24"/>
            </w:rPr>
          </w:pPr>
          <w:hyperlink w:anchor="_Toc237101089" w:history="1">
            <w:r w:rsidRPr="009612B3">
              <w:rPr>
                <w:rStyle w:val="Hyperlink"/>
                <w:rFonts w:ascii="Times New Roman" w:hAnsi="Times New Roman" w:cs="Times New Roman"/>
                <w:noProof/>
                <w:color w:val="000000" w:themeColor="text1"/>
                <w:sz w:val="24"/>
                <w:szCs w:val="24"/>
              </w:rPr>
              <w:t>Reference List</w:t>
            </w:r>
            <w:r w:rsidRPr="009612B3">
              <w:rPr>
                <w:rFonts w:ascii="Times New Roman" w:hAnsi="Times New Roman" w:cs="Times New Roman"/>
                <w:noProof/>
                <w:webHidden/>
                <w:color w:val="000000" w:themeColor="text1"/>
                <w:sz w:val="24"/>
                <w:szCs w:val="24"/>
              </w:rPr>
              <w:tab/>
            </w:r>
            <w:r w:rsidRPr="009612B3">
              <w:rPr>
                <w:rFonts w:ascii="Times New Roman" w:hAnsi="Times New Roman" w:cs="Times New Roman"/>
                <w:noProof/>
                <w:webHidden/>
                <w:color w:val="000000" w:themeColor="text1"/>
                <w:sz w:val="24"/>
                <w:szCs w:val="24"/>
              </w:rPr>
              <w:fldChar w:fldCharType="begin"/>
            </w:r>
            <w:r w:rsidRPr="009612B3">
              <w:rPr>
                <w:rFonts w:ascii="Times New Roman" w:hAnsi="Times New Roman" w:cs="Times New Roman"/>
                <w:noProof/>
                <w:webHidden/>
                <w:color w:val="000000" w:themeColor="text1"/>
                <w:sz w:val="24"/>
                <w:szCs w:val="24"/>
              </w:rPr>
              <w:instrText xml:space="preserve"> PAGEREF _Toc237101089 \h </w:instrText>
            </w:r>
            <w:r w:rsidRPr="009612B3">
              <w:rPr>
                <w:rFonts w:ascii="Times New Roman" w:hAnsi="Times New Roman" w:cs="Times New Roman"/>
                <w:noProof/>
                <w:webHidden/>
                <w:color w:val="000000" w:themeColor="text1"/>
                <w:sz w:val="24"/>
                <w:szCs w:val="24"/>
              </w:rPr>
            </w:r>
            <w:r w:rsidRPr="009612B3">
              <w:rPr>
                <w:rFonts w:ascii="Times New Roman" w:hAnsi="Times New Roman" w:cs="Times New Roman"/>
                <w:noProof/>
                <w:webHidden/>
                <w:color w:val="000000" w:themeColor="text1"/>
                <w:sz w:val="24"/>
                <w:szCs w:val="24"/>
              </w:rPr>
              <w:fldChar w:fldCharType="separate"/>
            </w:r>
            <w:r w:rsidRPr="009612B3">
              <w:rPr>
                <w:rFonts w:ascii="Times New Roman" w:hAnsi="Times New Roman" w:cs="Times New Roman"/>
                <w:noProof/>
                <w:webHidden/>
                <w:color w:val="000000" w:themeColor="text1"/>
                <w:sz w:val="24"/>
                <w:szCs w:val="24"/>
              </w:rPr>
              <w:t>17</w:t>
            </w:r>
            <w:r w:rsidRPr="009612B3">
              <w:rPr>
                <w:rFonts w:ascii="Times New Roman" w:hAnsi="Times New Roman" w:cs="Times New Roman"/>
                <w:noProof/>
                <w:webHidden/>
                <w:color w:val="000000" w:themeColor="text1"/>
                <w:sz w:val="24"/>
                <w:szCs w:val="24"/>
              </w:rPr>
              <w:fldChar w:fldCharType="end"/>
            </w:r>
          </w:hyperlink>
        </w:p>
        <w:p w14:paraId="65921FDC" w14:textId="77777777" w:rsidR="009612B3" w:rsidRDefault="009612B3" w:rsidP="009612B3">
          <w:pPr>
            <w:spacing w:line="360" w:lineRule="auto"/>
            <w:jc w:val="both"/>
          </w:pPr>
          <w:r w:rsidRPr="009612B3">
            <w:rPr>
              <w:rFonts w:ascii="Times New Roman" w:hAnsi="Times New Roman" w:cs="Times New Roman"/>
              <w:b/>
              <w:bCs/>
              <w:noProof/>
              <w:color w:val="000000" w:themeColor="text1"/>
              <w:sz w:val="24"/>
              <w:szCs w:val="24"/>
            </w:rPr>
            <w:fldChar w:fldCharType="end"/>
          </w:r>
        </w:p>
      </w:sdtContent>
    </w:sdt>
    <w:p w14:paraId="31DD3355" w14:textId="77777777" w:rsidR="009612B3" w:rsidRDefault="009612B3">
      <w:pPr>
        <w:rPr>
          <w:rFonts w:ascii="Times New Roman" w:eastAsia="Times New Roman" w:hAnsi="Times New Roman" w:cs="Times New Roman"/>
          <w:b/>
          <w:bCs/>
          <w:sz w:val="24"/>
          <w:szCs w:val="24"/>
        </w:rPr>
      </w:pPr>
      <w:r>
        <w:br w:type="page"/>
      </w:r>
    </w:p>
    <w:p w14:paraId="0E0719C0" w14:textId="77777777" w:rsidR="00B1050B" w:rsidRPr="003F3046" w:rsidRDefault="00332D4D" w:rsidP="003F3046">
      <w:pPr>
        <w:pStyle w:val="Heading1"/>
      </w:pPr>
      <w:bookmarkStart w:id="0" w:name="_Toc237101076"/>
      <w:r w:rsidRPr="003F3046">
        <w:t>Element 1: Introduction</w:t>
      </w:r>
      <w:bookmarkEnd w:id="0"/>
      <w:r w:rsidRPr="003F3046">
        <w:t xml:space="preserve"> </w:t>
      </w:r>
    </w:p>
    <w:p w14:paraId="4173945F" w14:textId="77777777" w:rsidR="00B1050B" w:rsidRPr="003F3046" w:rsidRDefault="00332D4D" w:rsidP="003F3046">
      <w:pPr>
        <w:pStyle w:val="Heading2"/>
      </w:pPr>
      <w:bookmarkStart w:id="1" w:name="_Toc237101077"/>
      <w:r w:rsidRPr="003F3046">
        <w:t>1.1 Describe the selected project and its relevance</w:t>
      </w:r>
      <w:bookmarkEnd w:id="1"/>
    </w:p>
    <w:p w14:paraId="0A0FCE24"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 Cannon Hill Park to Moseley Cycle Route is an active travel construction project in Birmingham, UK. It creates a </w:t>
      </w:r>
      <w:r w:rsidR="003F3046" w:rsidRPr="003F3046">
        <w:rPr>
          <w:rFonts w:ascii="Times New Roman" w:eastAsia="Times New Roman" w:hAnsi="Times New Roman" w:cs="Times New Roman"/>
          <w:sz w:val="24"/>
          <w:szCs w:val="24"/>
        </w:rPr>
        <w:t>0.8-segregated</w:t>
      </w:r>
      <w:r w:rsidRPr="003F3046">
        <w:rPr>
          <w:rFonts w:ascii="Times New Roman" w:eastAsia="Times New Roman" w:hAnsi="Times New Roman" w:cs="Times New Roman"/>
          <w:sz w:val="24"/>
          <w:szCs w:val="24"/>
        </w:rPr>
        <w:t xml:space="preserve"> path from Edgbaston Road to Park Hill and Chantry Road, linking Moseley to the A38 cycle track and the city centre (Birmingham Be Heard, 2022). It is funded by the government's “Active Travel Plan” and promotes safe, everyday cycling and walking. </w:t>
      </w:r>
    </w:p>
    <w:p w14:paraId="1B63F573" w14:textId="77777777" w:rsidR="00B1050B" w:rsidRPr="003F3046" w:rsidRDefault="00332D4D">
      <w:pP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Project Details</w:t>
      </w:r>
    </w:p>
    <w:p w14:paraId="64CC035C"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i/>
          <w:iCs/>
          <w:sz w:val="24"/>
          <w:szCs w:val="24"/>
        </w:rPr>
        <w:t>Route path:</w:t>
      </w:r>
      <w:r w:rsidRPr="003F3046">
        <w:rPr>
          <w:rFonts w:ascii="Times New Roman" w:eastAsia="Times New Roman" w:hAnsi="Times New Roman" w:cs="Times New Roman"/>
          <w:sz w:val="24"/>
          <w:szCs w:val="24"/>
        </w:rPr>
        <w:t xml:space="preserve"> It runs past Cannon Hill Park on Edgbaston Road, continuing via Russels Road, Salisbury Road and Park Hills to Aclester Road in Moseley (Birmingham City Council, 2023). </w:t>
      </w:r>
    </w:p>
    <w:p w14:paraId="01A9BE50"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i/>
          <w:iCs/>
          <w:sz w:val="24"/>
          <w:szCs w:val="24"/>
        </w:rPr>
        <w:t xml:space="preserve">Infrastructure: </w:t>
      </w:r>
      <w:r w:rsidRPr="003F3046">
        <w:rPr>
          <w:rFonts w:ascii="Times New Roman" w:eastAsia="Times New Roman" w:hAnsi="Times New Roman" w:cs="Times New Roman"/>
          <w:sz w:val="24"/>
          <w:szCs w:val="24"/>
        </w:rPr>
        <w:t xml:space="preserve">It includes a two-way segregated cycleway on Edgbaston Road, new pedestrian and cycle crossings, widened footways and lowered 20 mph speed limits in residential sectors such as Russell Road and Salisbury Road (Push Bikes, 2021). </w:t>
      </w:r>
    </w:p>
    <w:p w14:paraId="67F6A707"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i/>
          <w:iCs/>
          <w:sz w:val="24"/>
          <w:szCs w:val="24"/>
        </w:rPr>
        <w:t>Funding:</w:t>
      </w:r>
      <w:r w:rsidRPr="003F3046">
        <w:rPr>
          <w:rFonts w:ascii="Times New Roman" w:eastAsia="Times New Roman" w:hAnsi="Times New Roman" w:cs="Times New Roman"/>
          <w:sz w:val="24"/>
          <w:szCs w:val="24"/>
        </w:rPr>
        <w:t xml:space="preserve"> The UK government's active travel grants nearly 3.34 million GBP via Birmingham City Council (Mullaney, 2026). </w:t>
      </w:r>
    </w:p>
    <w:p w14:paraId="7C729893" w14:textId="77777777" w:rsidR="00B1050B" w:rsidRPr="003F3046" w:rsidRDefault="00332D4D">
      <w:pPr>
        <w:spacing w:line="360" w:lineRule="auto"/>
        <w:jc w:val="center"/>
        <w:rPr>
          <w:rFonts w:ascii="Times New Roman" w:eastAsia="Times New Roman" w:hAnsi="Times New Roman" w:cs="Times New Roman"/>
          <w:sz w:val="24"/>
          <w:szCs w:val="24"/>
        </w:rPr>
      </w:pPr>
      <w:r w:rsidRPr="003F3046">
        <w:rPr>
          <w:rFonts w:ascii="Times New Roman" w:eastAsia="Times New Roman" w:hAnsi="Times New Roman" w:cs="Times New Roman"/>
          <w:noProof/>
          <w:sz w:val="24"/>
          <w:szCs w:val="24"/>
          <w:lang w:val="en-IN" w:eastAsia="en-IN"/>
        </w:rPr>
        <w:drawing>
          <wp:inline distT="114300" distB="114300" distL="114300" distR="114300" wp14:anchorId="5C070B75" wp14:editId="154F7F18">
            <wp:extent cx="3400425" cy="18764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400425" cy="1876425"/>
                    </a:xfrm>
                    <a:prstGeom prst="rect">
                      <a:avLst/>
                    </a:prstGeom>
                    <a:ln/>
                  </pic:spPr>
                </pic:pic>
              </a:graphicData>
            </a:graphic>
          </wp:inline>
        </w:drawing>
      </w:r>
    </w:p>
    <w:p w14:paraId="53542D52" w14:textId="77777777" w:rsidR="00B1050B" w:rsidRPr="003F3046" w:rsidRDefault="00332D4D">
      <w:pP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Figure</w:t>
      </w:r>
      <w:r w:rsidR="003F3046">
        <w:rPr>
          <w:rFonts w:ascii="Times New Roman" w:eastAsia="Times New Roman" w:hAnsi="Times New Roman" w:cs="Times New Roman"/>
          <w:b/>
          <w:bCs/>
          <w:sz w:val="24"/>
          <w:szCs w:val="24"/>
        </w:rPr>
        <w:t xml:space="preserve"> 1</w:t>
      </w:r>
      <w:r w:rsidRPr="003F3046">
        <w:rPr>
          <w:rFonts w:ascii="Times New Roman" w:eastAsia="Times New Roman" w:hAnsi="Times New Roman" w:cs="Times New Roman"/>
          <w:b/>
          <w:bCs/>
          <w:sz w:val="24"/>
          <w:szCs w:val="24"/>
        </w:rPr>
        <w:t>: Cannon Hill Park to Moseley Cycle Route project</w:t>
      </w:r>
    </w:p>
    <w:p w14:paraId="5F5B8E9C" w14:textId="77777777" w:rsidR="00B1050B" w:rsidRPr="003F3046" w:rsidRDefault="00332D4D">
      <w:pPr>
        <w:spacing w:line="360" w:lineRule="auto"/>
        <w:jc w:val="center"/>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(Source: Push Bikes, 2021)</w:t>
      </w:r>
    </w:p>
    <w:p w14:paraId="567ADF1F" w14:textId="77777777" w:rsidR="00B1050B" w:rsidRPr="003F3046" w:rsidRDefault="00332D4D">
      <w:pP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Relevant and community impact</w:t>
      </w:r>
    </w:p>
    <w:p w14:paraId="42CE8A0B"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It connects Suburban Moseley directly into Birmingham’s wider growing cycling networks, including the Rea Valley and A38 corridors. The project aims to reduce car dependency for local schools and commuter trips by physically separating vulnerable road users from heavy motor traffic. It aligns with broader localised redesign efforts, training into low-traffic neighbourhood concepts and local centre upgrades. </w:t>
      </w:r>
    </w:p>
    <w:p w14:paraId="0892A36A" w14:textId="77777777" w:rsidR="003F3046" w:rsidRDefault="003F3046">
      <w:pP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br w:type="page"/>
      </w:r>
    </w:p>
    <w:p w14:paraId="7C93BDB2" w14:textId="77777777" w:rsidR="00B1050B" w:rsidRPr="003F3046" w:rsidRDefault="00332D4D">
      <w:pP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CSR</w:t>
      </w:r>
    </w:p>
    <w:p w14:paraId="4AE14B9A"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 project aligns with public-sector social responsibility and sustainability goals by promoting active travel, reducing carbon emissions, improving local air quality and enhancing community health and road safety. This project reduces reliance on fossil-fuel vehicles along Edgbaston Road, Park </w:t>
      </w:r>
      <w:r w:rsidR="003F3046" w:rsidRPr="003F3046">
        <w:rPr>
          <w:rFonts w:ascii="Times New Roman" w:eastAsia="Times New Roman" w:hAnsi="Times New Roman" w:cs="Times New Roman"/>
          <w:sz w:val="24"/>
          <w:szCs w:val="24"/>
        </w:rPr>
        <w:t>Hills,</w:t>
      </w:r>
      <w:r w:rsidRPr="003F3046">
        <w:rPr>
          <w:rFonts w:ascii="Times New Roman" w:eastAsia="Times New Roman" w:hAnsi="Times New Roman" w:cs="Times New Roman"/>
          <w:sz w:val="24"/>
          <w:szCs w:val="24"/>
        </w:rPr>
        <w:t xml:space="preserve"> and Chantry Road. </w:t>
      </w:r>
    </w:p>
    <w:p w14:paraId="401E2930" w14:textId="77777777" w:rsidR="00B1050B" w:rsidRPr="003F3046" w:rsidRDefault="00332D4D">
      <w:pPr>
        <w:spacing w:line="360" w:lineRule="auto"/>
        <w:jc w:val="center"/>
        <w:rPr>
          <w:rFonts w:ascii="Times New Roman" w:eastAsia="Times New Roman" w:hAnsi="Times New Roman" w:cs="Times New Roman"/>
          <w:sz w:val="24"/>
          <w:szCs w:val="24"/>
        </w:rPr>
      </w:pPr>
      <w:r w:rsidRPr="003F3046">
        <w:rPr>
          <w:rFonts w:ascii="Times New Roman" w:eastAsia="Times New Roman" w:hAnsi="Times New Roman" w:cs="Times New Roman"/>
          <w:noProof/>
          <w:sz w:val="24"/>
          <w:szCs w:val="24"/>
          <w:lang w:val="en-IN" w:eastAsia="en-IN"/>
        </w:rPr>
        <w:drawing>
          <wp:inline distT="114300" distB="114300" distL="114300" distR="114300" wp14:anchorId="25CB824E" wp14:editId="0B52A1DD">
            <wp:extent cx="5731200" cy="1943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1943100"/>
                    </a:xfrm>
                    <a:prstGeom prst="rect">
                      <a:avLst/>
                    </a:prstGeom>
                    <a:ln w="25400">
                      <a:solidFill>
                        <a:srgbClr val="000000"/>
                      </a:solidFill>
                      <a:prstDash val="solid"/>
                    </a:ln>
                  </pic:spPr>
                </pic:pic>
              </a:graphicData>
            </a:graphic>
          </wp:inline>
        </w:drawing>
      </w:r>
    </w:p>
    <w:p w14:paraId="601EF2E6" w14:textId="77777777" w:rsidR="00B1050B" w:rsidRPr="003F3046" w:rsidRDefault="00332D4D">
      <w:pP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Figure</w:t>
      </w:r>
      <w:r w:rsidR="003F3046">
        <w:rPr>
          <w:rFonts w:ascii="Times New Roman" w:eastAsia="Times New Roman" w:hAnsi="Times New Roman" w:cs="Times New Roman"/>
          <w:b/>
          <w:bCs/>
          <w:sz w:val="24"/>
          <w:szCs w:val="24"/>
        </w:rPr>
        <w:t xml:space="preserve"> 2</w:t>
      </w:r>
      <w:r w:rsidRPr="003F3046">
        <w:rPr>
          <w:rFonts w:ascii="Times New Roman" w:eastAsia="Times New Roman" w:hAnsi="Times New Roman" w:cs="Times New Roman"/>
          <w:b/>
          <w:bCs/>
          <w:sz w:val="24"/>
          <w:szCs w:val="24"/>
        </w:rPr>
        <w:t>: Cannon Hill Park to Moseley Cycle Lane Extension</w:t>
      </w:r>
    </w:p>
    <w:p w14:paraId="1E5940F1" w14:textId="77777777" w:rsidR="00B1050B" w:rsidRPr="003F3046" w:rsidRDefault="00332D4D">
      <w:pPr>
        <w:spacing w:line="360" w:lineRule="auto"/>
        <w:jc w:val="center"/>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(Source: Councillors </w:t>
      </w:r>
      <w:r w:rsidRPr="003F3046">
        <w:rPr>
          <w:rFonts w:ascii="Times New Roman" w:eastAsia="Times New Roman" w:hAnsi="Times New Roman" w:cs="Times New Roman"/>
          <w:i/>
          <w:iCs/>
          <w:sz w:val="24"/>
          <w:szCs w:val="24"/>
        </w:rPr>
        <w:t xml:space="preserve">et al., </w:t>
      </w:r>
      <w:r w:rsidRPr="003F3046">
        <w:rPr>
          <w:rFonts w:ascii="Times New Roman" w:eastAsia="Times New Roman" w:hAnsi="Times New Roman" w:cs="Times New Roman"/>
          <w:sz w:val="24"/>
          <w:szCs w:val="24"/>
        </w:rPr>
        <w:t>2024)</w:t>
      </w:r>
    </w:p>
    <w:p w14:paraId="611D19CB" w14:textId="77777777" w:rsidR="003F3046" w:rsidRDefault="003F3046">
      <w:pPr>
        <w:rPr>
          <w:rFonts w:ascii="Times New Roman" w:eastAsia="Times New Roman" w:hAnsi="Times New Roman" w:cs="Times New Roman"/>
          <w:b/>
          <w:bCs/>
          <w:sz w:val="24"/>
          <w:szCs w:val="24"/>
        </w:rPr>
      </w:pPr>
      <w:r>
        <w:br w:type="page"/>
      </w:r>
    </w:p>
    <w:p w14:paraId="34735C16" w14:textId="77777777" w:rsidR="00B1050B" w:rsidRPr="003F3046" w:rsidRDefault="00332D4D" w:rsidP="003F3046">
      <w:pPr>
        <w:pStyle w:val="Heading2"/>
      </w:pPr>
      <w:bookmarkStart w:id="2" w:name="_Toc237101078"/>
      <w:r w:rsidRPr="003F3046">
        <w:t>1.2 Six key stakeholders who benefit from the project</w:t>
      </w:r>
      <w:bookmarkEnd w:id="2"/>
      <w:r w:rsidRPr="003F3046">
        <w:t xml:space="preserve"> </w:t>
      </w:r>
    </w:p>
    <w:tbl>
      <w:tblPr>
        <w:tblStyle w:val="a"/>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49"/>
        <w:gridCol w:w="3206"/>
        <w:gridCol w:w="3754"/>
      </w:tblGrid>
      <w:tr w:rsidR="00B1050B" w:rsidRPr="003F3046" w14:paraId="0E44708B" w14:textId="77777777" w:rsidTr="009D1F10">
        <w:tc>
          <w:tcPr>
            <w:tcW w:w="0" w:type="auto"/>
            <w:tcMar>
              <w:top w:w="100" w:type="dxa"/>
              <w:left w:w="100" w:type="dxa"/>
              <w:bottom w:w="100" w:type="dxa"/>
              <w:right w:w="100" w:type="dxa"/>
            </w:tcMar>
          </w:tcPr>
          <w:p w14:paraId="48A07B94" w14:textId="77777777" w:rsidR="00B1050B" w:rsidRPr="003F3046" w:rsidRDefault="00332D4D" w:rsidP="003F3046">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Stakeholder Group</w:t>
            </w:r>
          </w:p>
        </w:tc>
        <w:tc>
          <w:tcPr>
            <w:tcW w:w="0" w:type="auto"/>
            <w:tcMar>
              <w:top w:w="100" w:type="dxa"/>
              <w:left w:w="100" w:type="dxa"/>
              <w:bottom w:w="100" w:type="dxa"/>
              <w:right w:w="100" w:type="dxa"/>
            </w:tcMar>
          </w:tcPr>
          <w:p w14:paraId="4FB1B076" w14:textId="77777777" w:rsidR="00B1050B" w:rsidRPr="003F3046" w:rsidRDefault="00332D4D" w:rsidP="003F3046">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Core benefits provided (How)</w:t>
            </w:r>
          </w:p>
        </w:tc>
        <w:tc>
          <w:tcPr>
            <w:tcW w:w="0" w:type="auto"/>
            <w:tcMar>
              <w:top w:w="100" w:type="dxa"/>
              <w:left w:w="100" w:type="dxa"/>
              <w:bottom w:w="100" w:type="dxa"/>
              <w:right w:w="100" w:type="dxa"/>
            </w:tcMar>
          </w:tcPr>
          <w:p w14:paraId="6ECB7495" w14:textId="77777777" w:rsidR="00B1050B" w:rsidRPr="003F3046" w:rsidRDefault="00332D4D" w:rsidP="003F3046">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Impact on stakeholder</w:t>
            </w:r>
          </w:p>
        </w:tc>
      </w:tr>
      <w:tr w:rsidR="00B1050B" w:rsidRPr="003F3046" w14:paraId="33864494" w14:textId="77777777" w:rsidTr="009D1F10">
        <w:tc>
          <w:tcPr>
            <w:tcW w:w="0" w:type="auto"/>
            <w:tcMar>
              <w:top w:w="100" w:type="dxa"/>
              <w:left w:w="100" w:type="dxa"/>
              <w:bottom w:w="100" w:type="dxa"/>
              <w:right w:w="100" w:type="dxa"/>
            </w:tcMar>
          </w:tcPr>
          <w:p w14:paraId="729E3413"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Bicycle Commuters</w:t>
            </w:r>
          </w:p>
        </w:tc>
        <w:tc>
          <w:tcPr>
            <w:tcW w:w="0" w:type="auto"/>
            <w:tcMar>
              <w:top w:w="100" w:type="dxa"/>
              <w:left w:w="100" w:type="dxa"/>
              <w:bottom w:w="100" w:type="dxa"/>
              <w:right w:w="100" w:type="dxa"/>
            </w:tcMar>
          </w:tcPr>
          <w:p w14:paraId="3A40A3DB"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Safer, segregated route</w:t>
            </w:r>
          </w:p>
          <w:p w14:paraId="5CDAD236"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Directly linking Moseley Local Centre to the city Center via A38 spur (Councillors </w:t>
            </w:r>
            <w:r w:rsidRPr="003F3046">
              <w:rPr>
                <w:rFonts w:ascii="Times New Roman" w:eastAsia="Times New Roman" w:hAnsi="Times New Roman" w:cs="Times New Roman"/>
                <w:i/>
                <w:iCs/>
                <w:sz w:val="24"/>
                <w:szCs w:val="24"/>
              </w:rPr>
              <w:t xml:space="preserve">et al., </w:t>
            </w:r>
            <w:r w:rsidR="003F3046">
              <w:rPr>
                <w:rFonts w:ascii="Times New Roman" w:eastAsia="Times New Roman" w:hAnsi="Times New Roman" w:cs="Times New Roman"/>
                <w:sz w:val="24"/>
                <w:szCs w:val="24"/>
              </w:rPr>
              <w:t>2024)</w:t>
            </w:r>
            <w:r w:rsidRPr="003F3046">
              <w:rPr>
                <w:rFonts w:ascii="Times New Roman" w:eastAsia="Times New Roman" w:hAnsi="Times New Roman" w:cs="Times New Roman"/>
                <w:sz w:val="24"/>
                <w:szCs w:val="24"/>
              </w:rPr>
              <w:t xml:space="preserve"> </w:t>
            </w:r>
          </w:p>
        </w:tc>
        <w:tc>
          <w:tcPr>
            <w:tcW w:w="0" w:type="auto"/>
            <w:tcMar>
              <w:top w:w="100" w:type="dxa"/>
              <w:left w:w="100" w:type="dxa"/>
              <w:bottom w:w="100" w:type="dxa"/>
              <w:right w:w="100" w:type="dxa"/>
            </w:tcMar>
          </w:tcPr>
          <w:p w14:paraId="51BF50A9"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Reduces collision risk with motor vehicles and provides a faster, less stressful daily commute.</w:t>
            </w:r>
          </w:p>
        </w:tc>
      </w:tr>
      <w:tr w:rsidR="00B1050B" w:rsidRPr="003F3046" w14:paraId="378E1220" w14:textId="77777777" w:rsidTr="009D1F10">
        <w:tc>
          <w:tcPr>
            <w:tcW w:w="0" w:type="auto"/>
            <w:tcMar>
              <w:top w:w="100" w:type="dxa"/>
              <w:left w:w="100" w:type="dxa"/>
              <w:bottom w:w="100" w:type="dxa"/>
              <w:right w:w="100" w:type="dxa"/>
            </w:tcMar>
          </w:tcPr>
          <w:p w14:paraId="4101ABCC"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School children and parents </w:t>
            </w:r>
          </w:p>
        </w:tc>
        <w:tc>
          <w:tcPr>
            <w:tcW w:w="0" w:type="auto"/>
            <w:tcMar>
              <w:top w:w="100" w:type="dxa"/>
              <w:left w:w="100" w:type="dxa"/>
              <w:bottom w:w="100" w:type="dxa"/>
              <w:right w:w="100" w:type="dxa"/>
            </w:tcMar>
          </w:tcPr>
          <w:p w14:paraId="78287644"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Protected infrastructure</w:t>
            </w:r>
          </w:p>
          <w:p w14:paraId="434E01A5"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They are safe in vulnerable locations at SS John &amp; Monica Primary School. </w:t>
            </w:r>
          </w:p>
        </w:tc>
        <w:tc>
          <w:tcPr>
            <w:tcW w:w="0" w:type="auto"/>
            <w:tcMar>
              <w:top w:w="100" w:type="dxa"/>
              <w:left w:w="100" w:type="dxa"/>
              <w:bottom w:w="100" w:type="dxa"/>
              <w:right w:w="100" w:type="dxa"/>
            </w:tcMar>
          </w:tcPr>
          <w:p w14:paraId="22A1E2FF"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Encourage safe, active school runs while restricting </w:t>
            </w:r>
            <w:r w:rsidR="003F3046" w:rsidRPr="003F3046">
              <w:rPr>
                <w:rFonts w:ascii="Times New Roman" w:eastAsia="Times New Roman" w:hAnsi="Times New Roman" w:cs="Times New Roman"/>
                <w:sz w:val="24"/>
                <w:szCs w:val="24"/>
              </w:rPr>
              <w:t>vehicle-parking</w:t>
            </w:r>
            <w:r w:rsidRPr="003F3046">
              <w:rPr>
                <w:rFonts w:ascii="Times New Roman" w:eastAsia="Times New Roman" w:hAnsi="Times New Roman" w:cs="Times New Roman"/>
                <w:sz w:val="24"/>
                <w:szCs w:val="24"/>
              </w:rPr>
              <w:t xml:space="preserve"> risk near school gates via new yellow line. </w:t>
            </w:r>
          </w:p>
        </w:tc>
      </w:tr>
      <w:tr w:rsidR="00B1050B" w:rsidRPr="003F3046" w14:paraId="2246CF3B" w14:textId="77777777" w:rsidTr="009D1F10">
        <w:tc>
          <w:tcPr>
            <w:tcW w:w="0" w:type="auto"/>
            <w:tcMar>
              <w:top w:w="100" w:type="dxa"/>
              <w:left w:w="100" w:type="dxa"/>
              <w:bottom w:w="100" w:type="dxa"/>
              <w:right w:w="100" w:type="dxa"/>
            </w:tcMar>
          </w:tcPr>
          <w:p w14:paraId="605A2605"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Project contractors and employees </w:t>
            </w:r>
          </w:p>
        </w:tc>
        <w:tc>
          <w:tcPr>
            <w:tcW w:w="0" w:type="auto"/>
            <w:tcMar>
              <w:top w:w="100" w:type="dxa"/>
              <w:left w:w="100" w:type="dxa"/>
              <w:bottom w:w="100" w:type="dxa"/>
              <w:right w:w="100" w:type="dxa"/>
            </w:tcMar>
          </w:tcPr>
          <w:p w14:paraId="7D718A32"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i/>
                <w:iCs/>
                <w:sz w:val="24"/>
                <w:szCs w:val="24"/>
              </w:rPr>
              <w:t>Infrastructure experience</w:t>
            </w:r>
            <w:r w:rsidRPr="003F3046">
              <w:rPr>
                <w:rFonts w:ascii="Times New Roman" w:eastAsia="Times New Roman" w:hAnsi="Times New Roman" w:cs="Times New Roman"/>
                <w:b/>
                <w:bCs/>
                <w:sz w:val="24"/>
                <w:szCs w:val="24"/>
              </w:rPr>
              <w:t xml:space="preserve"> </w:t>
            </w:r>
          </w:p>
          <w:p w14:paraId="07CF8E16"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Local infrastructure implementation experiences </w:t>
            </w:r>
          </w:p>
        </w:tc>
        <w:tc>
          <w:tcPr>
            <w:tcW w:w="0" w:type="auto"/>
            <w:tcMar>
              <w:top w:w="100" w:type="dxa"/>
              <w:left w:w="100" w:type="dxa"/>
              <w:bottom w:w="100" w:type="dxa"/>
              <w:right w:w="100" w:type="dxa"/>
            </w:tcMar>
          </w:tcPr>
          <w:p w14:paraId="408AA773"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 project increases job creation among local communities </w:t>
            </w:r>
          </w:p>
        </w:tc>
      </w:tr>
      <w:tr w:rsidR="00B1050B" w:rsidRPr="003F3046" w14:paraId="3D99462F" w14:textId="77777777" w:rsidTr="009D1F10">
        <w:tc>
          <w:tcPr>
            <w:tcW w:w="0" w:type="auto"/>
            <w:tcMar>
              <w:top w:w="100" w:type="dxa"/>
              <w:left w:w="100" w:type="dxa"/>
              <w:bottom w:w="100" w:type="dxa"/>
              <w:right w:w="100" w:type="dxa"/>
            </w:tcMar>
          </w:tcPr>
          <w:p w14:paraId="1188C5DB"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Residents (Moseley &amp; Edgbaston)</w:t>
            </w:r>
          </w:p>
        </w:tc>
        <w:tc>
          <w:tcPr>
            <w:tcW w:w="0" w:type="auto"/>
            <w:tcMar>
              <w:top w:w="100" w:type="dxa"/>
              <w:left w:w="100" w:type="dxa"/>
              <w:bottom w:w="100" w:type="dxa"/>
              <w:right w:w="100" w:type="dxa"/>
            </w:tcMar>
          </w:tcPr>
          <w:p w14:paraId="471B179C"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Traffic Calming</w:t>
            </w:r>
          </w:p>
          <w:p w14:paraId="75658639"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A 20 mph speed reduction on S</w:t>
            </w:r>
            <w:r w:rsidR="003F3046">
              <w:rPr>
                <w:rFonts w:ascii="Times New Roman" w:eastAsia="Times New Roman" w:hAnsi="Times New Roman" w:cs="Times New Roman"/>
                <w:sz w:val="24"/>
                <w:szCs w:val="24"/>
              </w:rPr>
              <w:t>alisbury Road and modal filters</w:t>
            </w:r>
            <w:r w:rsidRPr="003F3046">
              <w:rPr>
                <w:rFonts w:ascii="Times New Roman" w:eastAsia="Times New Roman" w:hAnsi="Times New Roman" w:cs="Times New Roman"/>
                <w:sz w:val="24"/>
                <w:szCs w:val="24"/>
              </w:rPr>
              <w:t xml:space="preserve"> </w:t>
            </w:r>
          </w:p>
        </w:tc>
        <w:tc>
          <w:tcPr>
            <w:tcW w:w="0" w:type="auto"/>
            <w:tcMar>
              <w:top w:w="100" w:type="dxa"/>
              <w:left w:w="100" w:type="dxa"/>
              <w:bottom w:w="100" w:type="dxa"/>
              <w:right w:w="100" w:type="dxa"/>
            </w:tcMar>
          </w:tcPr>
          <w:p w14:paraId="52DB2EA5"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Lowers neighbourhood noise, decreases localised exhaust pollution and fosters s</w:t>
            </w:r>
            <w:r w:rsidR="003F3046">
              <w:rPr>
                <w:rFonts w:ascii="Times New Roman" w:eastAsia="Times New Roman" w:hAnsi="Times New Roman" w:cs="Times New Roman"/>
                <w:sz w:val="24"/>
                <w:szCs w:val="24"/>
              </w:rPr>
              <w:t>afer street spaces for families</w:t>
            </w:r>
            <w:r w:rsidRPr="003F3046">
              <w:rPr>
                <w:rFonts w:ascii="Times New Roman" w:eastAsia="Times New Roman" w:hAnsi="Times New Roman" w:cs="Times New Roman"/>
                <w:sz w:val="24"/>
                <w:szCs w:val="24"/>
              </w:rPr>
              <w:t xml:space="preserve"> </w:t>
            </w:r>
          </w:p>
        </w:tc>
      </w:tr>
      <w:tr w:rsidR="00B1050B" w:rsidRPr="003F3046" w14:paraId="513797A7" w14:textId="77777777" w:rsidTr="009D1F10">
        <w:tc>
          <w:tcPr>
            <w:tcW w:w="0" w:type="auto"/>
            <w:tcMar>
              <w:top w:w="100" w:type="dxa"/>
              <w:left w:w="100" w:type="dxa"/>
              <w:bottom w:w="100" w:type="dxa"/>
              <w:right w:w="100" w:type="dxa"/>
            </w:tcMar>
          </w:tcPr>
          <w:p w14:paraId="3C265589"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business and shops</w:t>
            </w:r>
          </w:p>
        </w:tc>
        <w:tc>
          <w:tcPr>
            <w:tcW w:w="0" w:type="auto"/>
            <w:tcMar>
              <w:top w:w="100" w:type="dxa"/>
              <w:left w:w="100" w:type="dxa"/>
              <w:bottom w:w="100" w:type="dxa"/>
              <w:right w:w="100" w:type="dxa"/>
            </w:tcMar>
          </w:tcPr>
          <w:p w14:paraId="25AC4828"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 xml:space="preserve">Increased foot and bike traffic </w:t>
            </w:r>
          </w:p>
          <w:p w14:paraId="5D58E2C6"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More people are walking or riding b</w:t>
            </w:r>
            <w:r w:rsidR="003F3046">
              <w:rPr>
                <w:rFonts w:ascii="Times New Roman" w:eastAsia="Times New Roman" w:hAnsi="Times New Roman" w:cs="Times New Roman"/>
                <w:sz w:val="24"/>
                <w:szCs w:val="24"/>
              </w:rPr>
              <w:t>icycles instead of driving cars</w:t>
            </w:r>
          </w:p>
        </w:tc>
        <w:tc>
          <w:tcPr>
            <w:tcW w:w="0" w:type="auto"/>
            <w:tcMar>
              <w:top w:w="100" w:type="dxa"/>
              <w:left w:w="100" w:type="dxa"/>
              <w:bottom w:w="100" w:type="dxa"/>
              <w:right w:w="100" w:type="dxa"/>
            </w:tcMar>
          </w:tcPr>
          <w:p w14:paraId="3600A145"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Drives sustainable consumer footfall to local cafes, independent </w:t>
            </w:r>
            <w:r w:rsidR="003F3046" w:rsidRPr="003F3046">
              <w:rPr>
                <w:rFonts w:ascii="Times New Roman" w:eastAsia="Times New Roman" w:hAnsi="Times New Roman" w:cs="Times New Roman"/>
                <w:sz w:val="24"/>
                <w:szCs w:val="24"/>
              </w:rPr>
              <w:t>makers,</w:t>
            </w:r>
            <w:r w:rsidRPr="003F3046">
              <w:rPr>
                <w:rFonts w:ascii="Times New Roman" w:eastAsia="Times New Roman" w:hAnsi="Times New Roman" w:cs="Times New Roman"/>
                <w:sz w:val="24"/>
                <w:szCs w:val="24"/>
              </w:rPr>
              <w:t xml:space="preserve"> and retail venues with</w:t>
            </w:r>
            <w:r w:rsidR="003F3046">
              <w:rPr>
                <w:rFonts w:ascii="Times New Roman" w:eastAsia="Times New Roman" w:hAnsi="Times New Roman" w:cs="Times New Roman"/>
                <w:sz w:val="24"/>
                <w:szCs w:val="24"/>
              </w:rPr>
              <w:t>out worsening parking shortages</w:t>
            </w:r>
            <w:r w:rsidRPr="003F3046">
              <w:rPr>
                <w:rFonts w:ascii="Times New Roman" w:eastAsia="Times New Roman" w:hAnsi="Times New Roman" w:cs="Times New Roman"/>
                <w:sz w:val="24"/>
                <w:szCs w:val="24"/>
              </w:rPr>
              <w:t xml:space="preserve"> </w:t>
            </w:r>
          </w:p>
        </w:tc>
      </w:tr>
      <w:tr w:rsidR="00B1050B" w:rsidRPr="003F3046" w14:paraId="0EAAB594" w14:textId="77777777" w:rsidTr="009D1F10">
        <w:tc>
          <w:tcPr>
            <w:tcW w:w="0" w:type="auto"/>
            <w:tcMar>
              <w:top w:w="100" w:type="dxa"/>
              <w:left w:w="100" w:type="dxa"/>
              <w:bottom w:w="100" w:type="dxa"/>
              <w:right w:w="100" w:type="dxa"/>
            </w:tcMar>
          </w:tcPr>
          <w:p w14:paraId="5CC1B55D"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Birmingham City Council</w:t>
            </w:r>
          </w:p>
        </w:tc>
        <w:tc>
          <w:tcPr>
            <w:tcW w:w="0" w:type="auto"/>
            <w:tcMar>
              <w:top w:w="100" w:type="dxa"/>
              <w:left w:w="100" w:type="dxa"/>
              <w:bottom w:w="100" w:type="dxa"/>
              <w:right w:w="100" w:type="dxa"/>
            </w:tcMar>
          </w:tcPr>
          <w:p w14:paraId="0E578682"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Progress on strategic targets</w:t>
            </w:r>
          </w:p>
          <w:p w14:paraId="4ECFD4E9"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They set out in the Birmingham walking and cycling strategy </w:t>
            </w:r>
            <w:r w:rsidR="003F3046">
              <w:rPr>
                <w:rFonts w:ascii="Times New Roman" w:eastAsia="Times New Roman" w:hAnsi="Times New Roman" w:cs="Times New Roman"/>
                <w:sz w:val="24"/>
                <w:szCs w:val="24"/>
              </w:rPr>
              <w:t>(Birmingham City Council, 2023)</w:t>
            </w:r>
          </w:p>
        </w:tc>
        <w:tc>
          <w:tcPr>
            <w:tcW w:w="0" w:type="auto"/>
            <w:tcMar>
              <w:top w:w="100" w:type="dxa"/>
              <w:left w:w="100" w:type="dxa"/>
              <w:bottom w:w="100" w:type="dxa"/>
              <w:right w:w="100" w:type="dxa"/>
            </w:tcMar>
          </w:tcPr>
          <w:p w14:paraId="1627C484"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Successfully utilise ring-fenced Active Travel Fund Grants to build a cohesive, lo</w:t>
            </w:r>
            <w:r w:rsidR="003F3046">
              <w:rPr>
                <w:rFonts w:ascii="Times New Roman" w:eastAsia="Times New Roman" w:hAnsi="Times New Roman" w:cs="Times New Roman"/>
                <w:sz w:val="24"/>
                <w:szCs w:val="24"/>
              </w:rPr>
              <w:t>w-carbon public transit network</w:t>
            </w:r>
          </w:p>
        </w:tc>
      </w:tr>
    </w:tbl>
    <w:p w14:paraId="46049607" w14:textId="77777777" w:rsidR="00B1050B" w:rsidRPr="003F3046" w:rsidRDefault="00332D4D" w:rsidP="003F3046">
      <w:pP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Table 1: Six key stakeholders and impact on them</w:t>
      </w:r>
    </w:p>
    <w:p w14:paraId="38FC6B47"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br w:type="page"/>
      </w:r>
    </w:p>
    <w:p w14:paraId="46AC4960" w14:textId="77777777" w:rsidR="00B1050B" w:rsidRPr="003F3046" w:rsidRDefault="00332D4D" w:rsidP="003F3046">
      <w:pPr>
        <w:pStyle w:val="Heading1"/>
      </w:pPr>
      <w:bookmarkStart w:id="3" w:name="_Toc237101079"/>
      <w:r w:rsidRPr="003F3046">
        <w:t>Element 2: Stakeholder Engagement Strategies</w:t>
      </w:r>
      <w:bookmarkEnd w:id="3"/>
      <w:r w:rsidRPr="003F3046">
        <w:t xml:space="preserve"> </w:t>
      </w:r>
    </w:p>
    <w:p w14:paraId="5A87C5C2" w14:textId="77777777" w:rsidR="00B1050B" w:rsidRPr="003F3046" w:rsidRDefault="00332D4D" w:rsidP="003F3046">
      <w:pPr>
        <w:pStyle w:val="Heading2"/>
      </w:pPr>
      <w:bookmarkStart w:id="4" w:name="_Toc237101080"/>
      <w:r w:rsidRPr="003F3046">
        <w:t>2.1 A power, influence, and interest table and assign the stakeholders</w:t>
      </w:r>
      <w:bookmarkEnd w:id="4"/>
    </w:p>
    <w:p w14:paraId="25BA942C"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b/>
          <w:bCs/>
          <w:i/>
          <w:iCs/>
          <w:sz w:val="24"/>
          <w:szCs w:val="24"/>
        </w:rPr>
        <w:t>Stakeholder Matrix</w:t>
      </w: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2"/>
        <w:gridCol w:w="1202"/>
        <w:gridCol w:w="1216"/>
        <w:gridCol w:w="1095"/>
        <w:gridCol w:w="3694"/>
      </w:tblGrid>
      <w:tr w:rsidR="00B1050B" w:rsidRPr="003F3046" w14:paraId="6A1A00B2" w14:textId="77777777" w:rsidTr="003F3046">
        <w:tc>
          <w:tcPr>
            <w:tcW w:w="1000" w:type="pct"/>
            <w:tcMar>
              <w:top w:w="100" w:type="dxa"/>
              <w:left w:w="100" w:type="dxa"/>
              <w:bottom w:w="100" w:type="dxa"/>
              <w:right w:w="100" w:type="dxa"/>
            </w:tcMar>
          </w:tcPr>
          <w:p w14:paraId="01D316A8" w14:textId="77777777" w:rsidR="00B1050B" w:rsidRPr="003F3046" w:rsidRDefault="00332D4D" w:rsidP="003F3046">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Stakeholder Group</w:t>
            </w:r>
          </w:p>
        </w:tc>
        <w:tc>
          <w:tcPr>
            <w:tcW w:w="667" w:type="pct"/>
            <w:tcMar>
              <w:top w:w="100" w:type="dxa"/>
              <w:left w:w="100" w:type="dxa"/>
              <w:bottom w:w="100" w:type="dxa"/>
              <w:right w:w="100" w:type="dxa"/>
            </w:tcMar>
          </w:tcPr>
          <w:p w14:paraId="1A18E720" w14:textId="77777777" w:rsidR="00B1050B" w:rsidRPr="003F3046" w:rsidRDefault="00332D4D" w:rsidP="003F3046">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Power Level</w:t>
            </w:r>
          </w:p>
        </w:tc>
        <w:tc>
          <w:tcPr>
            <w:tcW w:w="675" w:type="pct"/>
            <w:tcMar>
              <w:top w:w="100" w:type="dxa"/>
              <w:left w:w="100" w:type="dxa"/>
              <w:bottom w:w="100" w:type="dxa"/>
              <w:right w:w="100" w:type="dxa"/>
            </w:tcMar>
          </w:tcPr>
          <w:p w14:paraId="48678407" w14:textId="77777777" w:rsidR="00B1050B" w:rsidRPr="003F3046" w:rsidRDefault="00332D4D" w:rsidP="003F3046">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Influence Level</w:t>
            </w:r>
          </w:p>
        </w:tc>
        <w:tc>
          <w:tcPr>
            <w:tcW w:w="608" w:type="pct"/>
            <w:tcMar>
              <w:top w:w="100" w:type="dxa"/>
              <w:left w:w="100" w:type="dxa"/>
              <w:bottom w:w="100" w:type="dxa"/>
              <w:right w:w="100" w:type="dxa"/>
            </w:tcMar>
          </w:tcPr>
          <w:p w14:paraId="4640E360" w14:textId="77777777" w:rsidR="00B1050B" w:rsidRPr="003F3046" w:rsidRDefault="00332D4D" w:rsidP="003F3046">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Interest Level</w:t>
            </w:r>
          </w:p>
        </w:tc>
        <w:tc>
          <w:tcPr>
            <w:tcW w:w="2050" w:type="pct"/>
            <w:tcMar>
              <w:top w:w="100" w:type="dxa"/>
              <w:left w:w="100" w:type="dxa"/>
              <w:bottom w:w="100" w:type="dxa"/>
              <w:right w:w="100" w:type="dxa"/>
            </w:tcMar>
          </w:tcPr>
          <w:p w14:paraId="425FA3C1" w14:textId="77777777" w:rsidR="00B1050B" w:rsidRPr="003F3046" w:rsidRDefault="00332D4D" w:rsidP="003F3046">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Matrix category and strategic management strategy</w:t>
            </w:r>
          </w:p>
        </w:tc>
      </w:tr>
      <w:tr w:rsidR="00B1050B" w:rsidRPr="003F3046" w14:paraId="4925804E" w14:textId="77777777" w:rsidTr="003F3046">
        <w:tc>
          <w:tcPr>
            <w:tcW w:w="1000" w:type="pct"/>
            <w:tcMar>
              <w:top w:w="100" w:type="dxa"/>
              <w:left w:w="100" w:type="dxa"/>
              <w:bottom w:w="100" w:type="dxa"/>
              <w:right w:w="100" w:type="dxa"/>
            </w:tcMar>
          </w:tcPr>
          <w:p w14:paraId="0299A7DA"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Birmingham City Council</w:t>
            </w:r>
          </w:p>
        </w:tc>
        <w:tc>
          <w:tcPr>
            <w:tcW w:w="667" w:type="pct"/>
            <w:tcMar>
              <w:top w:w="100" w:type="dxa"/>
              <w:left w:w="100" w:type="dxa"/>
              <w:bottom w:w="100" w:type="dxa"/>
              <w:right w:w="100" w:type="dxa"/>
            </w:tcMar>
          </w:tcPr>
          <w:p w14:paraId="5BC8FAFC"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High</w:t>
            </w:r>
          </w:p>
        </w:tc>
        <w:tc>
          <w:tcPr>
            <w:tcW w:w="675" w:type="pct"/>
            <w:tcMar>
              <w:top w:w="100" w:type="dxa"/>
              <w:left w:w="100" w:type="dxa"/>
              <w:bottom w:w="100" w:type="dxa"/>
              <w:right w:w="100" w:type="dxa"/>
            </w:tcMar>
          </w:tcPr>
          <w:p w14:paraId="48517682"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High</w:t>
            </w:r>
          </w:p>
        </w:tc>
        <w:tc>
          <w:tcPr>
            <w:tcW w:w="608" w:type="pct"/>
            <w:tcMar>
              <w:top w:w="100" w:type="dxa"/>
              <w:left w:w="100" w:type="dxa"/>
              <w:bottom w:w="100" w:type="dxa"/>
              <w:right w:w="100" w:type="dxa"/>
            </w:tcMar>
          </w:tcPr>
          <w:p w14:paraId="783C255A"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High</w:t>
            </w:r>
          </w:p>
        </w:tc>
        <w:tc>
          <w:tcPr>
            <w:tcW w:w="2050" w:type="pct"/>
            <w:tcMar>
              <w:top w:w="100" w:type="dxa"/>
              <w:left w:w="100" w:type="dxa"/>
              <w:bottom w:w="100" w:type="dxa"/>
              <w:right w:w="100" w:type="dxa"/>
            </w:tcMar>
          </w:tcPr>
          <w:p w14:paraId="3671DC84"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b/>
                <w:bCs/>
                <w:i/>
                <w:iCs/>
                <w:sz w:val="24"/>
                <w:szCs w:val="24"/>
              </w:rPr>
              <w:t xml:space="preserve">Key player (manage closely): </w:t>
            </w:r>
            <w:r w:rsidRPr="003F3046">
              <w:rPr>
                <w:rFonts w:ascii="Times New Roman" w:eastAsia="Times New Roman" w:hAnsi="Times New Roman" w:cs="Times New Roman"/>
                <w:sz w:val="24"/>
                <w:szCs w:val="24"/>
              </w:rPr>
              <w:t xml:space="preserve">They control project funding (via Active Travel Funds), hold the legal rights to approve Traffic Regulation Orders (TRO) and own </w:t>
            </w:r>
            <w:r w:rsidR="003F3046">
              <w:rPr>
                <w:rFonts w:ascii="Times New Roman" w:eastAsia="Times New Roman" w:hAnsi="Times New Roman" w:cs="Times New Roman"/>
                <w:sz w:val="24"/>
                <w:szCs w:val="24"/>
              </w:rPr>
              <w:t>final executive decision-making</w:t>
            </w:r>
            <w:r w:rsidRPr="003F3046">
              <w:rPr>
                <w:rFonts w:ascii="Times New Roman" w:eastAsia="Times New Roman" w:hAnsi="Times New Roman" w:cs="Times New Roman"/>
                <w:sz w:val="24"/>
                <w:szCs w:val="24"/>
              </w:rPr>
              <w:t xml:space="preserve"> </w:t>
            </w:r>
          </w:p>
        </w:tc>
      </w:tr>
      <w:tr w:rsidR="00B1050B" w:rsidRPr="003F3046" w14:paraId="3792B56B" w14:textId="77777777" w:rsidTr="003F3046">
        <w:tc>
          <w:tcPr>
            <w:tcW w:w="1000" w:type="pct"/>
            <w:tcMar>
              <w:top w:w="100" w:type="dxa"/>
              <w:left w:w="100" w:type="dxa"/>
              <w:bottom w:w="100" w:type="dxa"/>
              <w:right w:w="100" w:type="dxa"/>
            </w:tcMar>
          </w:tcPr>
          <w:p w14:paraId="3EB80DB2"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Project contractors and employees </w:t>
            </w:r>
          </w:p>
        </w:tc>
        <w:tc>
          <w:tcPr>
            <w:tcW w:w="667" w:type="pct"/>
            <w:tcMar>
              <w:top w:w="100" w:type="dxa"/>
              <w:left w:w="100" w:type="dxa"/>
              <w:bottom w:w="100" w:type="dxa"/>
              <w:right w:w="100" w:type="dxa"/>
            </w:tcMar>
          </w:tcPr>
          <w:p w14:paraId="35F24BF1"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High</w:t>
            </w:r>
          </w:p>
        </w:tc>
        <w:tc>
          <w:tcPr>
            <w:tcW w:w="675" w:type="pct"/>
            <w:tcMar>
              <w:top w:w="100" w:type="dxa"/>
              <w:left w:w="100" w:type="dxa"/>
              <w:bottom w:w="100" w:type="dxa"/>
              <w:right w:w="100" w:type="dxa"/>
            </w:tcMar>
          </w:tcPr>
          <w:p w14:paraId="2B583412"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Medium</w:t>
            </w:r>
          </w:p>
        </w:tc>
        <w:tc>
          <w:tcPr>
            <w:tcW w:w="608" w:type="pct"/>
            <w:tcMar>
              <w:top w:w="100" w:type="dxa"/>
              <w:left w:w="100" w:type="dxa"/>
              <w:bottom w:w="100" w:type="dxa"/>
              <w:right w:w="100" w:type="dxa"/>
            </w:tcMar>
          </w:tcPr>
          <w:p w14:paraId="71D25002"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Low</w:t>
            </w:r>
          </w:p>
        </w:tc>
        <w:tc>
          <w:tcPr>
            <w:tcW w:w="2050" w:type="pct"/>
            <w:tcMar>
              <w:top w:w="100" w:type="dxa"/>
              <w:left w:w="100" w:type="dxa"/>
              <w:bottom w:w="100" w:type="dxa"/>
              <w:right w:w="100" w:type="dxa"/>
            </w:tcMar>
          </w:tcPr>
          <w:p w14:paraId="2C5442C8"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b/>
                <w:bCs/>
                <w:i/>
                <w:iCs/>
                <w:sz w:val="24"/>
                <w:szCs w:val="24"/>
              </w:rPr>
              <w:t xml:space="preserve">Keep Satisfied: </w:t>
            </w:r>
            <w:r w:rsidRPr="003F3046">
              <w:rPr>
                <w:rFonts w:ascii="Times New Roman" w:eastAsia="Times New Roman" w:hAnsi="Times New Roman" w:cs="Times New Roman"/>
                <w:sz w:val="24"/>
                <w:szCs w:val="24"/>
              </w:rPr>
              <w:t xml:space="preserve">They directly control the daily construction schedules, </w:t>
            </w:r>
            <w:r w:rsidR="003F3046" w:rsidRPr="003F3046">
              <w:rPr>
                <w:rFonts w:ascii="Times New Roman" w:eastAsia="Times New Roman" w:hAnsi="Times New Roman" w:cs="Times New Roman"/>
                <w:sz w:val="24"/>
                <w:szCs w:val="24"/>
              </w:rPr>
              <w:t>quality,</w:t>
            </w:r>
            <w:r w:rsidRPr="003F3046">
              <w:rPr>
                <w:rFonts w:ascii="Times New Roman" w:eastAsia="Times New Roman" w:hAnsi="Times New Roman" w:cs="Times New Roman"/>
                <w:sz w:val="24"/>
                <w:szCs w:val="24"/>
              </w:rPr>
              <w:t xml:space="preserve"> and technical execution but must strictly adhere to the council baseline budgets and layou</w:t>
            </w:r>
            <w:r w:rsidR="003F3046">
              <w:rPr>
                <w:rFonts w:ascii="Times New Roman" w:eastAsia="Times New Roman" w:hAnsi="Times New Roman" w:cs="Times New Roman"/>
                <w:sz w:val="24"/>
                <w:szCs w:val="24"/>
              </w:rPr>
              <w:t>t plans (‌Peng, and Zhou, 2025)</w:t>
            </w:r>
            <w:r w:rsidRPr="003F3046">
              <w:rPr>
                <w:rFonts w:ascii="Times New Roman" w:eastAsia="Times New Roman" w:hAnsi="Times New Roman" w:cs="Times New Roman"/>
                <w:sz w:val="24"/>
                <w:szCs w:val="24"/>
              </w:rPr>
              <w:t xml:space="preserve"> </w:t>
            </w:r>
          </w:p>
        </w:tc>
      </w:tr>
      <w:tr w:rsidR="00B1050B" w:rsidRPr="003F3046" w14:paraId="3C540113" w14:textId="77777777" w:rsidTr="003F3046">
        <w:tc>
          <w:tcPr>
            <w:tcW w:w="1000" w:type="pct"/>
            <w:tcMar>
              <w:top w:w="100" w:type="dxa"/>
              <w:left w:w="100" w:type="dxa"/>
              <w:bottom w:w="100" w:type="dxa"/>
              <w:right w:w="100" w:type="dxa"/>
            </w:tcMar>
          </w:tcPr>
          <w:p w14:paraId="12469DA5"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Residents (Moseley &amp; Edgbaston)</w:t>
            </w:r>
          </w:p>
        </w:tc>
        <w:tc>
          <w:tcPr>
            <w:tcW w:w="667" w:type="pct"/>
            <w:tcMar>
              <w:top w:w="100" w:type="dxa"/>
              <w:left w:w="100" w:type="dxa"/>
              <w:bottom w:w="100" w:type="dxa"/>
              <w:right w:w="100" w:type="dxa"/>
            </w:tcMar>
          </w:tcPr>
          <w:p w14:paraId="3A1A7944"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Low </w:t>
            </w:r>
          </w:p>
        </w:tc>
        <w:tc>
          <w:tcPr>
            <w:tcW w:w="675" w:type="pct"/>
            <w:tcMar>
              <w:top w:w="100" w:type="dxa"/>
              <w:left w:w="100" w:type="dxa"/>
              <w:bottom w:w="100" w:type="dxa"/>
              <w:right w:w="100" w:type="dxa"/>
            </w:tcMar>
          </w:tcPr>
          <w:p w14:paraId="24AAF3A1"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Medium</w:t>
            </w:r>
          </w:p>
        </w:tc>
        <w:tc>
          <w:tcPr>
            <w:tcW w:w="608" w:type="pct"/>
            <w:tcMar>
              <w:top w:w="100" w:type="dxa"/>
              <w:left w:w="100" w:type="dxa"/>
              <w:bottom w:w="100" w:type="dxa"/>
              <w:right w:w="100" w:type="dxa"/>
            </w:tcMar>
          </w:tcPr>
          <w:p w14:paraId="4D513DBB"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High</w:t>
            </w:r>
          </w:p>
        </w:tc>
        <w:tc>
          <w:tcPr>
            <w:tcW w:w="2050" w:type="pct"/>
            <w:tcMar>
              <w:top w:w="100" w:type="dxa"/>
              <w:left w:w="100" w:type="dxa"/>
              <w:bottom w:w="100" w:type="dxa"/>
              <w:right w:w="100" w:type="dxa"/>
            </w:tcMar>
          </w:tcPr>
          <w:p w14:paraId="40BA0B65"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b/>
                <w:bCs/>
                <w:i/>
                <w:iCs/>
                <w:sz w:val="24"/>
                <w:szCs w:val="24"/>
              </w:rPr>
              <w:t>Keep informed and consulted:</w:t>
            </w:r>
            <w:r w:rsidRPr="003F3046">
              <w:rPr>
                <w:rFonts w:ascii="Times New Roman" w:eastAsia="Times New Roman" w:hAnsi="Times New Roman" w:cs="Times New Roman"/>
                <w:sz w:val="24"/>
                <w:szCs w:val="24"/>
              </w:rPr>
              <w:t xml:space="preserve"> They are deeply impacted by structural street modification such as one-way conversions and localised parking reductions. They shape implementation via public c</w:t>
            </w:r>
            <w:r w:rsidR="003F3046">
              <w:rPr>
                <w:rFonts w:ascii="Times New Roman" w:eastAsia="Times New Roman" w:hAnsi="Times New Roman" w:cs="Times New Roman"/>
                <w:sz w:val="24"/>
                <w:szCs w:val="24"/>
              </w:rPr>
              <w:t>onsultation and active feedback</w:t>
            </w:r>
            <w:r w:rsidRPr="003F3046">
              <w:rPr>
                <w:rFonts w:ascii="Times New Roman" w:eastAsia="Times New Roman" w:hAnsi="Times New Roman" w:cs="Times New Roman"/>
                <w:sz w:val="24"/>
                <w:szCs w:val="24"/>
              </w:rPr>
              <w:t xml:space="preserve"> </w:t>
            </w:r>
          </w:p>
        </w:tc>
      </w:tr>
      <w:tr w:rsidR="00B1050B" w:rsidRPr="003F3046" w14:paraId="7158F428" w14:textId="77777777" w:rsidTr="003F3046">
        <w:tc>
          <w:tcPr>
            <w:tcW w:w="1000" w:type="pct"/>
            <w:tcMar>
              <w:top w:w="100" w:type="dxa"/>
              <w:left w:w="100" w:type="dxa"/>
              <w:bottom w:w="100" w:type="dxa"/>
              <w:right w:w="100" w:type="dxa"/>
            </w:tcMar>
          </w:tcPr>
          <w:p w14:paraId="7DBA1881"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business and shops</w:t>
            </w:r>
          </w:p>
        </w:tc>
        <w:tc>
          <w:tcPr>
            <w:tcW w:w="667" w:type="pct"/>
            <w:tcMar>
              <w:top w:w="100" w:type="dxa"/>
              <w:left w:w="100" w:type="dxa"/>
              <w:bottom w:w="100" w:type="dxa"/>
              <w:right w:w="100" w:type="dxa"/>
            </w:tcMar>
          </w:tcPr>
          <w:p w14:paraId="674B0E90"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Low</w:t>
            </w:r>
          </w:p>
        </w:tc>
        <w:tc>
          <w:tcPr>
            <w:tcW w:w="675" w:type="pct"/>
            <w:tcMar>
              <w:top w:w="100" w:type="dxa"/>
              <w:left w:w="100" w:type="dxa"/>
              <w:bottom w:w="100" w:type="dxa"/>
              <w:right w:w="100" w:type="dxa"/>
            </w:tcMar>
          </w:tcPr>
          <w:p w14:paraId="457A9456"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Medium</w:t>
            </w:r>
          </w:p>
        </w:tc>
        <w:tc>
          <w:tcPr>
            <w:tcW w:w="608" w:type="pct"/>
            <w:tcMar>
              <w:top w:w="100" w:type="dxa"/>
              <w:left w:w="100" w:type="dxa"/>
              <w:bottom w:w="100" w:type="dxa"/>
              <w:right w:w="100" w:type="dxa"/>
            </w:tcMar>
          </w:tcPr>
          <w:p w14:paraId="0A9981E9"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Low</w:t>
            </w:r>
          </w:p>
        </w:tc>
        <w:tc>
          <w:tcPr>
            <w:tcW w:w="2050" w:type="pct"/>
            <w:tcMar>
              <w:top w:w="100" w:type="dxa"/>
              <w:left w:w="100" w:type="dxa"/>
              <w:bottom w:w="100" w:type="dxa"/>
              <w:right w:w="100" w:type="dxa"/>
            </w:tcMar>
          </w:tcPr>
          <w:p w14:paraId="3E1972E1"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b/>
                <w:bCs/>
                <w:i/>
                <w:iCs/>
                <w:sz w:val="24"/>
                <w:szCs w:val="24"/>
              </w:rPr>
              <w:t>Monitor:</w:t>
            </w:r>
            <w:r w:rsidRPr="003F3046">
              <w:rPr>
                <w:rFonts w:ascii="Times New Roman" w:eastAsia="Times New Roman" w:hAnsi="Times New Roman" w:cs="Times New Roman"/>
                <w:sz w:val="24"/>
                <w:szCs w:val="24"/>
              </w:rPr>
              <w:t xml:space="preserve"> local businesses and shops have increased product s</w:t>
            </w:r>
            <w:r w:rsidR="003F3046">
              <w:rPr>
                <w:rFonts w:ascii="Times New Roman" w:eastAsia="Times New Roman" w:hAnsi="Times New Roman" w:cs="Times New Roman"/>
                <w:sz w:val="24"/>
                <w:szCs w:val="24"/>
              </w:rPr>
              <w:t>ales and raised profit outcomes</w:t>
            </w:r>
            <w:r w:rsidRPr="003F3046">
              <w:rPr>
                <w:rFonts w:ascii="Times New Roman" w:eastAsia="Times New Roman" w:hAnsi="Times New Roman" w:cs="Times New Roman"/>
                <w:sz w:val="24"/>
                <w:szCs w:val="24"/>
              </w:rPr>
              <w:t xml:space="preserve"> </w:t>
            </w:r>
          </w:p>
        </w:tc>
      </w:tr>
    </w:tbl>
    <w:p w14:paraId="7C9B9B3D" w14:textId="77777777" w:rsidR="009D1F10" w:rsidRDefault="009D1F10">
      <w:r>
        <w:br w:type="page"/>
      </w: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2"/>
        <w:gridCol w:w="1202"/>
        <w:gridCol w:w="1216"/>
        <w:gridCol w:w="1095"/>
        <w:gridCol w:w="3694"/>
      </w:tblGrid>
      <w:tr w:rsidR="00B1050B" w:rsidRPr="003F3046" w14:paraId="6528C760" w14:textId="77777777" w:rsidTr="003F3046">
        <w:tc>
          <w:tcPr>
            <w:tcW w:w="1000" w:type="pct"/>
            <w:tcMar>
              <w:top w:w="100" w:type="dxa"/>
              <w:left w:w="100" w:type="dxa"/>
              <w:bottom w:w="100" w:type="dxa"/>
              <w:right w:w="100" w:type="dxa"/>
            </w:tcMar>
          </w:tcPr>
          <w:p w14:paraId="789F64F9"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bicycle commuters</w:t>
            </w:r>
          </w:p>
        </w:tc>
        <w:tc>
          <w:tcPr>
            <w:tcW w:w="667" w:type="pct"/>
            <w:tcMar>
              <w:top w:w="100" w:type="dxa"/>
              <w:left w:w="100" w:type="dxa"/>
              <w:bottom w:w="100" w:type="dxa"/>
              <w:right w:w="100" w:type="dxa"/>
            </w:tcMar>
          </w:tcPr>
          <w:p w14:paraId="15F1A15E"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Low</w:t>
            </w:r>
          </w:p>
        </w:tc>
        <w:tc>
          <w:tcPr>
            <w:tcW w:w="675" w:type="pct"/>
            <w:tcMar>
              <w:top w:w="100" w:type="dxa"/>
              <w:left w:w="100" w:type="dxa"/>
              <w:bottom w:w="100" w:type="dxa"/>
              <w:right w:w="100" w:type="dxa"/>
            </w:tcMar>
          </w:tcPr>
          <w:p w14:paraId="71C83ED4"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Medium </w:t>
            </w:r>
          </w:p>
        </w:tc>
        <w:tc>
          <w:tcPr>
            <w:tcW w:w="608" w:type="pct"/>
            <w:tcMar>
              <w:top w:w="100" w:type="dxa"/>
              <w:left w:w="100" w:type="dxa"/>
              <w:bottom w:w="100" w:type="dxa"/>
              <w:right w:w="100" w:type="dxa"/>
            </w:tcMar>
          </w:tcPr>
          <w:p w14:paraId="2A1F4740"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High</w:t>
            </w:r>
          </w:p>
        </w:tc>
        <w:tc>
          <w:tcPr>
            <w:tcW w:w="2050" w:type="pct"/>
            <w:tcMar>
              <w:top w:w="100" w:type="dxa"/>
              <w:left w:w="100" w:type="dxa"/>
              <w:bottom w:w="100" w:type="dxa"/>
              <w:right w:w="100" w:type="dxa"/>
            </w:tcMar>
          </w:tcPr>
          <w:p w14:paraId="0CFD1C06"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b/>
                <w:bCs/>
                <w:i/>
                <w:iCs/>
                <w:sz w:val="24"/>
                <w:szCs w:val="24"/>
              </w:rPr>
              <w:t xml:space="preserve">Keep Informed: </w:t>
            </w:r>
            <w:r w:rsidRPr="003F3046">
              <w:rPr>
                <w:rFonts w:ascii="Times New Roman" w:eastAsia="Times New Roman" w:hAnsi="Times New Roman" w:cs="Times New Roman"/>
                <w:sz w:val="24"/>
                <w:szCs w:val="24"/>
              </w:rPr>
              <w:t>They directly benefit from new segregated bicycle lane infrastructure. They hold strong indirect influence by acting as vocal advocates via regional cyc</w:t>
            </w:r>
            <w:r w:rsidR="003F3046">
              <w:rPr>
                <w:rFonts w:ascii="Times New Roman" w:eastAsia="Times New Roman" w:hAnsi="Times New Roman" w:cs="Times New Roman"/>
                <w:sz w:val="24"/>
                <w:szCs w:val="24"/>
              </w:rPr>
              <w:t>le campaigns to secure journeys</w:t>
            </w:r>
            <w:r w:rsidRPr="003F3046">
              <w:rPr>
                <w:rFonts w:ascii="Times New Roman" w:eastAsia="Times New Roman" w:hAnsi="Times New Roman" w:cs="Times New Roman"/>
                <w:sz w:val="24"/>
                <w:szCs w:val="24"/>
              </w:rPr>
              <w:t xml:space="preserve"> </w:t>
            </w:r>
          </w:p>
        </w:tc>
      </w:tr>
      <w:tr w:rsidR="00B1050B" w:rsidRPr="003F3046" w14:paraId="4C8C1947" w14:textId="77777777" w:rsidTr="003F3046">
        <w:tc>
          <w:tcPr>
            <w:tcW w:w="1000" w:type="pct"/>
            <w:tcMar>
              <w:top w:w="100" w:type="dxa"/>
              <w:left w:w="100" w:type="dxa"/>
              <w:bottom w:w="100" w:type="dxa"/>
              <w:right w:w="100" w:type="dxa"/>
            </w:tcMar>
          </w:tcPr>
          <w:p w14:paraId="6875ACBA"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School children and parents</w:t>
            </w:r>
          </w:p>
        </w:tc>
        <w:tc>
          <w:tcPr>
            <w:tcW w:w="667" w:type="pct"/>
            <w:tcMar>
              <w:top w:w="100" w:type="dxa"/>
              <w:left w:w="100" w:type="dxa"/>
              <w:bottom w:w="100" w:type="dxa"/>
              <w:right w:w="100" w:type="dxa"/>
            </w:tcMar>
          </w:tcPr>
          <w:p w14:paraId="05704945"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Low</w:t>
            </w:r>
          </w:p>
        </w:tc>
        <w:tc>
          <w:tcPr>
            <w:tcW w:w="675" w:type="pct"/>
            <w:tcMar>
              <w:top w:w="100" w:type="dxa"/>
              <w:left w:w="100" w:type="dxa"/>
              <w:bottom w:w="100" w:type="dxa"/>
              <w:right w:w="100" w:type="dxa"/>
            </w:tcMar>
          </w:tcPr>
          <w:p w14:paraId="3FB78C8C" w14:textId="77777777" w:rsidR="00B1050B" w:rsidRPr="003F3046" w:rsidRDefault="00332D4D">
            <w:pPr>
              <w:widowControl w:val="0"/>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Medium</w:t>
            </w:r>
          </w:p>
        </w:tc>
        <w:tc>
          <w:tcPr>
            <w:tcW w:w="608" w:type="pct"/>
            <w:tcMar>
              <w:top w:w="100" w:type="dxa"/>
              <w:left w:w="100" w:type="dxa"/>
              <w:bottom w:w="100" w:type="dxa"/>
              <w:right w:w="100" w:type="dxa"/>
            </w:tcMar>
          </w:tcPr>
          <w:p w14:paraId="7F979E56"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High </w:t>
            </w:r>
          </w:p>
        </w:tc>
        <w:tc>
          <w:tcPr>
            <w:tcW w:w="2050" w:type="pct"/>
            <w:tcMar>
              <w:top w:w="100" w:type="dxa"/>
              <w:left w:w="100" w:type="dxa"/>
              <w:bottom w:w="100" w:type="dxa"/>
              <w:right w:w="100" w:type="dxa"/>
            </w:tcMar>
          </w:tcPr>
          <w:p w14:paraId="76A25462"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b/>
                <w:bCs/>
                <w:i/>
                <w:iCs/>
                <w:sz w:val="24"/>
                <w:szCs w:val="24"/>
              </w:rPr>
              <w:t xml:space="preserve">Keep informed: </w:t>
            </w:r>
            <w:r w:rsidRPr="003F3046">
              <w:rPr>
                <w:rFonts w:ascii="Times New Roman" w:eastAsia="Times New Roman" w:hAnsi="Times New Roman" w:cs="Times New Roman"/>
                <w:sz w:val="24"/>
                <w:szCs w:val="24"/>
              </w:rPr>
              <w:t xml:space="preserve">They primarily focus on road safety, specifically regarding school runs near key landmarks, including SS John &amp; Monica Catholic Primary schools (Bham, 2025). They stand to gain heavily from enhanced zebra crossings and traffic calming measures </w:t>
            </w:r>
          </w:p>
        </w:tc>
      </w:tr>
    </w:tbl>
    <w:p w14:paraId="35B2A55D" w14:textId="77777777" w:rsidR="00B1050B" w:rsidRPr="003F3046" w:rsidRDefault="00332D4D" w:rsidP="00B65A52">
      <w:pP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Table 2: Stakeholder Matrix</w:t>
      </w:r>
    </w:p>
    <w:p w14:paraId="217EC232" w14:textId="77777777" w:rsidR="00B1050B" w:rsidRPr="003F3046" w:rsidRDefault="00332D4D">
      <w:pP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 xml:space="preserve">Analysis </w:t>
      </w:r>
    </w:p>
    <w:p w14:paraId="16ECB0BD"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A Stakeholder Matrix is a tool used in project management to analyse, </w:t>
      </w:r>
      <w:r w:rsidR="003F3046" w:rsidRPr="003F3046">
        <w:rPr>
          <w:rFonts w:ascii="Times New Roman" w:eastAsia="Times New Roman" w:hAnsi="Times New Roman" w:cs="Times New Roman"/>
          <w:sz w:val="24"/>
          <w:szCs w:val="24"/>
        </w:rPr>
        <w:t>identify,</w:t>
      </w:r>
      <w:r w:rsidRPr="003F3046">
        <w:rPr>
          <w:rFonts w:ascii="Times New Roman" w:eastAsia="Times New Roman" w:hAnsi="Times New Roman" w:cs="Times New Roman"/>
          <w:sz w:val="24"/>
          <w:szCs w:val="24"/>
        </w:rPr>
        <w:t xml:space="preserve"> and prioritise stakeholders based on their influence and interest in the project. As depicted by Maqbool </w:t>
      </w:r>
      <w:r w:rsidRPr="003F3046">
        <w:rPr>
          <w:rFonts w:ascii="Times New Roman" w:eastAsia="Times New Roman" w:hAnsi="Times New Roman" w:cs="Times New Roman"/>
          <w:i/>
          <w:iCs/>
          <w:sz w:val="24"/>
          <w:szCs w:val="24"/>
        </w:rPr>
        <w:t xml:space="preserve">et al. </w:t>
      </w:r>
      <w:r w:rsidRPr="003F3046">
        <w:rPr>
          <w:rFonts w:ascii="Times New Roman" w:eastAsia="Times New Roman" w:hAnsi="Times New Roman" w:cs="Times New Roman"/>
          <w:sz w:val="24"/>
          <w:szCs w:val="24"/>
        </w:rPr>
        <w:t xml:space="preserve">(2022), the stakeholder matrix helps project managers and the team understand stakeholders' expectations, needs, and potential impact on the project. The Birmingham City Council has funded the project and </w:t>
      </w:r>
      <w:r w:rsidR="003F3046" w:rsidRPr="003F3046">
        <w:rPr>
          <w:rFonts w:ascii="Times New Roman" w:eastAsia="Times New Roman" w:hAnsi="Times New Roman" w:cs="Times New Roman"/>
          <w:sz w:val="24"/>
          <w:szCs w:val="24"/>
        </w:rPr>
        <w:t>approved TRO</w:t>
      </w:r>
      <w:r w:rsidRPr="003F3046">
        <w:rPr>
          <w:rFonts w:ascii="Times New Roman" w:eastAsia="Times New Roman" w:hAnsi="Times New Roman" w:cs="Times New Roman"/>
          <w:sz w:val="24"/>
          <w:szCs w:val="24"/>
        </w:rPr>
        <w:t xml:space="preserve"> guidelines (Delib, 2026). Project Contractors and employees control project schedules and technical execution for the project</w:t>
      </w:r>
      <w:r w:rsidR="003F3046"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sz w:val="24"/>
          <w:szCs w:val="24"/>
        </w:rPr>
        <w:t xml:space="preserve">Local residents have prioritised one-way conservation and collected feedback. Local businesses are expected to increase product sales, while local bicycles benefit from modern infrastructure. School Children and parents have benefited from improved road safety. </w:t>
      </w:r>
    </w:p>
    <w:p w14:paraId="1144FB75" w14:textId="77777777" w:rsidR="003F3046" w:rsidRDefault="003F3046">
      <w:pPr>
        <w:rPr>
          <w:rFonts w:ascii="Times New Roman" w:eastAsia="Times New Roman" w:hAnsi="Times New Roman" w:cs="Times New Roman"/>
          <w:b/>
          <w:bCs/>
          <w:sz w:val="24"/>
          <w:szCs w:val="24"/>
        </w:rPr>
      </w:pPr>
      <w:r>
        <w:br w:type="page"/>
      </w:r>
    </w:p>
    <w:p w14:paraId="1E6F8535" w14:textId="77777777" w:rsidR="00B1050B" w:rsidRPr="003F3046" w:rsidRDefault="00332D4D" w:rsidP="003F3046">
      <w:pPr>
        <w:pStyle w:val="Heading2"/>
      </w:pPr>
      <w:bookmarkStart w:id="5" w:name="_Toc237101081"/>
      <w:r w:rsidRPr="003F3046">
        <w:t>2.2 Stakeholder map and justification</w:t>
      </w:r>
      <w:bookmarkEnd w:id="5"/>
    </w:p>
    <w:p w14:paraId="37560398" w14:textId="77777777" w:rsidR="00B1050B" w:rsidRPr="003F3046" w:rsidRDefault="00332D4D">
      <w:pP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noProof/>
          <w:sz w:val="24"/>
          <w:szCs w:val="24"/>
          <w:lang w:val="en-IN" w:eastAsia="en-IN"/>
        </w:rPr>
        <w:drawing>
          <wp:inline distT="114300" distB="114300" distL="114300" distR="114300" wp14:anchorId="7C183F3F" wp14:editId="493F5B48">
            <wp:extent cx="3562350" cy="2952750"/>
            <wp:effectExtent l="19050" t="19050" r="19050" b="1905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562350" cy="2952750"/>
                    </a:xfrm>
                    <a:prstGeom prst="rect">
                      <a:avLst/>
                    </a:prstGeom>
                    <a:ln w="25400">
                      <a:solidFill>
                        <a:srgbClr val="000000"/>
                      </a:solidFill>
                      <a:prstDash val="solid"/>
                    </a:ln>
                  </pic:spPr>
                </pic:pic>
              </a:graphicData>
            </a:graphic>
          </wp:inline>
        </w:drawing>
      </w:r>
    </w:p>
    <w:p w14:paraId="79D4A0AD" w14:textId="77777777" w:rsidR="00B1050B" w:rsidRPr="003F3046" w:rsidRDefault="003F304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w:t>
      </w:r>
      <w:r w:rsidR="00332D4D" w:rsidRPr="003F3046">
        <w:rPr>
          <w:rFonts w:ascii="Times New Roman" w:eastAsia="Times New Roman" w:hAnsi="Times New Roman" w:cs="Times New Roman"/>
          <w:b/>
          <w:bCs/>
          <w:sz w:val="24"/>
          <w:szCs w:val="24"/>
        </w:rPr>
        <w:t>: Stakeholder Map</w:t>
      </w:r>
    </w:p>
    <w:p w14:paraId="6D251178" w14:textId="77777777" w:rsidR="00B1050B" w:rsidRPr="003F3046" w:rsidRDefault="003F3046">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Justification</w:t>
      </w:r>
    </w:p>
    <w:p w14:paraId="421C15EA"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Manage Closely (Birmingham City Council)</w:t>
      </w:r>
    </w:p>
    <w:p w14:paraId="4A818C72"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Birmingham City Council is placed in the “manage closely” (high power and high interest) category of the stakeholder matrix for the Canon Hill Park to Moseley Cycle Route, as it is leading the project. They are responsible for fund administration and authority for traffic regulation and infrastructure changes. They approve Traffic Regulation Orders (TROs), Revised Approved Plan Design (RAPD) layouts and planning outcomes (Govt UK, 2026). They control implementations, </w:t>
      </w:r>
      <w:r w:rsidR="003F3046" w:rsidRPr="003F3046">
        <w:rPr>
          <w:rFonts w:ascii="Times New Roman" w:eastAsia="Times New Roman" w:hAnsi="Times New Roman" w:cs="Times New Roman"/>
          <w:sz w:val="24"/>
          <w:szCs w:val="24"/>
        </w:rPr>
        <w:t>contracts,</w:t>
      </w:r>
      <w:r w:rsidRPr="003F3046">
        <w:rPr>
          <w:rFonts w:ascii="Times New Roman" w:eastAsia="Times New Roman" w:hAnsi="Times New Roman" w:cs="Times New Roman"/>
          <w:sz w:val="24"/>
          <w:szCs w:val="24"/>
        </w:rPr>
        <w:t xml:space="preserve"> and alignment with the wider Birmingham Cycle Revolution. </w:t>
      </w:r>
    </w:p>
    <w:p w14:paraId="66F5D478"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Keep Satisfied (Project contractors and employees)</w:t>
      </w:r>
    </w:p>
    <w:p w14:paraId="7FE4DE60"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In a stakeholder matrix such as a Power or Interest grid, project contractors and employees are placed in the “Keep Satisfied” quadrants (High power, low-to-medium first influences in broad strategic goals) as they possess high operational power to impact project execution, cost and timeline. Project contractors and employees ensure construction quality, site safety compliance and daily labour productivity on the site (Bamfo-Agyei </w:t>
      </w:r>
      <w:r w:rsidRPr="003F3046">
        <w:rPr>
          <w:rFonts w:ascii="Times New Roman" w:eastAsia="Times New Roman" w:hAnsi="Times New Roman" w:cs="Times New Roman"/>
          <w:i/>
          <w:iCs/>
          <w:sz w:val="24"/>
          <w:szCs w:val="24"/>
        </w:rPr>
        <w:t xml:space="preserve">et al., </w:t>
      </w:r>
      <w:r w:rsidRPr="003F3046">
        <w:rPr>
          <w:rFonts w:ascii="Times New Roman" w:eastAsia="Times New Roman" w:hAnsi="Times New Roman" w:cs="Times New Roman"/>
          <w:sz w:val="24"/>
          <w:szCs w:val="24"/>
        </w:rPr>
        <w:t xml:space="preserve">2022). In addition, fair pay, clear site </w:t>
      </w:r>
      <w:r w:rsidR="003F3046" w:rsidRPr="003F3046">
        <w:rPr>
          <w:rFonts w:ascii="Times New Roman" w:eastAsia="Times New Roman" w:hAnsi="Times New Roman" w:cs="Times New Roman"/>
          <w:sz w:val="24"/>
          <w:szCs w:val="24"/>
        </w:rPr>
        <w:t>instructions,</w:t>
      </w:r>
      <w:r w:rsidRPr="003F3046">
        <w:rPr>
          <w:rFonts w:ascii="Times New Roman" w:eastAsia="Times New Roman" w:hAnsi="Times New Roman" w:cs="Times New Roman"/>
          <w:sz w:val="24"/>
          <w:szCs w:val="24"/>
        </w:rPr>
        <w:t xml:space="preserve"> and proper resources have reduced disputes in the workplace. </w:t>
      </w:r>
    </w:p>
    <w:p w14:paraId="0A340077" w14:textId="77777777" w:rsidR="003F3046" w:rsidRDefault="003F304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080284D0"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Keep informed (Local Residents, Local bicycle commuters, </w:t>
      </w:r>
      <w:r w:rsidR="003F3046" w:rsidRPr="003F3046">
        <w:rPr>
          <w:rFonts w:ascii="Times New Roman" w:eastAsia="Times New Roman" w:hAnsi="Times New Roman" w:cs="Times New Roman"/>
          <w:b/>
          <w:bCs/>
          <w:sz w:val="24"/>
          <w:szCs w:val="24"/>
        </w:rPr>
        <w:t>School</w:t>
      </w:r>
      <w:r w:rsidR="003F3046">
        <w:rPr>
          <w:rFonts w:ascii="Times New Roman" w:eastAsia="Times New Roman" w:hAnsi="Times New Roman" w:cs="Times New Roman"/>
          <w:b/>
          <w:bCs/>
          <w:sz w:val="24"/>
          <w:szCs w:val="24"/>
        </w:rPr>
        <w:t xml:space="preserve"> </w:t>
      </w:r>
      <w:r w:rsidR="003F3046" w:rsidRPr="003F3046">
        <w:rPr>
          <w:rFonts w:ascii="Times New Roman" w:eastAsia="Times New Roman" w:hAnsi="Times New Roman" w:cs="Times New Roman"/>
          <w:b/>
          <w:bCs/>
          <w:sz w:val="24"/>
          <w:szCs w:val="24"/>
        </w:rPr>
        <w:t>children,</w:t>
      </w:r>
      <w:r w:rsidRPr="003F3046">
        <w:rPr>
          <w:rFonts w:ascii="Times New Roman" w:eastAsia="Times New Roman" w:hAnsi="Times New Roman" w:cs="Times New Roman"/>
          <w:b/>
          <w:bCs/>
          <w:sz w:val="24"/>
          <w:szCs w:val="24"/>
        </w:rPr>
        <w:t xml:space="preserve"> and parents)</w:t>
      </w:r>
    </w:p>
    <w:p w14:paraId="63ADE026"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For the Cannon Hill Park to Moseley Cycle Route project, local residents, local bicycle commuters, </w:t>
      </w:r>
      <w:r w:rsidR="003F3046" w:rsidRPr="003F3046">
        <w:rPr>
          <w:rFonts w:ascii="Times New Roman" w:eastAsia="Times New Roman" w:hAnsi="Times New Roman" w:cs="Times New Roman"/>
          <w:sz w:val="24"/>
          <w:szCs w:val="24"/>
        </w:rPr>
        <w:t>school</w:t>
      </w:r>
      <w:r w:rsidR="003F3046">
        <w:rPr>
          <w:rFonts w:ascii="Times New Roman" w:eastAsia="Times New Roman" w:hAnsi="Times New Roman" w:cs="Times New Roman"/>
          <w:sz w:val="24"/>
          <w:szCs w:val="24"/>
        </w:rPr>
        <w:t xml:space="preserve"> </w:t>
      </w:r>
      <w:r w:rsidR="003F3046" w:rsidRPr="003F3046">
        <w:rPr>
          <w:rFonts w:ascii="Times New Roman" w:eastAsia="Times New Roman" w:hAnsi="Times New Roman" w:cs="Times New Roman"/>
          <w:sz w:val="24"/>
          <w:szCs w:val="24"/>
        </w:rPr>
        <w:t>children</w:t>
      </w:r>
      <w:r w:rsidRPr="003F3046">
        <w:rPr>
          <w:rFonts w:ascii="Times New Roman" w:eastAsia="Times New Roman" w:hAnsi="Times New Roman" w:cs="Times New Roman"/>
          <w:sz w:val="24"/>
          <w:szCs w:val="24"/>
        </w:rPr>
        <w:t xml:space="preserve">, and parents are categorised into “Keep Informed” as they have high interest but low power. They cannot legally approve, </w:t>
      </w:r>
      <w:r w:rsidR="003F3046" w:rsidRPr="003F3046">
        <w:rPr>
          <w:rFonts w:ascii="Times New Roman" w:eastAsia="Times New Roman" w:hAnsi="Times New Roman" w:cs="Times New Roman"/>
          <w:sz w:val="24"/>
          <w:szCs w:val="24"/>
        </w:rPr>
        <w:t>block,</w:t>
      </w:r>
      <w:r w:rsidRPr="003F3046">
        <w:rPr>
          <w:rFonts w:ascii="Times New Roman" w:eastAsia="Times New Roman" w:hAnsi="Times New Roman" w:cs="Times New Roman"/>
          <w:sz w:val="24"/>
          <w:szCs w:val="24"/>
        </w:rPr>
        <w:t xml:space="preserve"> or halt the construction, but rather the route drastically alters their daily environments, </w:t>
      </w:r>
      <w:r w:rsidR="003F3046" w:rsidRPr="003F3046">
        <w:rPr>
          <w:rFonts w:ascii="Times New Roman" w:eastAsia="Times New Roman" w:hAnsi="Times New Roman" w:cs="Times New Roman"/>
          <w:sz w:val="24"/>
          <w:szCs w:val="24"/>
        </w:rPr>
        <w:t>safety,</w:t>
      </w:r>
      <w:r w:rsidRPr="003F3046">
        <w:rPr>
          <w:rFonts w:ascii="Times New Roman" w:eastAsia="Times New Roman" w:hAnsi="Times New Roman" w:cs="Times New Roman"/>
          <w:sz w:val="24"/>
          <w:szCs w:val="24"/>
        </w:rPr>
        <w:t xml:space="preserve"> and routines. </w:t>
      </w:r>
    </w:p>
    <w:p w14:paraId="207D01AD"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Monitor (Local businesses and shops)</w:t>
      </w:r>
    </w:p>
    <w:p w14:paraId="76B60497"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sz w:val="24"/>
          <w:szCs w:val="24"/>
        </w:rPr>
        <w:t xml:space="preserve">Individual small shops cannot stop or fundamentally alter public infrastructure decisions made by the city council. Road layout, one-way </w:t>
      </w:r>
      <w:r w:rsidR="003F3046" w:rsidRPr="003F3046">
        <w:rPr>
          <w:rFonts w:ascii="Times New Roman" w:eastAsia="Times New Roman" w:hAnsi="Times New Roman" w:cs="Times New Roman"/>
          <w:sz w:val="24"/>
          <w:szCs w:val="24"/>
        </w:rPr>
        <w:t>systems,</w:t>
      </w:r>
      <w:r w:rsidRPr="003F3046">
        <w:rPr>
          <w:rFonts w:ascii="Times New Roman" w:eastAsia="Times New Roman" w:hAnsi="Times New Roman" w:cs="Times New Roman"/>
          <w:sz w:val="24"/>
          <w:szCs w:val="24"/>
        </w:rPr>
        <w:t xml:space="preserve"> and parking changes affect consumers' access and deliveries. Local shops are businesses for the project and are placed in the “Monitor” category as they have limited influence over project designs, yet their daily trade and deliveries can be affected by local traffic changes. </w:t>
      </w:r>
    </w:p>
    <w:p w14:paraId="3FDAFE48" w14:textId="77777777" w:rsidR="00B1050B" w:rsidRPr="003F3046" w:rsidRDefault="00332D4D" w:rsidP="003F3046">
      <w:pPr>
        <w:pStyle w:val="Heading2"/>
      </w:pPr>
      <w:bookmarkStart w:id="6" w:name="_Toc237101082"/>
      <w:r w:rsidRPr="003F3046">
        <w:t>2.3 Basic communication plan, consultation strategy with justifications</w:t>
      </w:r>
      <w:bookmarkEnd w:id="6"/>
      <w:r w:rsidRPr="003F3046">
        <w:t xml:space="preserve"> </w:t>
      </w:r>
    </w:p>
    <w:p w14:paraId="4F59D983"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A communication plan is a calculated chart that outlines an organisation's objectives, key messages, </w:t>
      </w:r>
      <w:r w:rsidR="003F3046" w:rsidRPr="003F3046">
        <w:rPr>
          <w:rFonts w:ascii="Times New Roman" w:eastAsia="Times New Roman" w:hAnsi="Times New Roman" w:cs="Times New Roman"/>
          <w:sz w:val="24"/>
          <w:szCs w:val="24"/>
        </w:rPr>
        <w:t>channels,</w:t>
      </w:r>
      <w:r w:rsidRPr="003F3046">
        <w:rPr>
          <w:rFonts w:ascii="Times New Roman" w:eastAsia="Times New Roman" w:hAnsi="Times New Roman" w:cs="Times New Roman"/>
          <w:sz w:val="24"/>
          <w:szCs w:val="24"/>
        </w:rPr>
        <w:t xml:space="preserve"> and communication activities that help achieve organisational goals in the market (Golding, 2022). A public consultation and communication plan has played a vital role in the project by gathering public feedback through the “Birmingham Be Heard portal”, engaging residents on Traffic Regulation Orders (TROs) and helping shape design adjustments for safer active travel. </w:t>
      </w:r>
    </w:p>
    <w:tbl>
      <w:tblPr>
        <w:tblStyle w:val="a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63"/>
        <w:gridCol w:w="2140"/>
        <w:gridCol w:w="1696"/>
        <w:gridCol w:w="2216"/>
        <w:gridCol w:w="1294"/>
      </w:tblGrid>
      <w:tr w:rsidR="00B1050B" w:rsidRPr="003F3046" w14:paraId="795FF02A" w14:textId="77777777" w:rsidTr="00DF765F">
        <w:tc>
          <w:tcPr>
            <w:tcW w:w="0" w:type="auto"/>
            <w:tcMar>
              <w:top w:w="100" w:type="dxa"/>
              <w:left w:w="100" w:type="dxa"/>
              <w:bottom w:w="100" w:type="dxa"/>
              <w:right w:w="100" w:type="dxa"/>
            </w:tcMar>
          </w:tcPr>
          <w:p w14:paraId="44FA49C3"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Who will communicate with </w:t>
            </w:r>
          </w:p>
        </w:tc>
        <w:tc>
          <w:tcPr>
            <w:tcW w:w="0" w:type="auto"/>
            <w:tcMar>
              <w:top w:w="100" w:type="dxa"/>
              <w:left w:w="100" w:type="dxa"/>
              <w:bottom w:w="100" w:type="dxa"/>
              <w:right w:w="100" w:type="dxa"/>
            </w:tcMar>
          </w:tcPr>
          <w:p w14:paraId="50EC8924"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What information needs to be shared</w:t>
            </w:r>
          </w:p>
        </w:tc>
        <w:tc>
          <w:tcPr>
            <w:tcW w:w="0" w:type="auto"/>
            <w:tcMar>
              <w:top w:w="100" w:type="dxa"/>
              <w:left w:w="100" w:type="dxa"/>
              <w:bottom w:w="100" w:type="dxa"/>
              <w:right w:w="100" w:type="dxa"/>
            </w:tcMar>
          </w:tcPr>
          <w:p w14:paraId="1D5618F9"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When to communicate with them </w:t>
            </w:r>
          </w:p>
        </w:tc>
        <w:tc>
          <w:tcPr>
            <w:tcW w:w="0" w:type="auto"/>
            <w:tcMar>
              <w:top w:w="100" w:type="dxa"/>
              <w:left w:w="100" w:type="dxa"/>
              <w:bottom w:w="100" w:type="dxa"/>
              <w:right w:w="100" w:type="dxa"/>
            </w:tcMar>
          </w:tcPr>
          <w:p w14:paraId="0B08DBB5"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Medium of communication</w:t>
            </w:r>
          </w:p>
        </w:tc>
        <w:tc>
          <w:tcPr>
            <w:tcW w:w="0" w:type="auto"/>
            <w:tcMar>
              <w:top w:w="100" w:type="dxa"/>
              <w:left w:w="100" w:type="dxa"/>
              <w:bottom w:w="100" w:type="dxa"/>
              <w:right w:w="100" w:type="dxa"/>
            </w:tcMar>
          </w:tcPr>
          <w:p w14:paraId="6DE15AA9"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Frequency </w:t>
            </w:r>
          </w:p>
        </w:tc>
      </w:tr>
      <w:tr w:rsidR="00B1050B" w:rsidRPr="003F3046" w14:paraId="2FEFD4A8" w14:textId="77777777" w:rsidTr="00DF765F">
        <w:tc>
          <w:tcPr>
            <w:tcW w:w="0" w:type="auto"/>
            <w:tcMar>
              <w:top w:w="100" w:type="dxa"/>
              <w:left w:w="100" w:type="dxa"/>
              <w:bottom w:w="100" w:type="dxa"/>
              <w:right w:w="100" w:type="dxa"/>
            </w:tcMar>
          </w:tcPr>
          <w:p w14:paraId="708D7550"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Birmingham City Council</w:t>
            </w:r>
          </w:p>
          <w:p w14:paraId="7DDA7A37"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(Projet team)</w:t>
            </w:r>
          </w:p>
        </w:tc>
        <w:tc>
          <w:tcPr>
            <w:tcW w:w="0" w:type="auto"/>
            <w:tcMar>
              <w:top w:w="100" w:type="dxa"/>
              <w:left w:w="100" w:type="dxa"/>
              <w:bottom w:w="100" w:type="dxa"/>
              <w:right w:w="100" w:type="dxa"/>
            </w:tcMar>
          </w:tcPr>
          <w:p w14:paraId="418F8F6F"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They are sharing information such as progress updates, milestone achievements, budget tracking, and risk reports. </w:t>
            </w:r>
          </w:p>
        </w:tc>
        <w:tc>
          <w:tcPr>
            <w:tcW w:w="0" w:type="auto"/>
            <w:tcMar>
              <w:top w:w="100" w:type="dxa"/>
              <w:left w:w="100" w:type="dxa"/>
              <w:bottom w:w="100" w:type="dxa"/>
              <w:right w:w="100" w:type="dxa"/>
            </w:tcMar>
          </w:tcPr>
          <w:p w14:paraId="3B7E6E1D"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Pre-construction to project closeout</w:t>
            </w:r>
          </w:p>
        </w:tc>
        <w:tc>
          <w:tcPr>
            <w:tcW w:w="0" w:type="auto"/>
            <w:tcMar>
              <w:top w:w="100" w:type="dxa"/>
              <w:left w:w="100" w:type="dxa"/>
              <w:bottom w:w="100" w:type="dxa"/>
              <w:right w:w="100" w:type="dxa"/>
            </w:tcMar>
          </w:tcPr>
          <w:p w14:paraId="7C5331BD"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They use “letters” as a medium of communication for progress meetings and status reports. </w:t>
            </w:r>
          </w:p>
        </w:tc>
        <w:tc>
          <w:tcPr>
            <w:tcW w:w="0" w:type="auto"/>
            <w:tcMar>
              <w:top w:w="100" w:type="dxa"/>
              <w:left w:w="100" w:type="dxa"/>
              <w:bottom w:w="100" w:type="dxa"/>
              <w:right w:w="100" w:type="dxa"/>
            </w:tcMar>
          </w:tcPr>
          <w:p w14:paraId="1EA80C62"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Weekly</w:t>
            </w:r>
          </w:p>
        </w:tc>
      </w:tr>
    </w:tbl>
    <w:p w14:paraId="1EBE0EB2" w14:textId="77777777" w:rsidR="00DF765F" w:rsidRDefault="00DF765F">
      <w:r>
        <w:br w:type="page"/>
      </w:r>
    </w:p>
    <w:tbl>
      <w:tblPr>
        <w:tblStyle w:val="a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5"/>
        <w:gridCol w:w="2164"/>
        <w:gridCol w:w="1700"/>
        <w:gridCol w:w="2253"/>
        <w:gridCol w:w="1337"/>
      </w:tblGrid>
      <w:tr w:rsidR="00B1050B" w:rsidRPr="003F3046" w14:paraId="743A4FA4" w14:textId="77777777" w:rsidTr="00DF765F">
        <w:tc>
          <w:tcPr>
            <w:tcW w:w="0" w:type="auto"/>
            <w:tcMar>
              <w:top w:w="100" w:type="dxa"/>
              <w:left w:w="100" w:type="dxa"/>
              <w:bottom w:w="100" w:type="dxa"/>
              <w:right w:w="100" w:type="dxa"/>
            </w:tcMar>
          </w:tcPr>
          <w:p w14:paraId="7C467816"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Project contractors and employees </w:t>
            </w:r>
          </w:p>
        </w:tc>
        <w:tc>
          <w:tcPr>
            <w:tcW w:w="0" w:type="auto"/>
            <w:tcMar>
              <w:top w:w="100" w:type="dxa"/>
              <w:left w:w="100" w:type="dxa"/>
              <w:bottom w:w="100" w:type="dxa"/>
              <w:right w:w="100" w:type="dxa"/>
            </w:tcMar>
          </w:tcPr>
          <w:p w14:paraId="3679D163"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They share information such as health and safety guidelines, site plans, daily work schedules and design </w:t>
            </w:r>
            <w:r w:rsidR="003F3046">
              <w:rPr>
                <w:rFonts w:ascii="Times New Roman" w:eastAsia="Times New Roman" w:hAnsi="Times New Roman" w:cs="Times New Roman"/>
                <w:sz w:val="24"/>
                <w:szCs w:val="24"/>
              </w:rPr>
              <w:t>spaces to complete the project</w:t>
            </w:r>
          </w:p>
        </w:tc>
        <w:tc>
          <w:tcPr>
            <w:tcW w:w="0" w:type="auto"/>
            <w:tcMar>
              <w:top w:w="100" w:type="dxa"/>
              <w:left w:w="100" w:type="dxa"/>
              <w:bottom w:w="100" w:type="dxa"/>
              <w:right w:w="100" w:type="dxa"/>
            </w:tcMar>
          </w:tcPr>
          <w:p w14:paraId="7A62A44B"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Prior to site mobilisation and ongoing process</w:t>
            </w:r>
          </w:p>
        </w:tc>
        <w:tc>
          <w:tcPr>
            <w:tcW w:w="0" w:type="auto"/>
            <w:tcMar>
              <w:top w:w="100" w:type="dxa"/>
              <w:left w:w="100" w:type="dxa"/>
              <w:bottom w:w="100" w:type="dxa"/>
              <w:right w:w="100" w:type="dxa"/>
            </w:tcMar>
          </w:tcPr>
          <w:p w14:paraId="3545CF94"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They use “telephone” as a medium of communication for site briefing a</w:t>
            </w:r>
            <w:r w:rsidR="003F3046">
              <w:rPr>
                <w:rFonts w:ascii="Times New Roman" w:eastAsia="Times New Roman" w:hAnsi="Times New Roman" w:cs="Times New Roman"/>
                <w:sz w:val="24"/>
                <w:szCs w:val="24"/>
              </w:rPr>
              <w:t>nd manage works on the project</w:t>
            </w:r>
          </w:p>
        </w:tc>
        <w:tc>
          <w:tcPr>
            <w:tcW w:w="0" w:type="auto"/>
            <w:tcMar>
              <w:top w:w="100" w:type="dxa"/>
              <w:left w:w="100" w:type="dxa"/>
              <w:bottom w:w="100" w:type="dxa"/>
              <w:right w:w="100" w:type="dxa"/>
            </w:tcMar>
          </w:tcPr>
          <w:p w14:paraId="52391DD5"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Daily</w:t>
            </w:r>
          </w:p>
        </w:tc>
      </w:tr>
      <w:tr w:rsidR="00B1050B" w:rsidRPr="003F3046" w14:paraId="54A19638" w14:textId="77777777" w:rsidTr="00DF765F">
        <w:tc>
          <w:tcPr>
            <w:tcW w:w="0" w:type="auto"/>
            <w:tcMar>
              <w:top w:w="100" w:type="dxa"/>
              <w:left w:w="100" w:type="dxa"/>
              <w:bottom w:w="100" w:type="dxa"/>
              <w:right w:w="100" w:type="dxa"/>
            </w:tcMar>
          </w:tcPr>
          <w:p w14:paraId="7C0E298E"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Residents (Moseley &amp; Edgbaston)</w:t>
            </w:r>
          </w:p>
        </w:tc>
        <w:tc>
          <w:tcPr>
            <w:tcW w:w="0" w:type="auto"/>
            <w:tcMar>
              <w:top w:w="100" w:type="dxa"/>
              <w:left w:w="100" w:type="dxa"/>
              <w:bottom w:w="100" w:type="dxa"/>
              <w:right w:w="100" w:type="dxa"/>
            </w:tcMar>
          </w:tcPr>
          <w:p w14:paraId="465D2AD7"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Construction start dates, road closures, traffic </w:t>
            </w:r>
            <w:r w:rsidR="003F3046" w:rsidRPr="003F3046">
              <w:rPr>
                <w:rFonts w:ascii="Times New Roman" w:eastAsia="Times New Roman" w:hAnsi="Times New Roman" w:cs="Times New Roman"/>
                <w:sz w:val="24"/>
                <w:szCs w:val="24"/>
              </w:rPr>
              <w:t>diversions,</w:t>
            </w:r>
            <w:r w:rsidRPr="003F3046">
              <w:rPr>
                <w:rFonts w:ascii="Times New Roman" w:eastAsia="Times New Roman" w:hAnsi="Times New Roman" w:cs="Times New Roman"/>
                <w:sz w:val="24"/>
                <w:szCs w:val="24"/>
              </w:rPr>
              <w:t xml:space="preserve"> and noise alert</w:t>
            </w:r>
            <w:r w:rsidR="003F3046">
              <w:rPr>
                <w:rFonts w:ascii="Times New Roman" w:eastAsia="Times New Roman" w:hAnsi="Times New Roman" w:cs="Times New Roman"/>
                <w:sz w:val="24"/>
                <w:szCs w:val="24"/>
              </w:rPr>
              <w:t>s are key information to share</w:t>
            </w:r>
          </w:p>
        </w:tc>
        <w:tc>
          <w:tcPr>
            <w:tcW w:w="0" w:type="auto"/>
            <w:tcMar>
              <w:top w:w="100" w:type="dxa"/>
              <w:left w:w="100" w:type="dxa"/>
              <w:bottom w:w="100" w:type="dxa"/>
              <w:right w:w="100" w:type="dxa"/>
            </w:tcMar>
          </w:tcPr>
          <w:p w14:paraId="7F41567D"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After developing the construction pla</w:t>
            </w:r>
            <w:r w:rsidR="003F3046">
              <w:rPr>
                <w:rFonts w:ascii="Times New Roman" w:eastAsia="Times New Roman" w:hAnsi="Times New Roman" w:cs="Times New Roman"/>
                <w:sz w:val="24"/>
                <w:szCs w:val="24"/>
              </w:rPr>
              <w:t>n to the end of the project</w:t>
            </w:r>
            <w:r w:rsidRPr="003F3046">
              <w:rPr>
                <w:rFonts w:ascii="Times New Roman" w:eastAsia="Times New Roman" w:hAnsi="Times New Roman" w:cs="Times New Roman"/>
                <w:sz w:val="24"/>
                <w:szCs w:val="24"/>
              </w:rPr>
              <w:t xml:space="preserve"> </w:t>
            </w:r>
          </w:p>
        </w:tc>
        <w:tc>
          <w:tcPr>
            <w:tcW w:w="0" w:type="auto"/>
            <w:tcMar>
              <w:top w:w="100" w:type="dxa"/>
              <w:left w:w="100" w:type="dxa"/>
              <w:bottom w:w="100" w:type="dxa"/>
              <w:right w:w="100" w:type="dxa"/>
            </w:tcMar>
          </w:tcPr>
          <w:p w14:paraId="089FF831" w14:textId="64BDB2BD"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They have used “letters, Birmingham Be Heard portal and community forms” as a </w:t>
            </w:r>
            <w:r w:rsidR="007A509C" w:rsidRPr="003F3046">
              <w:rPr>
                <w:rFonts w:ascii="Times New Roman" w:eastAsia="Times New Roman" w:hAnsi="Times New Roman" w:cs="Times New Roman"/>
                <w:sz w:val="24"/>
                <w:szCs w:val="24"/>
              </w:rPr>
              <w:t>medium of</w:t>
            </w:r>
            <w:r w:rsidRPr="003F3046">
              <w:rPr>
                <w:rFonts w:ascii="Times New Roman" w:eastAsia="Times New Roman" w:hAnsi="Times New Roman" w:cs="Times New Roman"/>
                <w:sz w:val="24"/>
                <w:szCs w:val="24"/>
              </w:rPr>
              <w:t xml:space="preserve"> communication</w:t>
            </w:r>
          </w:p>
        </w:tc>
        <w:tc>
          <w:tcPr>
            <w:tcW w:w="0" w:type="auto"/>
            <w:tcMar>
              <w:top w:w="100" w:type="dxa"/>
              <w:left w:w="100" w:type="dxa"/>
              <w:bottom w:w="100" w:type="dxa"/>
              <w:right w:w="100" w:type="dxa"/>
            </w:tcMar>
          </w:tcPr>
          <w:p w14:paraId="7C013029"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Monthly (Milestone based)</w:t>
            </w:r>
          </w:p>
        </w:tc>
      </w:tr>
      <w:tr w:rsidR="00B1050B" w:rsidRPr="003F3046" w14:paraId="61BFAFD1" w14:textId="77777777" w:rsidTr="00DF765F">
        <w:tc>
          <w:tcPr>
            <w:tcW w:w="0" w:type="auto"/>
            <w:tcMar>
              <w:top w:w="100" w:type="dxa"/>
              <w:left w:w="100" w:type="dxa"/>
              <w:bottom w:w="100" w:type="dxa"/>
              <w:right w:w="100" w:type="dxa"/>
            </w:tcMar>
          </w:tcPr>
          <w:p w14:paraId="560CCFF6"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business and shops</w:t>
            </w:r>
          </w:p>
        </w:tc>
        <w:tc>
          <w:tcPr>
            <w:tcW w:w="0" w:type="auto"/>
            <w:tcMar>
              <w:top w:w="100" w:type="dxa"/>
              <w:left w:w="100" w:type="dxa"/>
              <w:bottom w:w="100" w:type="dxa"/>
              <w:right w:w="100" w:type="dxa"/>
            </w:tcMar>
          </w:tcPr>
          <w:p w14:paraId="4493069B"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Access restrictions, delivery window </w:t>
            </w:r>
            <w:r w:rsidR="003F3046" w:rsidRPr="003F3046">
              <w:rPr>
                <w:rFonts w:ascii="Times New Roman" w:eastAsia="Times New Roman" w:hAnsi="Times New Roman" w:cs="Times New Roman"/>
                <w:sz w:val="24"/>
                <w:szCs w:val="24"/>
              </w:rPr>
              <w:t>adjustments,</w:t>
            </w:r>
            <w:r w:rsidRPr="003F3046">
              <w:rPr>
                <w:rFonts w:ascii="Times New Roman" w:eastAsia="Times New Roman" w:hAnsi="Times New Roman" w:cs="Times New Roman"/>
                <w:sz w:val="24"/>
                <w:szCs w:val="24"/>
              </w:rPr>
              <w:t xml:space="preserve"> and parking changes are key </w:t>
            </w:r>
            <w:r w:rsidR="003F3046" w:rsidRPr="003F3046">
              <w:rPr>
                <w:rFonts w:ascii="Times New Roman" w:eastAsia="Times New Roman" w:hAnsi="Times New Roman" w:cs="Times New Roman"/>
                <w:sz w:val="24"/>
                <w:szCs w:val="24"/>
              </w:rPr>
              <w:t>information that</w:t>
            </w:r>
            <w:r w:rsidR="003F3046">
              <w:rPr>
                <w:rFonts w:ascii="Times New Roman" w:eastAsia="Times New Roman" w:hAnsi="Times New Roman" w:cs="Times New Roman"/>
                <w:sz w:val="24"/>
                <w:szCs w:val="24"/>
              </w:rPr>
              <w:t xml:space="preserve"> has been shared</w:t>
            </w:r>
            <w:r w:rsidRPr="003F3046">
              <w:rPr>
                <w:rFonts w:ascii="Times New Roman" w:eastAsia="Times New Roman" w:hAnsi="Times New Roman" w:cs="Times New Roman"/>
                <w:sz w:val="24"/>
                <w:szCs w:val="24"/>
              </w:rPr>
              <w:t xml:space="preserve"> </w:t>
            </w:r>
          </w:p>
        </w:tc>
        <w:tc>
          <w:tcPr>
            <w:tcW w:w="0" w:type="auto"/>
            <w:tcMar>
              <w:top w:w="100" w:type="dxa"/>
              <w:left w:w="100" w:type="dxa"/>
              <w:bottom w:w="100" w:type="dxa"/>
              <w:right w:w="100" w:type="dxa"/>
            </w:tcMar>
          </w:tcPr>
          <w:p w14:paraId="577133E9"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4 weeks prior and during disruptive phases</w:t>
            </w:r>
          </w:p>
        </w:tc>
        <w:tc>
          <w:tcPr>
            <w:tcW w:w="0" w:type="auto"/>
            <w:tcMar>
              <w:top w:w="100" w:type="dxa"/>
              <w:left w:w="100" w:type="dxa"/>
              <w:bottom w:w="100" w:type="dxa"/>
              <w:right w:w="100" w:type="dxa"/>
            </w:tcMar>
          </w:tcPr>
          <w:p w14:paraId="2CE1560D"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They have used “direct visits, letters, and phone calls</w:t>
            </w:r>
            <w:r w:rsidR="003F3046" w:rsidRPr="003F3046">
              <w:rPr>
                <w:rFonts w:ascii="Times New Roman" w:eastAsia="Times New Roman" w:hAnsi="Times New Roman" w:cs="Times New Roman"/>
                <w:sz w:val="24"/>
                <w:szCs w:val="24"/>
              </w:rPr>
              <w:t>” for</w:t>
            </w:r>
            <w:r w:rsidR="003F3046">
              <w:rPr>
                <w:rFonts w:ascii="Times New Roman" w:eastAsia="Times New Roman" w:hAnsi="Times New Roman" w:cs="Times New Roman"/>
                <w:sz w:val="24"/>
                <w:szCs w:val="24"/>
              </w:rPr>
              <w:t xml:space="preserve"> communication methods</w:t>
            </w:r>
            <w:r w:rsidRPr="003F3046">
              <w:rPr>
                <w:rFonts w:ascii="Times New Roman" w:eastAsia="Times New Roman" w:hAnsi="Times New Roman" w:cs="Times New Roman"/>
                <w:sz w:val="24"/>
                <w:szCs w:val="24"/>
              </w:rPr>
              <w:t xml:space="preserve"> </w:t>
            </w:r>
          </w:p>
        </w:tc>
        <w:tc>
          <w:tcPr>
            <w:tcW w:w="0" w:type="auto"/>
            <w:tcMar>
              <w:top w:w="100" w:type="dxa"/>
              <w:left w:w="100" w:type="dxa"/>
              <w:bottom w:w="100" w:type="dxa"/>
              <w:right w:w="100" w:type="dxa"/>
            </w:tcMar>
          </w:tcPr>
          <w:p w14:paraId="5BAEF37B"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Monthly basis </w:t>
            </w:r>
          </w:p>
        </w:tc>
      </w:tr>
      <w:tr w:rsidR="00B1050B" w:rsidRPr="003F3046" w14:paraId="6CB26EFA" w14:textId="77777777" w:rsidTr="00DF765F">
        <w:tc>
          <w:tcPr>
            <w:tcW w:w="0" w:type="auto"/>
            <w:tcMar>
              <w:top w:w="100" w:type="dxa"/>
              <w:left w:w="100" w:type="dxa"/>
              <w:bottom w:w="100" w:type="dxa"/>
              <w:right w:w="100" w:type="dxa"/>
            </w:tcMar>
          </w:tcPr>
          <w:p w14:paraId="11C8C19D"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Local bicycle commuters</w:t>
            </w:r>
          </w:p>
        </w:tc>
        <w:tc>
          <w:tcPr>
            <w:tcW w:w="0" w:type="auto"/>
            <w:tcMar>
              <w:top w:w="100" w:type="dxa"/>
              <w:left w:w="100" w:type="dxa"/>
              <w:bottom w:w="100" w:type="dxa"/>
              <w:right w:w="100" w:type="dxa"/>
            </w:tcMar>
          </w:tcPr>
          <w:p w14:paraId="5DB871F6"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They have informed on alternative cycling detours, route closure </w:t>
            </w:r>
            <w:r w:rsidR="003F3046">
              <w:rPr>
                <w:rFonts w:ascii="Times New Roman" w:eastAsia="Times New Roman" w:hAnsi="Times New Roman" w:cs="Times New Roman"/>
                <w:sz w:val="24"/>
                <w:szCs w:val="24"/>
              </w:rPr>
              <w:t>and phase completion</w:t>
            </w:r>
          </w:p>
        </w:tc>
        <w:tc>
          <w:tcPr>
            <w:tcW w:w="0" w:type="auto"/>
            <w:tcMar>
              <w:top w:w="100" w:type="dxa"/>
              <w:left w:w="100" w:type="dxa"/>
              <w:bottom w:w="100" w:type="dxa"/>
              <w:right w:w="100" w:type="dxa"/>
            </w:tcMar>
          </w:tcPr>
          <w:p w14:paraId="07F8C09D" w14:textId="0C813570"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Ahead </w:t>
            </w:r>
            <w:r w:rsidR="007A509C" w:rsidRPr="003F3046">
              <w:rPr>
                <w:rFonts w:ascii="Times New Roman" w:eastAsia="Times New Roman" w:hAnsi="Times New Roman" w:cs="Times New Roman"/>
                <w:sz w:val="24"/>
                <w:szCs w:val="24"/>
              </w:rPr>
              <w:t>of route</w:t>
            </w:r>
            <w:r w:rsidRPr="003F3046">
              <w:rPr>
                <w:rFonts w:ascii="Times New Roman" w:eastAsia="Times New Roman" w:hAnsi="Times New Roman" w:cs="Times New Roman"/>
                <w:sz w:val="24"/>
                <w:szCs w:val="24"/>
              </w:rPr>
              <w:t xml:space="preserve"> alterations </w:t>
            </w:r>
          </w:p>
        </w:tc>
        <w:tc>
          <w:tcPr>
            <w:tcW w:w="0" w:type="auto"/>
            <w:tcMar>
              <w:top w:w="100" w:type="dxa"/>
              <w:left w:w="100" w:type="dxa"/>
              <w:bottom w:w="100" w:type="dxa"/>
              <w:right w:w="100" w:type="dxa"/>
            </w:tcMar>
          </w:tcPr>
          <w:p w14:paraId="6D01FD22"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They have used council websites, cycling advocacy groups and social med</w:t>
            </w:r>
            <w:r w:rsidR="003F3046">
              <w:rPr>
                <w:rFonts w:ascii="Times New Roman" w:eastAsia="Times New Roman" w:hAnsi="Times New Roman" w:cs="Times New Roman"/>
                <w:sz w:val="24"/>
                <w:szCs w:val="24"/>
              </w:rPr>
              <w:t>ia as a medium of communication</w:t>
            </w:r>
            <w:r w:rsidRPr="003F3046">
              <w:rPr>
                <w:rFonts w:ascii="Times New Roman" w:eastAsia="Times New Roman" w:hAnsi="Times New Roman" w:cs="Times New Roman"/>
                <w:sz w:val="24"/>
                <w:szCs w:val="24"/>
              </w:rPr>
              <w:t xml:space="preserve"> </w:t>
            </w:r>
          </w:p>
        </w:tc>
        <w:tc>
          <w:tcPr>
            <w:tcW w:w="0" w:type="auto"/>
            <w:tcMar>
              <w:top w:w="100" w:type="dxa"/>
              <w:left w:w="100" w:type="dxa"/>
              <w:bottom w:w="100" w:type="dxa"/>
              <w:right w:w="100" w:type="dxa"/>
            </w:tcMar>
          </w:tcPr>
          <w:p w14:paraId="0058E0BD"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Weekly updates</w:t>
            </w:r>
          </w:p>
        </w:tc>
      </w:tr>
    </w:tbl>
    <w:p w14:paraId="14584F21" w14:textId="77777777" w:rsidR="00D47332" w:rsidRDefault="00D47332">
      <w:r>
        <w:br w:type="page"/>
      </w:r>
    </w:p>
    <w:tbl>
      <w:tblPr>
        <w:tblStyle w:val="a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26"/>
        <w:gridCol w:w="2719"/>
        <w:gridCol w:w="2076"/>
        <w:gridCol w:w="1994"/>
        <w:gridCol w:w="794"/>
      </w:tblGrid>
      <w:tr w:rsidR="00B1050B" w:rsidRPr="003F3046" w14:paraId="64833E3D" w14:textId="77777777" w:rsidTr="00DF765F">
        <w:tc>
          <w:tcPr>
            <w:tcW w:w="0" w:type="auto"/>
            <w:tcMar>
              <w:top w:w="100" w:type="dxa"/>
              <w:left w:w="100" w:type="dxa"/>
              <w:bottom w:w="100" w:type="dxa"/>
              <w:right w:w="100" w:type="dxa"/>
            </w:tcMar>
          </w:tcPr>
          <w:p w14:paraId="1AE072D7" w14:textId="77777777" w:rsidR="00B1050B" w:rsidRPr="003F3046" w:rsidRDefault="00332D4D">
            <w:pPr>
              <w:widowControl w:val="0"/>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School children and parents</w:t>
            </w:r>
          </w:p>
        </w:tc>
        <w:tc>
          <w:tcPr>
            <w:tcW w:w="0" w:type="auto"/>
            <w:tcMar>
              <w:top w:w="100" w:type="dxa"/>
              <w:left w:w="100" w:type="dxa"/>
              <w:bottom w:w="100" w:type="dxa"/>
              <w:right w:w="100" w:type="dxa"/>
            </w:tcMar>
          </w:tcPr>
          <w:p w14:paraId="2FA27162"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They have informed of safe walking or cycling paths and tempor</w:t>
            </w:r>
            <w:r w:rsidR="003F3046">
              <w:rPr>
                <w:rFonts w:ascii="Times New Roman" w:eastAsia="Times New Roman" w:hAnsi="Times New Roman" w:cs="Times New Roman"/>
                <w:sz w:val="24"/>
                <w:szCs w:val="24"/>
              </w:rPr>
              <w:t>ary school-run crossing changes</w:t>
            </w:r>
            <w:r w:rsidRPr="003F3046">
              <w:rPr>
                <w:rFonts w:ascii="Times New Roman" w:eastAsia="Times New Roman" w:hAnsi="Times New Roman" w:cs="Times New Roman"/>
                <w:sz w:val="24"/>
                <w:szCs w:val="24"/>
              </w:rPr>
              <w:t xml:space="preserve"> </w:t>
            </w:r>
          </w:p>
        </w:tc>
        <w:tc>
          <w:tcPr>
            <w:tcW w:w="0" w:type="auto"/>
            <w:tcMar>
              <w:top w:w="100" w:type="dxa"/>
              <w:left w:w="100" w:type="dxa"/>
              <w:bottom w:w="100" w:type="dxa"/>
              <w:right w:w="100" w:type="dxa"/>
            </w:tcMar>
          </w:tcPr>
          <w:p w14:paraId="05E476D3"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Prior to the time and construction changes for them</w:t>
            </w:r>
          </w:p>
        </w:tc>
        <w:tc>
          <w:tcPr>
            <w:tcW w:w="0" w:type="auto"/>
            <w:tcMar>
              <w:top w:w="100" w:type="dxa"/>
              <w:left w:w="100" w:type="dxa"/>
              <w:bottom w:w="100" w:type="dxa"/>
              <w:right w:w="100" w:type="dxa"/>
            </w:tcMar>
          </w:tcPr>
          <w:p w14:paraId="28AF354D" w14:textId="16A21BF9"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School newsletters, SMS alerts, </w:t>
            </w:r>
            <w:r w:rsidR="007A509C" w:rsidRPr="003F3046">
              <w:rPr>
                <w:rFonts w:ascii="Times New Roman" w:eastAsia="Times New Roman" w:hAnsi="Times New Roman" w:cs="Times New Roman"/>
                <w:sz w:val="24"/>
                <w:szCs w:val="24"/>
              </w:rPr>
              <w:t>flyers via</w:t>
            </w:r>
            <w:r w:rsidRPr="003F3046">
              <w:rPr>
                <w:rFonts w:ascii="Times New Roman" w:eastAsia="Times New Roman" w:hAnsi="Times New Roman" w:cs="Times New Roman"/>
                <w:sz w:val="24"/>
                <w:szCs w:val="24"/>
              </w:rPr>
              <w:t xml:space="preserve"> school</w:t>
            </w:r>
          </w:p>
        </w:tc>
        <w:tc>
          <w:tcPr>
            <w:tcW w:w="0" w:type="auto"/>
            <w:tcMar>
              <w:top w:w="100" w:type="dxa"/>
              <w:left w:w="100" w:type="dxa"/>
              <w:bottom w:w="100" w:type="dxa"/>
              <w:right w:w="100" w:type="dxa"/>
            </w:tcMar>
          </w:tcPr>
          <w:p w14:paraId="649C8ABC" w14:textId="77777777" w:rsidR="00B1050B" w:rsidRPr="003F3046" w:rsidRDefault="00332D4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Start of term</w:t>
            </w:r>
          </w:p>
        </w:tc>
      </w:tr>
    </w:tbl>
    <w:p w14:paraId="19F7923D" w14:textId="77777777" w:rsidR="00B1050B" w:rsidRPr="003F3046" w:rsidRDefault="00332D4D" w:rsidP="00D47332">
      <w:pP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Table 3: Communication Plan</w:t>
      </w:r>
    </w:p>
    <w:p w14:paraId="49B1ED1A" w14:textId="77777777" w:rsidR="00B1050B" w:rsidRPr="003F3046" w:rsidRDefault="00332D4D">
      <w:pP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 xml:space="preserve">Analysis </w:t>
      </w:r>
    </w:p>
    <w:p w14:paraId="49E1C819"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 Birmingham City Council has shared progress updates, milestones, </w:t>
      </w:r>
      <w:r w:rsidR="003F3046" w:rsidRPr="003F3046">
        <w:rPr>
          <w:rFonts w:ascii="Times New Roman" w:eastAsia="Times New Roman" w:hAnsi="Times New Roman" w:cs="Times New Roman"/>
          <w:sz w:val="24"/>
          <w:szCs w:val="24"/>
        </w:rPr>
        <w:t>achievements,</w:t>
      </w:r>
      <w:r w:rsidRPr="003F3046">
        <w:rPr>
          <w:rFonts w:ascii="Times New Roman" w:eastAsia="Times New Roman" w:hAnsi="Times New Roman" w:cs="Times New Roman"/>
          <w:sz w:val="24"/>
          <w:szCs w:val="24"/>
        </w:rPr>
        <w:t xml:space="preserve"> and budget tracking with a “letter</w:t>
      </w:r>
      <w:r w:rsidR="003F3046" w:rsidRPr="003F3046">
        <w:rPr>
          <w:rFonts w:ascii="Times New Roman" w:eastAsia="Times New Roman" w:hAnsi="Times New Roman" w:cs="Times New Roman"/>
          <w:sz w:val="24"/>
          <w:szCs w:val="24"/>
        </w:rPr>
        <w:t>,”</w:t>
      </w:r>
      <w:r w:rsidRPr="003F3046">
        <w:rPr>
          <w:rFonts w:ascii="Times New Roman" w:eastAsia="Times New Roman" w:hAnsi="Times New Roman" w:cs="Times New Roman"/>
          <w:sz w:val="24"/>
          <w:szCs w:val="24"/>
        </w:rPr>
        <w:t xml:space="preserve"> a communication medium, in a weekly process. Project contractors and employees have shared information such as safety guidelines, site plans, daily work </w:t>
      </w:r>
      <w:r w:rsidR="003F3046" w:rsidRPr="003F3046">
        <w:rPr>
          <w:rFonts w:ascii="Times New Roman" w:eastAsia="Times New Roman" w:hAnsi="Times New Roman" w:cs="Times New Roman"/>
          <w:sz w:val="24"/>
          <w:szCs w:val="24"/>
        </w:rPr>
        <w:t>schedules,</w:t>
      </w:r>
      <w:r w:rsidRPr="003F3046">
        <w:rPr>
          <w:rFonts w:ascii="Times New Roman" w:eastAsia="Times New Roman" w:hAnsi="Times New Roman" w:cs="Times New Roman"/>
          <w:sz w:val="24"/>
          <w:szCs w:val="24"/>
        </w:rPr>
        <w:t xml:space="preserve"> and design spaces to complete the project within the deadline. They have used “Telephone” as a communication medium to communicate on a regular basis. Local Residents have shared construction start dates, road closures, traffic </w:t>
      </w:r>
      <w:r w:rsidR="003F3046" w:rsidRPr="003F3046">
        <w:rPr>
          <w:rFonts w:ascii="Times New Roman" w:eastAsia="Times New Roman" w:hAnsi="Times New Roman" w:cs="Times New Roman"/>
          <w:sz w:val="24"/>
          <w:szCs w:val="24"/>
        </w:rPr>
        <w:t>diversions,</w:t>
      </w:r>
      <w:r w:rsidRPr="003F3046">
        <w:rPr>
          <w:rFonts w:ascii="Times New Roman" w:eastAsia="Times New Roman" w:hAnsi="Times New Roman" w:cs="Times New Roman"/>
          <w:sz w:val="24"/>
          <w:szCs w:val="24"/>
        </w:rPr>
        <w:t xml:space="preserve"> and noise alerts by using “letter” as a communication medium on a monthly basis. While local businesses and shops have shared information like access restrictions, delivery window adjustments and parking changes by utilising council websites and social media through weekly updates. </w:t>
      </w:r>
    </w:p>
    <w:p w14:paraId="75C6561F" w14:textId="77777777" w:rsidR="003F3046" w:rsidRDefault="003F3046">
      <w:pPr>
        <w:rPr>
          <w:rFonts w:ascii="Times New Roman" w:eastAsia="Times New Roman" w:hAnsi="Times New Roman" w:cs="Times New Roman"/>
          <w:b/>
          <w:bCs/>
          <w:sz w:val="24"/>
          <w:szCs w:val="24"/>
        </w:rPr>
      </w:pPr>
      <w:r>
        <w:br w:type="page"/>
      </w:r>
    </w:p>
    <w:p w14:paraId="54E2EACE" w14:textId="77777777" w:rsidR="00B1050B" w:rsidRPr="003F3046" w:rsidRDefault="00332D4D" w:rsidP="003F3046">
      <w:pPr>
        <w:pStyle w:val="Heading1"/>
      </w:pPr>
      <w:bookmarkStart w:id="7" w:name="_Toc237101083"/>
      <w:r w:rsidRPr="003F3046">
        <w:t xml:space="preserve">Element 3: Ethical Consideration in Stakeholder Consultation, </w:t>
      </w:r>
      <w:r w:rsidR="003F3046" w:rsidRPr="003F3046">
        <w:t>Participation,</w:t>
      </w:r>
      <w:r w:rsidRPr="003F3046">
        <w:t xml:space="preserve"> and Feedback</w:t>
      </w:r>
      <w:bookmarkEnd w:id="7"/>
    </w:p>
    <w:p w14:paraId="2056D14E" w14:textId="77777777" w:rsidR="00B1050B" w:rsidRPr="003F3046" w:rsidRDefault="00332D4D" w:rsidP="003F3046">
      <w:pPr>
        <w:pStyle w:val="Heading2"/>
      </w:pPr>
      <w:bookmarkStart w:id="8" w:name="_Toc237101084"/>
      <w:r w:rsidRPr="003F3046">
        <w:t>3.1 Methods of consultation, the ethical consideration concerning collected data, bias and DEI</w:t>
      </w:r>
      <w:bookmarkEnd w:id="8"/>
    </w:p>
    <w:p w14:paraId="3DA86977" w14:textId="77777777" w:rsidR="00B1050B" w:rsidRPr="003F3046" w:rsidRDefault="00332D4D">
      <w:pPr>
        <w:spacing w:line="360" w:lineRule="auto"/>
        <w:jc w:val="both"/>
        <w:rPr>
          <w:rFonts w:ascii="Times New Roman" w:eastAsia="Times New Roman" w:hAnsi="Times New Roman" w:cs="Times New Roman"/>
          <w:b/>
          <w:bCs/>
          <w:i/>
          <w:sz w:val="24"/>
          <w:szCs w:val="24"/>
        </w:rPr>
      </w:pPr>
      <w:r w:rsidRPr="003F3046">
        <w:rPr>
          <w:rFonts w:ascii="Times New Roman" w:eastAsia="Times New Roman" w:hAnsi="Times New Roman" w:cs="Times New Roman"/>
          <w:b/>
          <w:bCs/>
          <w:i/>
          <w:sz w:val="24"/>
          <w:szCs w:val="24"/>
        </w:rPr>
        <w:t>Methods of consultation</w:t>
      </w:r>
    </w:p>
    <w:p w14:paraId="00E2C2B1"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In a construction project, consultation is a two-way communication process in which project workers, developers or managers seek professional advice, technical guidance, and public feedback from experts and stakeholders to make informed decisions to resolve issues. As depicted by Hosseini Tabaghdehi and Ayaz (2025), ethical stakeholder consultation requires transparency, fairness, respect, and accountability. Ethical stakeholder consultation for the Cannon Hill Park to Moseley Cycle Route construction project in Birmingham has required balancing active travel benefits with local disruptions. Planners ensure transparent communication, equitable inclusion of marginalised voices, and fair burden-sharing regarding parking and congestion. They are also genuinely responsive to community feedback rather than training public engagements. </w:t>
      </w:r>
    </w:p>
    <w:p w14:paraId="1653A638"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i/>
          <w:iCs/>
          <w:sz w:val="24"/>
          <w:szCs w:val="24"/>
        </w:rPr>
        <w:t xml:space="preserve">Transparency and informed equity: </w:t>
      </w:r>
      <w:r w:rsidRPr="003F3046">
        <w:rPr>
          <w:rFonts w:ascii="Times New Roman" w:eastAsia="Times New Roman" w:hAnsi="Times New Roman" w:cs="Times New Roman"/>
          <w:sz w:val="24"/>
          <w:szCs w:val="24"/>
        </w:rPr>
        <w:t xml:space="preserve">Birmingham City Council has provided accessible, jargon-free details on Traffic Regulation Orders (TROs), layout adjustments and parking loss. These initiatives are important for legal compliance, maintaining public trust, securing community feedback, and highlighting practical impacts on local access, needs and managing daily traffic flow before work begins (Zhang and Paik, 2026). They ensure vulnerable or non-digital residents receive physical or direct notification alongside online portals. </w:t>
      </w:r>
    </w:p>
    <w:p w14:paraId="221C6260"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i/>
          <w:iCs/>
          <w:sz w:val="24"/>
          <w:szCs w:val="24"/>
        </w:rPr>
        <w:t xml:space="preserve">Inclusive and power balance: </w:t>
      </w:r>
      <w:r w:rsidRPr="003F3046">
        <w:rPr>
          <w:rFonts w:ascii="Times New Roman" w:eastAsia="Times New Roman" w:hAnsi="Times New Roman" w:cs="Times New Roman"/>
          <w:sz w:val="24"/>
          <w:szCs w:val="24"/>
        </w:rPr>
        <w:t xml:space="preserve">Consultation among Local Residents, local businesses and shops, local bicycle commuters, school children and parents are key areas balancing stakeholders' power. Host engagement sessions at varied times and accessible venues, accommodating diverse physical and scheduling needs. </w:t>
      </w:r>
    </w:p>
    <w:p w14:paraId="35F6CC6A"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i/>
          <w:iCs/>
          <w:sz w:val="24"/>
          <w:szCs w:val="24"/>
        </w:rPr>
        <w:t xml:space="preserve">Accountability and responsiveness: </w:t>
      </w:r>
      <w:r w:rsidRPr="003F3046">
        <w:rPr>
          <w:rFonts w:ascii="Times New Roman" w:eastAsia="Times New Roman" w:hAnsi="Times New Roman" w:cs="Times New Roman"/>
          <w:sz w:val="24"/>
          <w:szCs w:val="24"/>
        </w:rPr>
        <w:t xml:space="preserve">Stakeholders' feedback has developed strong support and intense local concerns regarding congestion and construction safety. Employees and the project coordinator provide layouts and blueprints of the work to gain trust between local authorities and the public. </w:t>
      </w:r>
    </w:p>
    <w:p w14:paraId="580CBDEF" w14:textId="77777777" w:rsidR="003F3046" w:rsidRDefault="003F304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7BDF5DA0" w14:textId="77777777" w:rsidR="00B1050B" w:rsidRPr="003F3046" w:rsidRDefault="00332D4D">
      <w:pPr>
        <w:spacing w:line="360" w:lineRule="auto"/>
        <w:jc w:val="both"/>
        <w:rPr>
          <w:rFonts w:ascii="Times New Roman" w:eastAsia="Times New Roman" w:hAnsi="Times New Roman" w:cs="Times New Roman"/>
          <w:b/>
          <w:bCs/>
          <w:i/>
          <w:sz w:val="24"/>
          <w:szCs w:val="24"/>
        </w:rPr>
      </w:pPr>
      <w:r w:rsidRPr="003F3046">
        <w:rPr>
          <w:rFonts w:ascii="Times New Roman" w:eastAsia="Times New Roman" w:hAnsi="Times New Roman" w:cs="Times New Roman"/>
          <w:b/>
          <w:bCs/>
          <w:i/>
          <w:sz w:val="24"/>
          <w:szCs w:val="24"/>
        </w:rPr>
        <w:t>The ethical considerations concerning collected data</w:t>
      </w:r>
    </w:p>
    <w:p w14:paraId="4317C13B" w14:textId="77777777" w:rsidR="00B1050B" w:rsidRPr="003F3046" w:rsidRDefault="00332D4D">
      <w:pPr>
        <w:spacing w:line="360" w:lineRule="auto"/>
        <w:jc w:val="both"/>
        <w:rPr>
          <w:rFonts w:ascii="Times New Roman" w:eastAsia="Times New Roman" w:hAnsi="Times New Roman" w:cs="Times New Roman"/>
          <w:i/>
          <w:iCs/>
          <w:sz w:val="24"/>
          <w:szCs w:val="24"/>
        </w:rPr>
      </w:pPr>
      <w:r w:rsidRPr="003F3046">
        <w:rPr>
          <w:rFonts w:ascii="Times New Roman" w:eastAsia="Times New Roman" w:hAnsi="Times New Roman" w:cs="Times New Roman"/>
          <w:sz w:val="24"/>
          <w:szCs w:val="24"/>
        </w:rPr>
        <w:t xml:space="preserve">Ethical considerations for collected data involve moral rules in the way people's information is gathered, </w:t>
      </w:r>
      <w:r w:rsidR="003F3046" w:rsidRPr="003F3046">
        <w:rPr>
          <w:rFonts w:ascii="Times New Roman" w:eastAsia="Times New Roman" w:hAnsi="Times New Roman" w:cs="Times New Roman"/>
          <w:sz w:val="24"/>
          <w:szCs w:val="24"/>
        </w:rPr>
        <w:t>saved,</w:t>
      </w:r>
      <w:r w:rsidRPr="003F3046">
        <w:rPr>
          <w:rFonts w:ascii="Times New Roman" w:eastAsia="Times New Roman" w:hAnsi="Times New Roman" w:cs="Times New Roman"/>
          <w:sz w:val="24"/>
          <w:szCs w:val="24"/>
        </w:rPr>
        <w:t xml:space="preserve"> and used. The key areas of collected data are getting user permissions, keeping details private, and being open about how information is used (Pina </w:t>
      </w:r>
      <w:r w:rsidRPr="003F3046">
        <w:rPr>
          <w:rFonts w:ascii="Times New Roman" w:eastAsia="Times New Roman" w:hAnsi="Times New Roman" w:cs="Times New Roman"/>
          <w:i/>
          <w:iCs/>
          <w:sz w:val="24"/>
          <w:szCs w:val="24"/>
        </w:rPr>
        <w:t xml:space="preserve">et al., </w:t>
      </w:r>
      <w:r w:rsidRPr="003F3046">
        <w:rPr>
          <w:rFonts w:ascii="Times New Roman" w:eastAsia="Times New Roman" w:hAnsi="Times New Roman" w:cs="Times New Roman"/>
          <w:sz w:val="24"/>
          <w:szCs w:val="24"/>
        </w:rPr>
        <w:t xml:space="preserve">2024). In the context of the “Cannon Hill Park to Moseley Cycle Route” project, they have followed </w:t>
      </w:r>
      <w:r w:rsidRPr="003F3046">
        <w:rPr>
          <w:rFonts w:ascii="Times New Roman" w:eastAsia="Times New Roman" w:hAnsi="Times New Roman" w:cs="Times New Roman"/>
          <w:i/>
          <w:iCs/>
          <w:sz w:val="24"/>
          <w:szCs w:val="24"/>
        </w:rPr>
        <w:t>transparency and public consultation</w:t>
      </w:r>
      <w:r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i/>
          <w:iCs/>
          <w:sz w:val="24"/>
          <w:szCs w:val="24"/>
        </w:rPr>
        <w:t>privacy and surveillance</w:t>
      </w:r>
      <w:r w:rsidRPr="003F3046">
        <w:rPr>
          <w:rFonts w:ascii="Times New Roman" w:eastAsia="Times New Roman" w:hAnsi="Times New Roman" w:cs="Times New Roman"/>
          <w:sz w:val="24"/>
          <w:szCs w:val="24"/>
        </w:rPr>
        <w:t xml:space="preserve"> </w:t>
      </w:r>
      <w:r w:rsidR="003F3046" w:rsidRPr="003F3046">
        <w:rPr>
          <w:rFonts w:ascii="Times New Roman" w:eastAsia="Times New Roman" w:hAnsi="Times New Roman" w:cs="Times New Roman"/>
          <w:sz w:val="24"/>
          <w:szCs w:val="24"/>
        </w:rPr>
        <w:t xml:space="preserve">and </w:t>
      </w:r>
      <w:r w:rsidR="003F3046" w:rsidRPr="003F3046">
        <w:rPr>
          <w:rFonts w:ascii="Times New Roman" w:eastAsia="Times New Roman" w:hAnsi="Times New Roman" w:cs="Times New Roman"/>
          <w:i/>
          <w:sz w:val="24"/>
          <w:szCs w:val="24"/>
        </w:rPr>
        <w:t>Equality</w:t>
      </w:r>
      <w:r w:rsidRPr="003F3046">
        <w:rPr>
          <w:rFonts w:ascii="Times New Roman" w:eastAsia="Times New Roman" w:hAnsi="Times New Roman" w:cs="Times New Roman"/>
          <w:i/>
          <w:iCs/>
          <w:sz w:val="24"/>
          <w:szCs w:val="24"/>
        </w:rPr>
        <w:t xml:space="preserve"> and community</w:t>
      </w:r>
      <w:r w:rsidRPr="003F3046">
        <w:rPr>
          <w:rFonts w:ascii="Times New Roman" w:eastAsia="Times New Roman" w:hAnsi="Times New Roman" w:cs="Times New Roman"/>
          <w:sz w:val="24"/>
          <w:szCs w:val="24"/>
        </w:rPr>
        <w:t xml:space="preserve"> impact. In the transparency and public consultation phase, they have followed open disclosure and informed consent from the survey participants to avoid biased information. In the context of Privacy and surveillance, Birmingham City Council have followed data minimisation and securely handled information for safety concerns. In terms of equality and community impact, they have followed fair representations and resource accountability in data collection methods. </w:t>
      </w:r>
    </w:p>
    <w:p w14:paraId="015CC2E3" w14:textId="77777777" w:rsidR="00B1050B" w:rsidRPr="003F3046" w:rsidRDefault="00332D4D">
      <w:pPr>
        <w:spacing w:line="360" w:lineRule="auto"/>
        <w:jc w:val="both"/>
        <w:rPr>
          <w:rFonts w:ascii="Times New Roman" w:eastAsia="Times New Roman" w:hAnsi="Times New Roman" w:cs="Times New Roman"/>
          <w:b/>
          <w:bCs/>
          <w:i/>
          <w:sz w:val="24"/>
          <w:szCs w:val="24"/>
        </w:rPr>
      </w:pPr>
      <w:r w:rsidRPr="003F3046">
        <w:rPr>
          <w:rFonts w:ascii="Times New Roman" w:eastAsia="Times New Roman" w:hAnsi="Times New Roman" w:cs="Times New Roman"/>
          <w:b/>
          <w:bCs/>
          <w:i/>
          <w:sz w:val="24"/>
          <w:szCs w:val="24"/>
        </w:rPr>
        <w:t>DEI</w:t>
      </w:r>
    </w:p>
    <w:p w14:paraId="5EAD38C2"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Diversity, Equity and Inclusion (DEI) is an organisational framework and philosophy designed to promote fair treatment, </w:t>
      </w:r>
      <w:r w:rsidR="003F3046" w:rsidRPr="003F3046">
        <w:rPr>
          <w:rFonts w:ascii="Times New Roman" w:eastAsia="Times New Roman" w:hAnsi="Times New Roman" w:cs="Times New Roman"/>
          <w:sz w:val="24"/>
          <w:szCs w:val="24"/>
        </w:rPr>
        <w:t>representation,</w:t>
      </w:r>
      <w:r w:rsidRPr="003F3046">
        <w:rPr>
          <w:rFonts w:ascii="Times New Roman" w:eastAsia="Times New Roman" w:hAnsi="Times New Roman" w:cs="Times New Roman"/>
          <w:sz w:val="24"/>
          <w:szCs w:val="24"/>
        </w:rPr>
        <w:t xml:space="preserve"> and full participation of people. As depicted by Khadka, (2024), stakeholder identity theory helps explain how people categorise themselves into in-group and out-group, shaping workplace bias and intergroup dynamics. The key principles of social identity theory are social categorisation, social identification, social </w:t>
      </w:r>
      <w:r w:rsidR="003F3046" w:rsidRPr="003F3046">
        <w:rPr>
          <w:rFonts w:ascii="Times New Roman" w:eastAsia="Times New Roman" w:hAnsi="Times New Roman" w:cs="Times New Roman"/>
          <w:sz w:val="24"/>
          <w:szCs w:val="24"/>
        </w:rPr>
        <w:t>comparison,</w:t>
      </w:r>
      <w:r w:rsidRPr="003F3046">
        <w:rPr>
          <w:rFonts w:ascii="Times New Roman" w:eastAsia="Times New Roman" w:hAnsi="Times New Roman" w:cs="Times New Roman"/>
          <w:sz w:val="24"/>
          <w:szCs w:val="24"/>
        </w:rPr>
        <w:t xml:space="preserve"> and positive distinctiveness. </w:t>
      </w:r>
    </w:p>
    <w:p w14:paraId="36675075" w14:textId="77777777" w:rsidR="00B1050B" w:rsidRPr="003F3046" w:rsidRDefault="00332D4D">
      <w:pPr>
        <w:spacing w:line="360" w:lineRule="auto"/>
        <w:jc w:val="both"/>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sz w:val="24"/>
          <w:szCs w:val="24"/>
        </w:rPr>
        <w:t>Social Identity Theory</w:t>
      </w:r>
    </w:p>
    <w:p w14:paraId="34865F9D" w14:textId="77777777" w:rsidR="00B1050B" w:rsidRPr="003F3046" w:rsidRDefault="00332D4D">
      <w:pPr>
        <w:spacing w:line="360" w:lineRule="auto"/>
        <w:jc w:val="center"/>
        <w:rPr>
          <w:rFonts w:ascii="Times New Roman" w:eastAsia="Times New Roman" w:hAnsi="Times New Roman" w:cs="Times New Roman"/>
          <w:b/>
          <w:bCs/>
          <w:i/>
          <w:iCs/>
          <w:sz w:val="24"/>
          <w:szCs w:val="24"/>
        </w:rPr>
      </w:pPr>
      <w:r w:rsidRPr="003F3046">
        <w:rPr>
          <w:rFonts w:ascii="Times New Roman" w:eastAsia="Times New Roman" w:hAnsi="Times New Roman" w:cs="Times New Roman"/>
          <w:b/>
          <w:bCs/>
          <w:i/>
          <w:iCs/>
          <w:noProof/>
          <w:sz w:val="24"/>
          <w:szCs w:val="24"/>
          <w:lang w:val="en-IN" w:eastAsia="en-IN"/>
        </w:rPr>
        <w:drawing>
          <wp:inline distT="114300" distB="114300" distL="114300" distR="114300" wp14:anchorId="1E9DBBB0" wp14:editId="2436234F">
            <wp:extent cx="3043238" cy="2156961"/>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043238" cy="2156961"/>
                    </a:xfrm>
                    <a:prstGeom prst="rect">
                      <a:avLst/>
                    </a:prstGeom>
                    <a:ln w="12700">
                      <a:solidFill>
                        <a:srgbClr val="000000"/>
                      </a:solidFill>
                      <a:prstDash val="solid"/>
                    </a:ln>
                  </pic:spPr>
                </pic:pic>
              </a:graphicData>
            </a:graphic>
          </wp:inline>
        </w:drawing>
      </w:r>
    </w:p>
    <w:p w14:paraId="220ECBF9" w14:textId="77777777" w:rsidR="00B1050B" w:rsidRPr="003F3046" w:rsidRDefault="00332D4D">
      <w:pPr>
        <w:spacing w:line="360" w:lineRule="auto"/>
        <w:jc w:val="center"/>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Figure</w:t>
      </w:r>
      <w:r w:rsidR="003F3046">
        <w:rPr>
          <w:rFonts w:ascii="Times New Roman" w:eastAsia="Times New Roman" w:hAnsi="Times New Roman" w:cs="Times New Roman"/>
          <w:b/>
          <w:bCs/>
          <w:sz w:val="24"/>
          <w:szCs w:val="24"/>
        </w:rPr>
        <w:t xml:space="preserve"> 4</w:t>
      </w:r>
      <w:r w:rsidRPr="003F3046">
        <w:rPr>
          <w:rFonts w:ascii="Times New Roman" w:eastAsia="Times New Roman" w:hAnsi="Times New Roman" w:cs="Times New Roman"/>
          <w:b/>
          <w:bCs/>
          <w:sz w:val="24"/>
          <w:szCs w:val="24"/>
        </w:rPr>
        <w:t>: Social Identity Theory</w:t>
      </w:r>
    </w:p>
    <w:p w14:paraId="2CB3E34E" w14:textId="77777777" w:rsidR="00B1050B" w:rsidRPr="003F3046" w:rsidRDefault="00332D4D">
      <w:pPr>
        <w:spacing w:line="360" w:lineRule="auto"/>
        <w:jc w:val="center"/>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(Source: Irene </w:t>
      </w:r>
      <w:r w:rsidRPr="003F3046">
        <w:rPr>
          <w:rFonts w:ascii="Times New Roman" w:eastAsia="Times New Roman" w:hAnsi="Times New Roman" w:cs="Times New Roman"/>
          <w:i/>
          <w:iCs/>
          <w:sz w:val="24"/>
          <w:szCs w:val="24"/>
        </w:rPr>
        <w:t xml:space="preserve">et al., </w:t>
      </w:r>
      <w:r w:rsidRPr="003F3046">
        <w:rPr>
          <w:rFonts w:ascii="Times New Roman" w:eastAsia="Times New Roman" w:hAnsi="Times New Roman" w:cs="Times New Roman"/>
          <w:sz w:val="24"/>
          <w:szCs w:val="24"/>
        </w:rPr>
        <w:t>2026)</w:t>
      </w:r>
    </w:p>
    <w:p w14:paraId="0C23E4A1" w14:textId="77777777" w:rsidR="003F3046" w:rsidRDefault="003F304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806BE4B"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 Cannon Hill Park to Moseley Cycle Route project incorporates DEI by ensuring accessible active travel infrastructure for diverse demographics, conducting open public </w:t>
      </w:r>
      <w:r w:rsidR="003F3046" w:rsidRPr="003F3046">
        <w:rPr>
          <w:rFonts w:ascii="Times New Roman" w:eastAsia="Times New Roman" w:hAnsi="Times New Roman" w:cs="Times New Roman"/>
          <w:sz w:val="24"/>
          <w:szCs w:val="24"/>
        </w:rPr>
        <w:t>consultation,</w:t>
      </w:r>
      <w:r w:rsidRPr="003F3046">
        <w:rPr>
          <w:rFonts w:ascii="Times New Roman" w:eastAsia="Times New Roman" w:hAnsi="Times New Roman" w:cs="Times New Roman"/>
          <w:sz w:val="24"/>
          <w:szCs w:val="24"/>
        </w:rPr>
        <w:t xml:space="preserve"> and prioritising safety. Physical segregation protects vulnerable road users of all ages and abilities. In order to follow the “social categorisation” principle, the Birmingham City Council uses levels of difference and lane separators to protect users who feel less safe mixing with fast traffic, such as children and older adults. The council have followed “positive distinctiveness</w:t>
      </w:r>
      <w:r w:rsidR="003F3046" w:rsidRPr="003F3046">
        <w:rPr>
          <w:rFonts w:ascii="Times New Roman" w:eastAsia="Times New Roman" w:hAnsi="Times New Roman" w:cs="Times New Roman"/>
          <w:sz w:val="24"/>
          <w:szCs w:val="24"/>
        </w:rPr>
        <w:t>” by</w:t>
      </w:r>
      <w:r w:rsidRPr="003F3046">
        <w:rPr>
          <w:rFonts w:ascii="Times New Roman" w:eastAsia="Times New Roman" w:hAnsi="Times New Roman" w:cs="Times New Roman"/>
          <w:sz w:val="24"/>
          <w:szCs w:val="24"/>
        </w:rPr>
        <w:t xml:space="preserve"> relocating and upgrading zebra crossings to improve safety for pedestrians and disabled or mobility-impaired individuals. </w:t>
      </w:r>
    </w:p>
    <w:p w14:paraId="15BF19DE" w14:textId="77777777" w:rsidR="00B1050B" w:rsidRPr="003F3046" w:rsidRDefault="00332D4D" w:rsidP="003F3046">
      <w:pPr>
        <w:pStyle w:val="Heading2"/>
      </w:pPr>
      <w:bookmarkStart w:id="9" w:name="_Toc237101085"/>
      <w:r w:rsidRPr="003F3046">
        <w:t>3.3 Stakeholder feedback will be collected and reviewed</w:t>
      </w:r>
      <w:bookmarkEnd w:id="9"/>
      <w:r w:rsidRPr="003F3046">
        <w:t xml:space="preserve"> </w:t>
      </w:r>
    </w:p>
    <w:p w14:paraId="5F500C39"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The council will collect feedback from the “</w:t>
      </w:r>
      <w:r w:rsidR="003F3046" w:rsidRPr="003F3046">
        <w:rPr>
          <w:rFonts w:ascii="Times New Roman" w:eastAsia="Times New Roman" w:hAnsi="Times New Roman" w:cs="Times New Roman"/>
          <w:sz w:val="24"/>
          <w:szCs w:val="24"/>
        </w:rPr>
        <w:t>Birmingham Be</w:t>
      </w:r>
      <w:r w:rsidRPr="003F3046">
        <w:rPr>
          <w:rFonts w:ascii="Times New Roman" w:eastAsia="Times New Roman" w:hAnsi="Times New Roman" w:cs="Times New Roman"/>
          <w:sz w:val="24"/>
          <w:szCs w:val="24"/>
        </w:rPr>
        <w:t xml:space="preserve"> Heard” platform that reflects community sentiments without misrepresenting monitors or majority opinion. They will notify participants in traffic counts, speed surveys and public consultation events of their </w:t>
      </w:r>
      <w:r w:rsidR="003F3046" w:rsidRPr="003F3046">
        <w:rPr>
          <w:rFonts w:ascii="Times New Roman" w:eastAsia="Times New Roman" w:hAnsi="Times New Roman" w:cs="Times New Roman"/>
          <w:sz w:val="24"/>
          <w:szCs w:val="24"/>
        </w:rPr>
        <w:t>inputs</w:t>
      </w:r>
      <w:r w:rsidRPr="003F3046">
        <w:rPr>
          <w:rFonts w:ascii="Times New Roman" w:eastAsia="Times New Roman" w:hAnsi="Times New Roman" w:cs="Times New Roman"/>
          <w:sz w:val="24"/>
          <w:szCs w:val="24"/>
        </w:rPr>
        <w:t xml:space="preserve"> and spatial data will be shaped into TROs. They will not select the same feedback </w:t>
      </w:r>
      <w:r w:rsidR="003F3046" w:rsidRPr="003F3046">
        <w:rPr>
          <w:rFonts w:ascii="Times New Roman" w:eastAsia="Times New Roman" w:hAnsi="Times New Roman" w:cs="Times New Roman"/>
          <w:sz w:val="24"/>
          <w:szCs w:val="24"/>
        </w:rPr>
        <w:t>twice;</w:t>
      </w:r>
      <w:r w:rsidRPr="003F3046">
        <w:rPr>
          <w:rFonts w:ascii="Times New Roman" w:eastAsia="Times New Roman" w:hAnsi="Times New Roman" w:cs="Times New Roman"/>
          <w:sz w:val="24"/>
          <w:szCs w:val="24"/>
        </w:rPr>
        <w:t xml:space="preserve"> they will focus on collecting diverse feedback from stakeholders. The local authorities will review and modify the TROs and adjust crossing placements before construction starts. However, the key concerns will be parking loss on Chantry Road, junction congestion and the precise layout near the park entrance. </w:t>
      </w:r>
    </w:p>
    <w:p w14:paraId="1CF1D7DA" w14:textId="77777777" w:rsidR="001D5F61" w:rsidRDefault="001D5F61">
      <w:pPr>
        <w:rPr>
          <w:rFonts w:ascii="Times New Roman" w:eastAsia="Times New Roman" w:hAnsi="Times New Roman" w:cs="Times New Roman"/>
          <w:b/>
          <w:bCs/>
          <w:sz w:val="24"/>
          <w:szCs w:val="24"/>
        </w:rPr>
      </w:pPr>
      <w:bookmarkStart w:id="10" w:name="_Toc237101086"/>
      <w:r>
        <w:br w:type="page"/>
      </w:r>
    </w:p>
    <w:p w14:paraId="04F28451" w14:textId="77777777" w:rsidR="00B1050B" w:rsidRPr="003F3046" w:rsidRDefault="00332D4D" w:rsidP="003F3046">
      <w:pPr>
        <w:pStyle w:val="Heading1"/>
      </w:pPr>
      <w:r w:rsidRPr="003F3046">
        <w:t>Element 4: Conclusion and Reflection</w:t>
      </w:r>
      <w:bookmarkEnd w:id="10"/>
      <w:r w:rsidRPr="003F3046">
        <w:t xml:space="preserve"> </w:t>
      </w:r>
    </w:p>
    <w:p w14:paraId="66CABACA" w14:textId="77777777" w:rsidR="00B1050B" w:rsidRPr="003F3046" w:rsidRDefault="003F3046" w:rsidP="003F3046">
      <w:pPr>
        <w:pStyle w:val="Heading2"/>
      </w:pPr>
      <w:bookmarkStart w:id="11" w:name="_Toc237101087"/>
      <w:r>
        <w:t>4.1 Conclusion</w:t>
      </w:r>
      <w:bookmarkEnd w:id="11"/>
    </w:p>
    <w:p w14:paraId="0A6CCD66" w14:textId="77777777" w:rsid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The assignment has demonstrated a stakeholder plan of the transport system, especially “Cannon Hill Park to Moseley Cycle Route</w:t>
      </w:r>
      <w:r w:rsidR="003F3046"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sz w:val="24"/>
          <w:szCs w:val="24"/>
        </w:rPr>
        <w:t xml:space="preserve">The project has been developed for growing cycling networks, reducing carbon emissions and community safety. The key stakeholders of the project are local bicycle commuters, school children and parents, project contractors and employees, local residents, local businesses and shops and Birmingham City Council. The stakeholder matrix has demonstrated that Birmingham City Council is managed closely; project contractors and employees are kept satisfied, local businesses and shops are monitored, whereas local residents, bicycle commuters, </w:t>
      </w:r>
      <w:r w:rsidR="003F3046" w:rsidRPr="003F3046">
        <w:rPr>
          <w:rFonts w:ascii="Times New Roman" w:eastAsia="Times New Roman" w:hAnsi="Times New Roman" w:cs="Times New Roman"/>
          <w:sz w:val="24"/>
          <w:szCs w:val="24"/>
        </w:rPr>
        <w:t>children,</w:t>
      </w:r>
      <w:r w:rsidRPr="003F3046">
        <w:rPr>
          <w:rFonts w:ascii="Times New Roman" w:eastAsia="Times New Roman" w:hAnsi="Times New Roman" w:cs="Times New Roman"/>
          <w:sz w:val="24"/>
          <w:szCs w:val="24"/>
        </w:rPr>
        <w:t xml:space="preserve"> and parents are kept informed. The findings of the assignment highlighted that stakeholders have used different media of communication such as letters, newspapers, </w:t>
      </w:r>
      <w:r w:rsidR="003F3046" w:rsidRPr="003F3046">
        <w:rPr>
          <w:rFonts w:ascii="Times New Roman" w:eastAsia="Times New Roman" w:hAnsi="Times New Roman" w:cs="Times New Roman"/>
          <w:sz w:val="24"/>
          <w:szCs w:val="24"/>
        </w:rPr>
        <w:t>telephone,</w:t>
      </w:r>
      <w:r w:rsidRPr="003F3046">
        <w:rPr>
          <w:rFonts w:ascii="Times New Roman" w:eastAsia="Times New Roman" w:hAnsi="Times New Roman" w:cs="Times New Roman"/>
          <w:sz w:val="24"/>
          <w:szCs w:val="24"/>
        </w:rPr>
        <w:t xml:space="preserve"> and council websites. The report has highlighted that stakeholders have followed “transparency and informed equality”, “inclusive and power balance” </w:t>
      </w:r>
      <w:r w:rsidR="003F3046" w:rsidRPr="003F3046">
        <w:rPr>
          <w:rFonts w:ascii="Times New Roman" w:eastAsia="Times New Roman" w:hAnsi="Times New Roman" w:cs="Times New Roman"/>
          <w:sz w:val="24"/>
          <w:szCs w:val="24"/>
        </w:rPr>
        <w:t>and “</w:t>
      </w:r>
      <w:r w:rsidRPr="003F3046">
        <w:rPr>
          <w:rFonts w:ascii="Times New Roman" w:eastAsia="Times New Roman" w:hAnsi="Times New Roman" w:cs="Times New Roman"/>
          <w:sz w:val="24"/>
          <w:szCs w:val="24"/>
        </w:rPr>
        <w:t>accountability and responsiveness</w:t>
      </w:r>
      <w:r w:rsidR="003F3046" w:rsidRPr="003F3046">
        <w:rPr>
          <w:rFonts w:ascii="Times New Roman" w:eastAsia="Times New Roman" w:hAnsi="Times New Roman" w:cs="Times New Roman"/>
          <w:sz w:val="24"/>
          <w:szCs w:val="24"/>
        </w:rPr>
        <w:t>.”</w:t>
      </w:r>
      <w:r w:rsidRPr="003F3046">
        <w:rPr>
          <w:rFonts w:ascii="Times New Roman" w:eastAsia="Times New Roman" w:hAnsi="Times New Roman" w:cs="Times New Roman"/>
          <w:sz w:val="24"/>
          <w:szCs w:val="24"/>
        </w:rPr>
        <w:t xml:space="preserve"> </w:t>
      </w:r>
    </w:p>
    <w:p w14:paraId="0B1078C2"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 Social Identity Theory has been followed for diversity, </w:t>
      </w:r>
      <w:r w:rsidR="003F3046" w:rsidRPr="003F3046">
        <w:rPr>
          <w:rFonts w:ascii="Times New Roman" w:eastAsia="Times New Roman" w:hAnsi="Times New Roman" w:cs="Times New Roman"/>
          <w:sz w:val="24"/>
          <w:szCs w:val="24"/>
        </w:rPr>
        <w:t>equality,</w:t>
      </w:r>
      <w:r w:rsidRPr="003F3046">
        <w:rPr>
          <w:rFonts w:ascii="Times New Roman" w:eastAsia="Times New Roman" w:hAnsi="Times New Roman" w:cs="Times New Roman"/>
          <w:sz w:val="24"/>
          <w:szCs w:val="24"/>
        </w:rPr>
        <w:t xml:space="preserve"> and inclusion for stakeholders. Birmingham Council </w:t>
      </w:r>
      <w:r w:rsidR="003F3046" w:rsidRPr="003F3046">
        <w:rPr>
          <w:rFonts w:ascii="Times New Roman" w:eastAsia="Times New Roman" w:hAnsi="Times New Roman" w:cs="Times New Roman"/>
          <w:sz w:val="24"/>
          <w:szCs w:val="24"/>
        </w:rPr>
        <w:t>has</w:t>
      </w:r>
      <w:r w:rsidRPr="003F3046">
        <w:rPr>
          <w:rFonts w:ascii="Times New Roman" w:eastAsia="Times New Roman" w:hAnsi="Times New Roman" w:cs="Times New Roman"/>
          <w:sz w:val="24"/>
          <w:szCs w:val="24"/>
        </w:rPr>
        <w:t xml:space="preserve"> followed principles such as “social categorisation” and “positive distinctiveness” to support </w:t>
      </w:r>
      <w:r w:rsidR="003F3046" w:rsidRPr="003F3046">
        <w:rPr>
          <w:rFonts w:ascii="Times New Roman" w:eastAsia="Times New Roman" w:hAnsi="Times New Roman" w:cs="Times New Roman"/>
          <w:sz w:val="24"/>
          <w:szCs w:val="24"/>
        </w:rPr>
        <w:t>communities, which</w:t>
      </w:r>
      <w:r w:rsidRPr="003F3046">
        <w:rPr>
          <w:rFonts w:ascii="Times New Roman" w:eastAsia="Times New Roman" w:hAnsi="Times New Roman" w:cs="Times New Roman"/>
          <w:sz w:val="24"/>
          <w:szCs w:val="24"/>
        </w:rPr>
        <w:t xml:space="preserve"> align with the CSR approach</w:t>
      </w:r>
      <w:r w:rsidR="003F3046"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sz w:val="24"/>
          <w:szCs w:val="24"/>
        </w:rPr>
        <w:t xml:space="preserve">The conclusive statement of the assignment demonstrated that stakeholder engagement and their contributions have played a significant role in the local infrastructure project. </w:t>
      </w:r>
    </w:p>
    <w:p w14:paraId="11F54E85" w14:textId="77777777" w:rsidR="001D5F61" w:rsidRDefault="001D5F61">
      <w:pPr>
        <w:rPr>
          <w:rFonts w:ascii="Times New Roman" w:eastAsia="Times New Roman" w:hAnsi="Times New Roman" w:cs="Times New Roman"/>
          <w:b/>
          <w:bCs/>
          <w:sz w:val="24"/>
          <w:szCs w:val="24"/>
        </w:rPr>
      </w:pPr>
      <w:bookmarkStart w:id="12" w:name="_Toc237101088"/>
      <w:r>
        <w:br w:type="page"/>
      </w:r>
    </w:p>
    <w:p w14:paraId="0AD205F5" w14:textId="77777777" w:rsidR="00B1050B" w:rsidRPr="003F3046" w:rsidRDefault="00332D4D" w:rsidP="003F3046">
      <w:pPr>
        <w:pStyle w:val="Heading2"/>
      </w:pPr>
      <w:r w:rsidRPr="003F3046">
        <w:t>4.2 Reflection account on effective stakeholder engagement for pro</w:t>
      </w:r>
      <w:r w:rsidR="003F3046">
        <w:t>ject success and sustainability</w:t>
      </w:r>
      <w:bookmarkEnd w:id="12"/>
    </w:p>
    <w:p w14:paraId="363B3FFA"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Gibbs’ reflective model</w:t>
      </w:r>
    </w:p>
    <w:p w14:paraId="1A122799"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Gibbs</w:t>
      </w:r>
      <w:r w:rsidR="001D5F61">
        <w:rPr>
          <w:rFonts w:ascii="Times New Roman" w:eastAsia="Times New Roman" w:hAnsi="Times New Roman" w:cs="Times New Roman"/>
          <w:sz w:val="24"/>
          <w:szCs w:val="24"/>
        </w:rPr>
        <w:t>’</w:t>
      </w:r>
      <w:r w:rsidRPr="003F3046">
        <w:rPr>
          <w:rFonts w:ascii="Times New Roman" w:eastAsia="Times New Roman" w:hAnsi="Times New Roman" w:cs="Times New Roman"/>
          <w:sz w:val="24"/>
          <w:szCs w:val="24"/>
        </w:rPr>
        <w:t xml:space="preserve"> reflective cycle is a framework for reflection, used in learning and professional development. The six stages of this model are description, feelings, evaluation, analysis, </w:t>
      </w:r>
      <w:r w:rsidR="003F3046" w:rsidRPr="003F3046">
        <w:rPr>
          <w:rFonts w:ascii="Times New Roman" w:eastAsia="Times New Roman" w:hAnsi="Times New Roman" w:cs="Times New Roman"/>
          <w:sz w:val="24"/>
          <w:szCs w:val="24"/>
        </w:rPr>
        <w:t>and conclusion</w:t>
      </w:r>
      <w:r w:rsidRPr="003F3046">
        <w:rPr>
          <w:rFonts w:ascii="Times New Roman" w:eastAsia="Times New Roman" w:hAnsi="Times New Roman" w:cs="Times New Roman"/>
          <w:sz w:val="24"/>
          <w:szCs w:val="24"/>
        </w:rPr>
        <w:t xml:space="preserve"> and action plan. I have selected this model to demonstrate my knowledge of stakeholder engagement for project success and sustainability. </w:t>
      </w:r>
    </w:p>
    <w:p w14:paraId="4585E0E3"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Description</w:t>
      </w:r>
    </w:p>
    <w:p w14:paraId="3C11492B"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I have selected the Cannon Hill Park to Moseley Cycle Route project in Birmingham. I have described six key stakeholders, such as “local bicycle commuters, school children and parents, project contractors and employees, local residents, local businesses and shops and Birmingham City Council</w:t>
      </w:r>
      <w:r w:rsidR="003F3046"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sz w:val="24"/>
          <w:szCs w:val="24"/>
        </w:rPr>
        <w:t xml:space="preserve">I have read the Stakeholders matrix and defined stakeholders based on matrix principles (Power and Interest). I have developed a communication plan and medium to raise stakeholder engagement. In the context of DEI, I have identified that transparency and equality are key methods of consultation. I have included stakeholder Identity Theory principles as the theoretical underpinning in DEI strategy. </w:t>
      </w:r>
    </w:p>
    <w:p w14:paraId="7E30D541"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Feelings</w:t>
      </w:r>
    </w:p>
    <w:p w14:paraId="32720843"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I have felt that stakeholders’ engagement in a construction project increases the success rate. </w:t>
      </w:r>
      <w:r w:rsidR="003F3046" w:rsidRPr="003F3046">
        <w:rPr>
          <w:rFonts w:ascii="Times New Roman" w:eastAsia="Times New Roman" w:hAnsi="Times New Roman" w:cs="Times New Roman"/>
          <w:sz w:val="24"/>
          <w:szCs w:val="24"/>
        </w:rPr>
        <w:t>I have</w:t>
      </w:r>
      <w:r w:rsidRPr="003F3046">
        <w:rPr>
          <w:rFonts w:ascii="Times New Roman" w:eastAsia="Times New Roman" w:hAnsi="Times New Roman" w:cs="Times New Roman"/>
          <w:sz w:val="24"/>
          <w:szCs w:val="24"/>
        </w:rPr>
        <w:t xml:space="preserve"> felt motivated to collect information on the construction and define their role to complete the p</w:t>
      </w:r>
      <w:r w:rsidR="001D5F61">
        <w:rPr>
          <w:rFonts w:ascii="Times New Roman" w:eastAsia="Times New Roman" w:hAnsi="Times New Roman" w:cs="Times New Roman"/>
          <w:sz w:val="24"/>
          <w:szCs w:val="24"/>
        </w:rPr>
        <w:t xml:space="preserve">roject. I have assumed </w:t>
      </w:r>
      <w:r w:rsidRPr="003F3046">
        <w:rPr>
          <w:rFonts w:ascii="Times New Roman" w:eastAsia="Times New Roman" w:hAnsi="Times New Roman" w:cs="Times New Roman"/>
          <w:sz w:val="24"/>
          <w:szCs w:val="24"/>
        </w:rPr>
        <w:t>that transparency in communications and</w:t>
      </w:r>
      <w:r w:rsidR="001D5F61">
        <w:rPr>
          <w:rFonts w:ascii="Times New Roman" w:eastAsia="Times New Roman" w:hAnsi="Times New Roman" w:cs="Times New Roman"/>
          <w:sz w:val="24"/>
          <w:szCs w:val="24"/>
        </w:rPr>
        <w:t xml:space="preserve"> reducing biased feedback plays</w:t>
      </w:r>
      <w:r w:rsidRPr="003F3046">
        <w:rPr>
          <w:rFonts w:ascii="Times New Roman" w:eastAsia="Times New Roman" w:hAnsi="Times New Roman" w:cs="Times New Roman"/>
          <w:sz w:val="24"/>
          <w:szCs w:val="24"/>
        </w:rPr>
        <w:t xml:space="preserve"> significant roles in completing the project in a timely manner. </w:t>
      </w:r>
    </w:p>
    <w:p w14:paraId="5BB3D0AC" w14:textId="77777777" w:rsidR="003F3046" w:rsidRDefault="003F304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C594AA0"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Evaluations</w:t>
      </w:r>
    </w:p>
    <w:p w14:paraId="2890A46F"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I </w:t>
      </w:r>
      <w:r w:rsidR="007A6CCF">
        <w:rPr>
          <w:rFonts w:ascii="Times New Roman" w:eastAsia="Times New Roman" w:hAnsi="Times New Roman" w:cs="Times New Roman"/>
          <w:sz w:val="24"/>
          <w:szCs w:val="24"/>
        </w:rPr>
        <w:t xml:space="preserve">have </w:t>
      </w:r>
      <w:r w:rsidRPr="003F3046">
        <w:rPr>
          <w:rFonts w:ascii="Times New Roman" w:eastAsia="Times New Roman" w:hAnsi="Times New Roman" w:cs="Times New Roman"/>
          <w:sz w:val="24"/>
          <w:szCs w:val="24"/>
        </w:rPr>
        <w:t xml:space="preserve">evaluated after completing the project, my strong skills are problem-solving and written communication. However, I have weaknesses in critical thinking and decision-making skills. </w:t>
      </w:r>
      <w:r w:rsidR="003F3046" w:rsidRPr="003F3046">
        <w:rPr>
          <w:rFonts w:ascii="Times New Roman" w:eastAsia="Times New Roman" w:hAnsi="Times New Roman" w:cs="Times New Roman"/>
          <w:sz w:val="24"/>
          <w:szCs w:val="24"/>
        </w:rPr>
        <w:t>I have</w:t>
      </w:r>
      <w:r w:rsidR="006D1D21">
        <w:rPr>
          <w:rFonts w:ascii="Times New Roman" w:eastAsia="Times New Roman" w:hAnsi="Times New Roman" w:cs="Times New Roman"/>
          <w:sz w:val="24"/>
          <w:szCs w:val="24"/>
        </w:rPr>
        <w:t xml:space="preserve"> incorporated</w:t>
      </w:r>
      <w:r w:rsidRPr="003F3046">
        <w:rPr>
          <w:rFonts w:ascii="Times New Roman" w:eastAsia="Times New Roman" w:hAnsi="Times New Roman" w:cs="Times New Roman"/>
          <w:sz w:val="24"/>
          <w:szCs w:val="24"/>
        </w:rPr>
        <w:t xml:space="preserve"> problem-solving skills to develop a communication plan f</w:t>
      </w:r>
      <w:r w:rsidR="002D59B8">
        <w:rPr>
          <w:rFonts w:ascii="Times New Roman" w:eastAsia="Times New Roman" w:hAnsi="Times New Roman" w:cs="Times New Roman"/>
          <w:sz w:val="24"/>
          <w:szCs w:val="24"/>
        </w:rPr>
        <w:t xml:space="preserve">or project success. I have showcased </w:t>
      </w:r>
      <w:r w:rsidRPr="003F3046">
        <w:rPr>
          <w:rFonts w:ascii="Times New Roman" w:eastAsia="Times New Roman" w:hAnsi="Times New Roman" w:cs="Times New Roman"/>
          <w:sz w:val="24"/>
          <w:szCs w:val="24"/>
        </w:rPr>
        <w:t xml:space="preserve">written communication skills to reduce grammatical mistakes and improve sentence construction. However, my lack of critical thinking skills has created challenges in aligning DEI with stakeholder Identity Theory principles. On the other hand, my lack of decision-making skills has created challenges in narrating the role of government policies in the construction project. </w:t>
      </w:r>
    </w:p>
    <w:p w14:paraId="5000F4AA"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Analysis</w:t>
      </w:r>
    </w:p>
    <w:p w14:paraId="4FB6FC64"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I have analysed effective stakeholder engagement in construction projects aligned with community needs and environmental goals. I have analysed groups based on their power, influence, and interest in the project. As depicted by Ishola </w:t>
      </w:r>
      <w:r w:rsidRPr="003F3046">
        <w:rPr>
          <w:rFonts w:ascii="Times New Roman" w:eastAsia="Times New Roman" w:hAnsi="Times New Roman" w:cs="Times New Roman"/>
          <w:i/>
          <w:iCs/>
          <w:sz w:val="24"/>
          <w:szCs w:val="24"/>
        </w:rPr>
        <w:t xml:space="preserve">et al. </w:t>
      </w:r>
      <w:r w:rsidR="000C306B">
        <w:rPr>
          <w:rFonts w:ascii="Times New Roman" w:eastAsia="Times New Roman" w:hAnsi="Times New Roman" w:cs="Times New Roman"/>
          <w:sz w:val="24"/>
          <w:szCs w:val="24"/>
        </w:rPr>
        <w:t xml:space="preserve">(2024), </w:t>
      </w:r>
      <w:r w:rsidRPr="003F3046">
        <w:rPr>
          <w:rFonts w:ascii="Times New Roman" w:eastAsia="Times New Roman" w:hAnsi="Times New Roman" w:cs="Times New Roman"/>
          <w:sz w:val="24"/>
          <w:szCs w:val="24"/>
        </w:rPr>
        <w:t>project success relies on transparent communication, addressing power dynamics and treating engagements as ongoing, long-term relationships in society</w:t>
      </w:r>
      <w:r w:rsidR="003F3046"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sz w:val="24"/>
          <w:szCs w:val="24"/>
        </w:rPr>
        <w:t xml:space="preserve">I believe that mapping key groups and integrating feedback help in the project-related decision-making process. </w:t>
      </w:r>
    </w:p>
    <w:p w14:paraId="39FD71FA"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Conclusion</w:t>
      </w:r>
    </w:p>
    <w:p w14:paraId="4B0A6201"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The overall findings have illustrated that stakeholder contributions play an immense role in project success rates. The sustainability approach among teammates has a positive impact on project completion. However, I need to improve my critical thinking and decision-making skills to narrate stakeholder engagement for project success and sustainability. </w:t>
      </w:r>
    </w:p>
    <w:p w14:paraId="685EA690"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 xml:space="preserve">Action Plan </w:t>
      </w:r>
    </w:p>
    <w:p w14:paraId="1228D93A"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I will attend extra class activities in class (specific), collect feedback from class teachers (</w:t>
      </w:r>
      <w:r w:rsidR="003F3046" w:rsidRPr="003F3046">
        <w:rPr>
          <w:rFonts w:ascii="Times New Roman" w:eastAsia="Times New Roman" w:hAnsi="Times New Roman" w:cs="Times New Roman"/>
          <w:sz w:val="24"/>
          <w:szCs w:val="24"/>
        </w:rPr>
        <w:t>measure),</w:t>
      </w:r>
      <w:r w:rsidRPr="003F3046">
        <w:rPr>
          <w:rFonts w:ascii="Times New Roman" w:eastAsia="Times New Roman" w:hAnsi="Times New Roman" w:cs="Times New Roman"/>
          <w:sz w:val="24"/>
          <w:szCs w:val="24"/>
        </w:rPr>
        <w:t xml:space="preserve"> and attend the class on a regular basis (actionable) to improve my knowledge of stakeholder engagement (relevance) within 8 months (time-bound). I will purchase a YouTube </w:t>
      </w:r>
      <w:r w:rsidR="003F3046" w:rsidRPr="003F3046">
        <w:rPr>
          <w:rFonts w:ascii="Times New Roman" w:eastAsia="Times New Roman" w:hAnsi="Times New Roman" w:cs="Times New Roman"/>
          <w:sz w:val="24"/>
          <w:szCs w:val="24"/>
        </w:rPr>
        <w:t>course (</w:t>
      </w:r>
      <w:r w:rsidRPr="003F3046">
        <w:rPr>
          <w:rFonts w:ascii="Times New Roman" w:eastAsia="Times New Roman" w:hAnsi="Times New Roman" w:cs="Times New Roman"/>
          <w:sz w:val="24"/>
          <w:szCs w:val="24"/>
        </w:rPr>
        <w:t xml:space="preserve">Specific), collect feedback from online teachers (measures), and read journals and articles (actionable) to improve my knowledge of sustainability (relevance) within a 1-year time frame (Time-bound). </w:t>
      </w:r>
    </w:p>
    <w:p w14:paraId="442243A9" w14:textId="77777777" w:rsidR="00B1050B" w:rsidRPr="003F3046" w:rsidRDefault="00332D4D">
      <w:pPr>
        <w:spacing w:line="360" w:lineRule="auto"/>
        <w:jc w:val="both"/>
        <w:rPr>
          <w:rFonts w:ascii="Times New Roman" w:eastAsia="Times New Roman" w:hAnsi="Times New Roman" w:cs="Times New Roman"/>
          <w:b/>
          <w:bCs/>
          <w:sz w:val="24"/>
          <w:szCs w:val="24"/>
        </w:rPr>
      </w:pPr>
      <w:r w:rsidRPr="003F3046">
        <w:br w:type="page"/>
      </w:r>
    </w:p>
    <w:p w14:paraId="718A9012" w14:textId="77777777" w:rsidR="00B1050B" w:rsidRPr="003F3046" w:rsidRDefault="00332D4D" w:rsidP="003F3046">
      <w:pPr>
        <w:pStyle w:val="Heading1"/>
      </w:pPr>
      <w:bookmarkStart w:id="13" w:name="_Toc237101089"/>
      <w:r w:rsidRPr="003F3046">
        <w:t>Reference List</w:t>
      </w:r>
      <w:bookmarkEnd w:id="13"/>
    </w:p>
    <w:p w14:paraId="6BC5EF08"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Bamfo-Agyei, E., Thwala, D.W. and Aigbavboa, C., (2022) ‘Performance improvement of construction workers to achieve better productivity for labour-intensive works’. </w:t>
      </w:r>
      <w:r w:rsidRPr="003F3046">
        <w:rPr>
          <w:rFonts w:ascii="Times New Roman" w:eastAsia="Times New Roman" w:hAnsi="Times New Roman" w:cs="Times New Roman"/>
          <w:i/>
          <w:iCs/>
          <w:sz w:val="24"/>
          <w:szCs w:val="24"/>
        </w:rPr>
        <w:t>Buildings</w:t>
      </w:r>
      <w:r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i/>
          <w:iCs/>
          <w:sz w:val="24"/>
          <w:szCs w:val="24"/>
        </w:rPr>
        <w:t>12</w:t>
      </w:r>
      <w:r w:rsidRPr="003F3046">
        <w:rPr>
          <w:rFonts w:ascii="Times New Roman" w:eastAsia="Times New Roman" w:hAnsi="Times New Roman" w:cs="Times New Roman"/>
          <w:sz w:val="24"/>
          <w:szCs w:val="24"/>
        </w:rPr>
        <w:t>(10), p.1593. https://www.mdpi.com/2075-5309/12/10/1593</w:t>
      </w:r>
    </w:p>
    <w:p w14:paraId="237006B6"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‌Bham (2025) </w:t>
      </w:r>
      <w:r w:rsidRPr="003F3046">
        <w:rPr>
          <w:rFonts w:ascii="Times New Roman" w:eastAsia="Times New Roman" w:hAnsi="Times New Roman" w:cs="Times New Roman"/>
          <w:i/>
          <w:iCs/>
          <w:sz w:val="24"/>
          <w:szCs w:val="24"/>
        </w:rPr>
        <w:t>SS. John and Monica Catholic Primary School</w:t>
      </w:r>
      <w:r w:rsidRPr="003F3046">
        <w:rPr>
          <w:rFonts w:ascii="Times New Roman" w:eastAsia="Times New Roman" w:hAnsi="Times New Roman" w:cs="Times New Roman"/>
          <w:sz w:val="24"/>
          <w:szCs w:val="24"/>
        </w:rPr>
        <w:t>. [online] Available at: https://stjonmon.bham.sch.uk/ [Accessed 5 Aug. 2026].</w:t>
      </w:r>
    </w:p>
    <w:p w14:paraId="1BBE30E3"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Birmingham Be Heard (2022) </w:t>
      </w:r>
      <w:r w:rsidRPr="003F3046">
        <w:rPr>
          <w:rFonts w:ascii="Times New Roman" w:eastAsia="Times New Roman" w:hAnsi="Times New Roman" w:cs="Times New Roman"/>
          <w:i/>
          <w:iCs/>
          <w:sz w:val="24"/>
          <w:szCs w:val="24"/>
        </w:rPr>
        <w:t>Cannon Hill park to Moseley cycle route - Birmingham City Council - Citizen Space</w:t>
      </w:r>
      <w:r w:rsidRPr="003F3046">
        <w:rPr>
          <w:rFonts w:ascii="Times New Roman" w:eastAsia="Times New Roman" w:hAnsi="Times New Roman" w:cs="Times New Roman"/>
          <w:sz w:val="24"/>
          <w:szCs w:val="24"/>
        </w:rPr>
        <w:t>. [online] Available at: https://www.birminghambeheard.org.uk/economy/moseley-cycle-route/ [Accessed 5 Aug. 2026].</w:t>
      </w:r>
    </w:p>
    <w:p w14:paraId="6A6633DA"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Birmingham City Council (2023) </w:t>
      </w:r>
      <w:r w:rsidRPr="003F3046">
        <w:rPr>
          <w:rFonts w:ascii="Times New Roman" w:eastAsia="Times New Roman" w:hAnsi="Times New Roman" w:cs="Times New Roman"/>
          <w:i/>
          <w:iCs/>
          <w:sz w:val="24"/>
          <w:szCs w:val="24"/>
        </w:rPr>
        <w:t>Cannon Hill Park to Moseley cycle route | Cycle routes: proposed and underway | Birmingham City Council</w:t>
      </w:r>
      <w:r w:rsidRPr="003F3046">
        <w:rPr>
          <w:rFonts w:ascii="Times New Roman" w:eastAsia="Times New Roman" w:hAnsi="Times New Roman" w:cs="Times New Roman"/>
          <w:sz w:val="24"/>
          <w:szCs w:val="24"/>
        </w:rPr>
        <w:t>. [online] Birmingham.gov.uk. Available at: https://www.birmingham.gov.uk/info/50122/cycling_in_birmingham/2920/cycle_routes_proposed_and_underway/2 [Accessed 6 Aug. 2026].</w:t>
      </w:r>
    </w:p>
    <w:p w14:paraId="6DE025A8"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Councillors Izzy Knowles, Philip Mills and Moseley Liberal Democrats (2024) </w:t>
      </w:r>
      <w:r w:rsidRPr="003F3046">
        <w:rPr>
          <w:rFonts w:ascii="Times New Roman" w:eastAsia="Times New Roman" w:hAnsi="Times New Roman" w:cs="Times New Roman"/>
          <w:i/>
          <w:iCs/>
          <w:sz w:val="24"/>
          <w:szCs w:val="24"/>
        </w:rPr>
        <w:t>Cannon Hill Park to Moseley Cycle Lane Extension</w:t>
      </w:r>
      <w:r w:rsidRPr="003F3046">
        <w:rPr>
          <w:rFonts w:ascii="Times New Roman" w:eastAsia="Times New Roman" w:hAnsi="Times New Roman" w:cs="Times New Roman"/>
          <w:sz w:val="24"/>
          <w:szCs w:val="24"/>
        </w:rPr>
        <w:t>. [online] Available at: https://moseleylibdems.com/2024/10/24/cannon-hill-park-to-moseley-cycle-lane-extension/ [Accessed 8 Aug. 2026].</w:t>
      </w:r>
    </w:p>
    <w:p w14:paraId="4B119AB6"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Delib (2026) </w:t>
      </w:r>
      <w:r w:rsidRPr="003F3046">
        <w:rPr>
          <w:rFonts w:ascii="Times New Roman" w:eastAsia="Times New Roman" w:hAnsi="Times New Roman" w:cs="Times New Roman"/>
          <w:i/>
          <w:iCs/>
          <w:sz w:val="24"/>
          <w:szCs w:val="24"/>
        </w:rPr>
        <w:t>TRO Management ┃Traffic Regulation Orders┃Citizen Space</w:t>
      </w:r>
      <w:r w:rsidRPr="003F3046">
        <w:rPr>
          <w:rFonts w:ascii="Times New Roman" w:eastAsia="Times New Roman" w:hAnsi="Times New Roman" w:cs="Times New Roman"/>
          <w:sz w:val="24"/>
          <w:szCs w:val="24"/>
        </w:rPr>
        <w:t>. [online] Available at: https://www.delib.net/use-case/citizen-space/digital-tro-management [Accessed 6 Aug. 2026].</w:t>
      </w:r>
    </w:p>
    <w:p w14:paraId="7D691B8B"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‌Golding, B., (2022) </w:t>
      </w:r>
      <w:r w:rsidRPr="003F3046">
        <w:rPr>
          <w:rFonts w:ascii="Times New Roman" w:eastAsia="Times New Roman" w:hAnsi="Times New Roman" w:cs="Times New Roman"/>
          <w:i/>
          <w:iCs/>
          <w:sz w:val="24"/>
          <w:szCs w:val="24"/>
        </w:rPr>
        <w:t>Towards the “perfect” weather warning: Bridging disciplinary gaps through partnership and communication</w:t>
      </w:r>
      <w:r w:rsidRPr="003F3046">
        <w:rPr>
          <w:rFonts w:ascii="Times New Roman" w:eastAsia="Times New Roman" w:hAnsi="Times New Roman" w:cs="Times New Roman"/>
          <w:sz w:val="24"/>
          <w:szCs w:val="24"/>
        </w:rPr>
        <w:t xml:space="preserve"> (p. 270). Springer Nature. </w:t>
      </w:r>
    </w:p>
    <w:p w14:paraId="4452A51F"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Govt UK (2026) </w:t>
      </w:r>
      <w:r w:rsidRPr="003F3046">
        <w:rPr>
          <w:rFonts w:ascii="Times New Roman" w:eastAsia="Times New Roman" w:hAnsi="Times New Roman" w:cs="Times New Roman"/>
          <w:i/>
          <w:iCs/>
          <w:sz w:val="24"/>
          <w:szCs w:val="24"/>
        </w:rPr>
        <w:t>New design guidance to raise the bar for new build developments</w:t>
      </w:r>
      <w:r w:rsidRPr="003F3046">
        <w:rPr>
          <w:rFonts w:ascii="Times New Roman" w:eastAsia="Times New Roman" w:hAnsi="Times New Roman" w:cs="Times New Roman"/>
          <w:sz w:val="24"/>
          <w:szCs w:val="24"/>
        </w:rPr>
        <w:t>. [online] GOV.UK. Available at: https://www.gov.uk/government/news/new-design-guidance-to-raise-the-bar-for-new-build-developments [Accessed 7 Aug. 2026].</w:t>
      </w:r>
    </w:p>
    <w:p w14:paraId="31957965"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Hosseini Tabaghdehi, S.A. and Ayaz, Ö., (2025) ‘AI ethics in action: a circular model for transparency, accountability and inclusivity’. </w:t>
      </w:r>
      <w:r w:rsidRPr="003F3046">
        <w:rPr>
          <w:rFonts w:ascii="Times New Roman" w:eastAsia="Times New Roman" w:hAnsi="Times New Roman" w:cs="Times New Roman"/>
          <w:i/>
          <w:iCs/>
          <w:sz w:val="24"/>
          <w:szCs w:val="24"/>
        </w:rPr>
        <w:t>Journal of Managerial Psychology</w:t>
      </w:r>
      <w:r w:rsidRPr="003F3046">
        <w:rPr>
          <w:rFonts w:ascii="Times New Roman" w:eastAsia="Times New Roman" w:hAnsi="Times New Roman" w:cs="Times New Roman"/>
          <w:sz w:val="24"/>
          <w:szCs w:val="24"/>
        </w:rPr>
        <w:t>. https://bura.brunel.ac.uk/bitstream/2438/31699/3/FullText.pdf</w:t>
      </w:r>
    </w:p>
    <w:p w14:paraId="4E5ED715"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Irene, J.O., Daniels, C., Irene, B.N.O., Kelly, M. and Frank, R., (2026) ‘A social identity approach to understanding sustainability and environmental behaviours in South Africa’. </w:t>
      </w:r>
      <w:r w:rsidRPr="003F3046">
        <w:rPr>
          <w:rFonts w:ascii="Times New Roman" w:eastAsia="Times New Roman" w:hAnsi="Times New Roman" w:cs="Times New Roman"/>
          <w:i/>
          <w:iCs/>
          <w:sz w:val="24"/>
          <w:szCs w:val="24"/>
        </w:rPr>
        <w:t>Local Environment</w:t>
      </w:r>
      <w:r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i/>
          <w:iCs/>
          <w:sz w:val="24"/>
          <w:szCs w:val="24"/>
        </w:rPr>
        <w:t>31</w:t>
      </w:r>
      <w:r w:rsidRPr="003F3046">
        <w:rPr>
          <w:rFonts w:ascii="Times New Roman" w:eastAsia="Times New Roman" w:hAnsi="Times New Roman" w:cs="Times New Roman"/>
          <w:sz w:val="24"/>
          <w:szCs w:val="24"/>
        </w:rPr>
        <w:t xml:space="preserve">(1), pp.50-68.  </w:t>
      </w:r>
      <w:hyperlink r:id="rId11">
        <w:r w:rsidRPr="003F3046">
          <w:rPr>
            <w:rFonts w:ascii="Times New Roman" w:eastAsia="Times New Roman" w:hAnsi="Times New Roman" w:cs="Times New Roman"/>
            <w:sz w:val="24"/>
            <w:szCs w:val="24"/>
            <w:u w:val="single"/>
          </w:rPr>
          <w:t>https://www.tandfonline.com/doi/pdf/10.1080/13549839.2024.2376546</w:t>
        </w:r>
      </w:hyperlink>
    </w:p>
    <w:p w14:paraId="276E0DBB"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Ishola, A.O., Odunaiya, O.G. and Soyombo, O.T., (2024) ‘Stakeholder communication framework for successful implementation of community-based renewable energy projects’. </w:t>
      </w:r>
      <w:r w:rsidRPr="003F3046">
        <w:rPr>
          <w:rFonts w:ascii="Times New Roman" w:eastAsia="Times New Roman" w:hAnsi="Times New Roman" w:cs="Times New Roman"/>
          <w:i/>
          <w:iCs/>
          <w:sz w:val="24"/>
          <w:szCs w:val="24"/>
        </w:rPr>
        <w:t>International Journal of Frontiers in Engineering and Technology Research</w:t>
      </w:r>
      <w:r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i/>
          <w:iCs/>
          <w:sz w:val="24"/>
          <w:szCs w:val="24"/>
        </w:rPr>
        <w:t>7</w:t>
      </w:r>
      <w:r w:rsidRPr="003F3046">
        <w:rPr>
          <w:rFonts w:ascii="Times New Roman" w:eastAsia="Times New Roman" w:hAnsi="Times New Roman" w:cs="Times New Roman"/>
          <w:sz w:val="24"/>
          <w:szCs w:val="24"/>
        </w:rPr>
        <w:t xml:space="preserve">(2), pp.25-43. </w:t>
      </w:r>
      <w:hyperlink r:id="rId12">
        <w:r w:rsidRPr="003F3046">
          <w:rPr>
            <w:rFonts w:ascii="Times New Roman" w:eastAsia="Times New Roman" w:hAnsi="Times New Roman" w:cs="Times New Roman"/>
            <w:sz w:val="24"/>
            <w:szCs w:val="24"/>
            <w:u w:val="single"/>
          </w:rPr>
          <w:t>https://www.researchgate.net/profile/Akinwale-Ishola/publication/385812540_Stakeholder_communication_framework_for_successful_implementation_of_community-based_renewable_energy_projects/links/67360bfd37496239b2bf05ed/Stakeholder-communication-framework-for-successful-implementation-of-community-based-renewable-energy-projects.pdf</w:t>
        </w:r>
      </w:hyperlink>
    </w:p>
    <w:p w14:paraId="44119540"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Khadka, C., (2024) ‘Social identity theory and group behavior’. </w:t>
      </w:r>
      <w:r w:rsidRPr="003F3046">
        <w:rPr>
          <w:rFonts w:ascii="Times New Roman" w:eastAsia="Times New Roman" w:hAnsi="Times New Roman" w:cs="Times New Roman"/>
          <w:i/>
          <w:iCs/>
          <w:sz w:val="24"/>
          <w:szCs w:val="24"/>
        </w:rPr>
        <w:t>TUTA Journal</w:t>
      </w:r>
      <w:r w:rsidRPr="003F3046">
        <w:rPr>
          <w:rFonts w:ascii="Times New Roman" w:eastAsia="Times New Roman" w:hAnsi="Times New Roman" w:cs="Times New Roman"/>
          <w:sz w:val="24"/>
          <w:szCs w:val="24"/>
        </w:rPr>
        <w:t xml:space="preserve">, pp.105-120. </w:t>
      </w:r>
      <w:hyperlink r:id="rId13">
        <w:r w:rsidRPr="003F3046">
          <w:rPr>
            <w:rFonts w:ascii="Times New Roman" w:eastAsia="Times New Roman" w:hAnsi="Times New Roman" w:cs="Times New Roman"/>
            <w:sz w:val="24"/>
            <w:szCs w:val="24"/>
            <w:u w:val="single"/>
          </w:rPr>
          <w:t>https://nepjol.info/index.php/tutaj/article/download/74063/56708</w:t>
        </w:r>
      </w:hyperlink>
    </w:p>
    <w:p w14:paraId="71979BAD"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Maqbool, R., Rashid, Y. and Ashfaq, S., (2022) ‘Renewable energy project success: Internal versus external stakeholders' satisfaction and influences of power‐interest matrix’. </w:t>
      </w:r>
      <w:r w:rsidRPr="003F3046">
        <w:rPr>
          <w:rFonts w:ascii="Times New Roman" w:eastAsia="Times New Roman" w:hAnsi="Times New Roman" w:cs="Times New Roman"/>
          <w:i/>
          <w:iCs/>
          <w:sz w:val="24"/>
          <w:szCs w:val="24"/>
        </w:rPr>
        <w:t>Sustainable Development</w:t>
      </w:r>
      <w:r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i/>
          <w:iCs/>
          <w:sz w:val="24"/>
          <w:szCs w:val="24"/>
        </w:rPr>
        <w:t>30</w:t>
      </w:r>
      <w:r w:rsidRPr="003F3046">
        <w:rPr>
          <w:rFonts w:ascii="Times New Roman" w:eastAsia="Times New Roman" w:hAnsi="Times New Roman" w:cs="Times New Roman"/>
          <w:sz w:val="24"/>
          <w:szCs w:val="24"/>
        </w:rPr>
        <w:t>(6), pp.1542-1561. https://onlinelibrary.wiley.com/doi/pdf/10.1002/sd.2327</w:t>
      </w:r>
    </w:p>
    <w:p w14:paraId="603C3D79"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Mullaney,. M (2026) </w:t>
      </w:r>
      <w:r w:rsidRPr="003F3046">
        <w:rPr>
          <w:rFonts w:ascii="Times New Roman" w:eastAsia="Times New Roman" w:hAnsi="Times New Roman" w:cs="Times New Roman"/>
          <w:i/>
          <w:iCs/>
          <w:sz w:val="24"/>
          <w:szCs w:val="24"/>
        </w:rPr>
        <w:t>B13 Moseley, B14 Kings Heath &amp; B12 Balsall Heath | ## **The £3.4million Moseley cycle lane that nobody uses.** | Facebook</w:t>
      </w:r>
      <w:r w:rsidRPr="003F3046">
        <w:rPr>
          <w:rFonts w:ascii="Times New Roman" w:eastAsia="Times New Roman" w:hAnsi="Times New Roman" w:cs="Times New Roman"/>
          <w:sz w:val="24"/>
          <w:szCs w:val="24"/>
        </w:rPr>
        <w:t>. [online] Available at: https://www.facebook.com/groups/1699168073667527/posts/3560918344159148/ [Accessed 8 Aug. 2026].</w:t>
      </w:r>
    </w:p>
    <w:p w14:paraId="020F2E17"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‌Peng, J. and Zhou, F., (2025) ‘Multi-project staff scheduling optimization considering employee welfare in construction projects’. </w:t>
      </w:r>
      <w:r w:rsidRPr="003F3046">
        <w:rPr>
          <w:rFonts w:ascii="Times New Roman" w:eastAsia="Times New Roman" w:hAnsi="Times New Roman" w:cs="Times New Roman"/>
          <w:i/>
          <w:iCs/>
          <w:sz w:val="24"/>
          <w:szCs w:val="24"/>
        </w:rPr>
        <w:t>Buildings</w:t>
      </w:r>
      <w:r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i/>
          <w:iCs/>
          <w:sz w:val="24"/>
          <w:szCs w:val="24"/>
        </w:rPr>
        <w:t>15</w:t>
      </w:r>
      <w:r w:rsidRPr="003F3046">
        <w:rPr>
          <w:rFonts w:ascii="Times New Roman" w:eastAsia="Times New Roman" w:hAnsi="Times New Roman" w:cs="Times New Roman"/>
          <w:sz w:val="24"/>
          <w:szCs w:val="24"/>
        </w:rPr>
        <w:t xml:space="preserve">(10), p.1706 https://www.mdpi.com/2075-5309/15/10/1706. </w:t>
      </w:r>
    </w:p>
    <w:p w14:paraId="1B67E7BF"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Pina, E., Ramos, J., Jorge, H., Váz, P., Silva, J., Wanzeller, C., Abbasi, M. and Martins, P., (2024) ‘Data privacy and ethical considerations in database management’. </w:t>
      </w:r>
      <w:r w:rsidRPr="003F3046">
        <w:rPr>
          <w:rFonts w:ascii="Times New Roman" w:eastAsia="Times New Roman" w:hAnsi="Times New Roman" w:cs="Times New Roman"/>
          <w:i/>
          <w:iCs/>
          <w:sz w:val="24"/>
          <w:szCs w:val="24"/>
        </w:rPr>
        <w:t>Journal of Cybersecurity and Privacy</w:t>
      </w:r>
      <w:r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i/>
          <w:iCs/>
          <w:sz w:val="24"/>
          <w:szCs w:val="24"/>
        </w:rPr>
        <w:t>4</w:t>
      </w:r>
      <w:r w:rsidRPr="003F3046">
        <w:rPr>
          <w:rFonts w:ascii="Times New Roman" w:eastAsia="Times New Roman" w:hAnsi="Times New Roman" w:cs="Times New Roman"/>
          <w:sz w:val="24"/>
          <w:szCs w:val="24"/>
        </w:rPr>
        <w:t xml:space="preserve">(3), pp.494-517. </w:t>
      </w:r>
      <w:hyperlink r:id="rId14">
        <w:r w:rsidRPr="003F3046">
          <w:rPr>
            <w:rFonts w:ascii="Times New Roman" w:eastAsia="Times New Roman" w:hAnsi="Times New Roman" w:cs="Times New Roman"/>
            <w:sz w:val="24"/>
            <w:szCs w:val="24"/>
            <w:u w:val="single"/>
          </w:rPr>
          <w:t>https://www.mdpi.com/2624-800x/4/3/24</w:t>
        </w:r>
      </w:hyperlink>
    </w:p>
    <w:p w14:paraId="7C32577D"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Push Bikes (2021) </w:t>
      </w:r>
      <w:r w:rsidRPr="003F3046">
        <w:rPr>
          <w:rFonts w:ascii="Times New Roman" w:eastAsia="Times New Roman" w:hAnsi="Times New Roman" w:cs="Times New Roman"/>
          <w:i/>
          <w:iCs/>
          <w:sz w:val="24"/>
          <w:szCs w:val="24"/>
        </w:rPr>
        <w:t>Consultation: Cannon Hill Park to Moseley Cycle Route | Push Bikes</w:t>
      </w:r>
      <w:r w:rsidRPr="003F3046">
        <w:rPr>
          <w:rFonts w:ascii="Times New Roman" w:eastAsia="Times New Roman" w:hAnsi="Times New Roman" w:cs="Times New Roman"/>
          <w:sz w:val="24"/>
          <w:szCs w:val="24"/>
        </w:rPr>
        <w:t>. [online] Available at: https://www.pushbikes.org.uk/blog/consultation-cannon-hill-park-moseley-cycle-route [Accessed 8 Aug. 2026].</w:t>
      </w:r>
    </w:p>
    <w:p w14:paraId="325343BB" w14:textId="77777777" w:rsidR="003F3046" w:rsidRPr="003F3046" w:rsidRDefault="003F3046" w:rsidP="00B65A52">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Zhang, G. and Paik, S.M., (2026) ‘Research into a BIM-based transparency and trust mechanism for the Irish construction supply chain: a pathway to systemic delivery’. </w:t>
      </w:r>
      <w:r w:rsidRPr="003F3046">
        <w:rPr>
          <w:rFonts w:ascii="Times New Roman" w:eastAsia="Times New Roman" w:hAnsi="Times New Roman" w:cs="Times New Roman"/>
          <w:i/>
          <w:iCs/>
          <w:sz w:val="24"/>
          <w:szCs w:val="24"/>
        </w:rPr>
        <w:t>Frontiers in Built Environment</w:t>
      </w:r>
      <w:r w:rsidRPr="003F3046">
        <w:rPr>
          <w:rFonts w:ascii="Times New Roman" w:eastAsia="Times New Roman" w:hAnsi="Times New Roman" w:cs="Times New Roman"/>
          <w:sz w:val="24"/>
          <w:szCs w:val="24"/>
        </w:rPr>
        <w:t xml:space="preserve">, </w:t>
      </w:r>
      <w:r w:rsidRPr="003F3046">
        <w:rPr>
          <w:rFonts w:ascii="Times New Roman" w:eastAsia="Times New Roman" w:hAnsi="Times New Roman" w:cs="Times New Roman"/>
          <w:i/>
          <w:iCs/>
          <w:sz w:val="24"/>
          <w:szCs w:val="24"/>
        </w:rPr>
        <w:t>12</w:t>
      </w:r>
      <w:r w:rsidRPr="003F3046">
        <w:rPr>
          <w:rFonts w:ascii="Times New Roman" w:eastAsia="Times New Roman" w:hAnsi="Times New Roman" w:cs="Times New Roman"/>
          <w:sz w:val="24"/>
          <w:szCs w:val="24"/>
        </w:rPr>
        <w:t>, p.1814765. https://www.frontiersin.org/journals/built-environment/articles/10.3389/fbuil.2026.1814765/full</w:t>
      </w:r>
    </w:p>
    <w:p w14:paraId="3F5A375F" w14:textId="77777777" w:rsidR="00B1050B" w:rsidRPr="003F3046" w:rsidRDefault="00332D4D" w:rsidP="003F3046">
      <w:pPr>
        <w:spacing w:line="360" w:lineRule="auto"/>
        <w:jc w:val="both"/>
        <w:rPr>
          <w:rFonts w:ascii="Times New Roman" w:eastAsia="Times New Roman" w:hAnsi="Times New Roman" w:cs="Times New Roman"/>
          <w:b/>
          <w:bCs/>
          <w:sz w:val="24"/>
          <w:szCs w:val="24"/>
        </w:rPr>
      </w:pPr>
      <w:r w:rsidRPr="003F3046">
        <w:rPr>
          <w:rFonts w:ascii="Times New Roman" w:eastAsia="Times New Roman" w:hAnsi="Times New Roman" w:cs="Times New Roman"/>
          <w:b/>
          <w:bCs/>
          <w:sz w:val="24"/>
          <w:szCs w:val="24"/>
        </w:rPr>
        <w:t>Bibliography</w:t>
      </w:r>
    </w:p>
    <w:p w14:paraId="030B1A92" w14:textId="77777777" w:rsidR="00B1050B" w:rsidRPr="003F3046" w:rsidRDefault="00332D4D">
      <w:pPr>
        <w:spacing w:line="360" w:lineRule="auto"/>
        <w:jc w:val="both"/>
        <w:rPr>
          <w:rFonts w:ascii="Times New Roman" w:eastAsia="Times New Roman" w:hAnsi="Times New Roman" w:cs="Times New Roman"/>
          <w:sz w:val="24"/>
          <w:szCs w:val="24"/>
        </w:rPr>
      </w:pPr>
      <w:r w:rsidRPr="003F3046">
        <w:rPr>
          <w:rFonts w:ascii="Times New Roman" w:eastAsia="Times New Roman" w:hAnsi="Times New Roman" w:cs="Times New Roman"/>
          <w:sz w:val="24"/>
          <w:szCs w:val="24"/>
        </w:rPr>
        <w:t xml:space="preserve">Bogacz-Wojtanowska, E., Jedynak, P., Wrona, S. and Pluszyńska, A., (2022) </w:t>
      </w:r>
      <w:r w:rsidRPr="003F3046">
        <w:rPr>
          <w:rFonts w:ascii="Times New Roman" w:eastAsia="Times New Roman" w:hAnsi="Times New Roman" w:cs="Times New Roman"/>
          <w:i/>
          <w:iCs/>
          <w:sz w:val="24"/>
          <w:szCs w:val="24"/>
        </w:rPr>
        <w:t>Universities, stakeholders and social mission: Building cooperation through action research</w:t>
      </w:r>
      <w:r w:rsidRPr="003F3046">
        <w:rPr>
          <w:rFonts w:ascii="Times New Roman" w:eastAsia="Times New Roman" w:hAnsi="Times New Roman" w:cs="Times New Roman"/>
          <w:sz w:val="24"/>
          <w:szCs w:val="24"/>
        </w:rPr>
        <w:t xml:space="preserve">. Routledge. </w:t>
      </w:r>
    </w:p>
    <w:sectPr w:rsidR="00B1050B" w:rsidRPr="003F3046" w:rsidSect="009612B3">
      <w:footerReference w:type="default" r:id="rId1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DB8636" w14:textId="77777777" w:rsidR="0044159D" w:rsidRDefault="0044159D" w:rsidP="009612B3">
      <w:pPr>
        <w:spacing w:line="240" w:lineRule="auto"/>
      </w:pPr>
      <w:r>
        <w:separator/>
      </w:r>
    </w:p>
  </w:endnote>
  <w:endnote w:type="continuationSeparator" w:id="0">
    <w:p w14:paraId="26460EA3" w14:textId="77777777" w:rsidR="0044159D" w:rsidRDefault="0044159D" w:rsidP="009612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E423E5C2-3AA0-4420-87B1-8C57199E3E1A}"/>
  </w:font>
  <w:font w:name="Cambria">
    <w:panose1 w:val="02040503050406030204"/>
    <w:charset w:val="00"/>
    <w:family w:val="roman"/>
    <w:pitch w:val="variable"/>
    <w:sig w:usb0="E00006FF" w:usb1="420024FF" w:usb2="02000000" w:usb3="00000000" w:csb0="0000019F" w:csb1="00000000"/>
    <w:embedRegular r:id="rId2" w:fontKey="{BB15500B-6ED4-4948-9FBA-69FE9B5A6A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4"/>
        <w:szCs w:val="24"/>
      </w:rPr>
      <w:id w:val="2000610876"/>
      <w:docPartObj>
        <w:docPartGallery w:val="Page Numbers (Bottom of Page)"/>
        <w:docPartUnique/>
      </w:docPartObj>
    </w:sdtPr>
    <w:sdtEndPr>
      <w:rPr>
        <w:noProof/>
      </w:rPr>
    </w:sdtEndPr>
    <w:sdtContent>
      <w:p w14:paraId="69128802" w14:textId="77777777" w:rsidR="009612B3" w:rsidRPr="009612B3" w:rsidRDefault="009612B3" w:rsidP="009612B3">
        <w:pPr>
          <w:pStyle w:val="Footer"/>
          <w:spacing w:line="360" w:lineRule="auto"/>
          <w:jc w:val="right"/>
          <w:rPr>
            <w:rFonts w:ascii="Times New Roman" w:hAnsi="Times New Roman" w:cs="Times New Roman"/>
            <w:sz w:val="24"/>
            <w:szCs w:val="24"/>
          </w:rPr>
        </w:pPr>
        <w:r w:rsidRPr="009612B3">
          <w:rPr>
            <w:rFonts w:ascii="Times New Roman" w:hAnsi="Times New Roman" w:cs="Times New Roman"/>
            <w:sz w:val="24"/>
            <w:szCs w:val="24"/>
          </w:rPr>
          <w:fldChar w:fldCharType="begin"/>
        </w:r>
        <w:r w:rsidRPr="009612B3">
          <w:rPr>
            <w:rFonts w:ascii="Times New Roman" w:hAnsi="Times New Roman" w:cs="Times New Roman"/>
            <w:sz w:val="24"/>
            <w:szCs w:val="24"/>
          </w:rPr>
          <w:instrText xml:space="preserve"> PAGE   \* MERGEFORMAT </w:instrText>
        </w:r>
        <w:r w:rsidRPr="009612B3">
          <w:rPr>
            <w:rFonts w:ascii="Times New Roman" w:hAnsi="Times New Roman" w:cs="Times New Roman"/>
            <w:sz w:val="24"/>
            <w:szCs w:val="24"/>
          </w:rPr>
          <w:fldChar w:fldCharType="separate"/>
        </w:r>
        <w:r w:rsidR="00C64398">
          <w:rPr>
            <w:rFonts w:ascii="Times New Roman" w:hAnsi="Times New Roman" w:cs="Times New Roman"/>
            <w:noProof/>
            <w:sz w:val="24"/>
            <w:szCs w:val="24"/>
          </w:rPr>
          <w:t>3</w:t>
        </w:r>
        <w:r w:rsidRPr="009612B3">
          <w:rPr>
            <w:rFonts w:ascii="Times New Roman" w:hAnsi="Times New Roman" w:cs="Times New Roman"/>
            <w:noProof/>
            <w:sz w:val="24"/>
            <w:szCs w:val="24"/>
          </w:rPr>
          <w:fldChar w:fldCharType="end"/>
        </w:r>
      </w:p>
    </w:sdtContent>
  </w:sdt>
  <w:p w14:paraId="06F89CF5" w14:textId="77777777" w:rsidR="009612B3" w:rsidRDefault="00961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26451E" w14:textId="77777777" w:rsidR="0044159D" w:rsidRDefault="0044159D" w:rsidP="009612B3">
      <w:pPr>
        <w:spacing w:line="240" w:lineRule="auto"/>
      </w:pPr>
      <w:r>
        <w:separator/>
      </w:r>
    </w:p>
  </w:footnote>
  <w:footnote w:type="continuationSeparator" w:id="0">
    <w:p w14:paraId="77803DF3" w14:textId="77777777" w:rsidR="0044159D" w:rsidRDefault="0044159D" w:rsidP="009612B3">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50B"/>
    <w:rsid w:val="000C306B"/>
    <w:rsid w:val="000E580C"/>
    <w:rsid w:val="001D5F61"/>
    <w:rsid w:val="002D59B8"/>
    <w:rsid w:val="00332D4D"/>
    <w:rsid w:val="003F3046"/>
    <w:rsid w:val="00412CB0"/>
    <w:rsid w:val="0044159D"/>
    <w:rsid w:val="005073E4"/>
    <w:rsid w:val="006D1D21"/>
    <w:rsid w:val="007A509C"/>
    <w:rsid w:val="007A6CCF"/>
    <w:rsid w:val="00822D06"/>
    <w:rsid w:val="00843A27"/>
    <w:rsid w:val="009612B3"/>
    <w:rsid w:val="009D1F10"/>
    <w:rsid w:val="009E0202"/>
    <w:rsid w:val="00A94E81"/>
    <w:rsid w:val="00B1050B"/>
    <w:rsid w:val="00B65A52"/>
    <w:rsid w:val="00BB01A5"/>
    <w:rsid w:val="00C0360B"/>
    <w:rsid w:val="00C64398"/>
    <w:rsid w:val="00CF1E48"/>
    <w:rsid w:val="00D47332"/>
    <w:rsid w:val="00DF765F"/>
    <w:rsid w:val="00E34B03"/>
    <w:rsid w:val="00E47355"/>
    <w:rsid w:val="00EB6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90EC"/>
  <w15:docId w15:val="{8380EB6B-C172-4525-A967-28B2E4C54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F3046"/>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rsid w:val="003F3046"/>
    <w:pPr>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9612B3"/>
    <w:pPr>
      <w:tabs>
        <w:tab w:val="center" w:pos="4513"/>
        <w:tab w:val="right" w:pos="9026"/>
      </w:tabs>
      <w:spacing w:line="240" w:lineRule="auto"/>
    </w:pPr>
  </w:style>
  <w:style w:type="character" w:customStyle="1" w:styleId="HeaderChar">
    <w:name w:val="Header Char"/>
    <w:basedOn w:val="DefaultParagraphFont"/>
    <w:link w:val="Header"/>
    <w:uiPriority w:val="99"/>
    <w:rsid w:val="009612B3"/>
  </w:style>
  <w:style w:type="paragraph" w:styleId="Footer">
    <w:name w:val="footer"/>
    <w:basedOn w:val="Normal"/>
    <w:link w:val="FooterChar"/>
    <w:uiPriority w:val="99"/>
    <w:unhideWhenUsed/>
    <w:rsid w:val="009612B3"/>
    <w:pPr>
      <w:tabs>
        <w:tab w:val="center" w:pos="4513"/>
        <w:tab w:val="right" w:pos="9026"/>
      </w:tabs>
      <w:spacing w:line="240" w:lineRule="auto"/>
    </w:pPr>
  </w:style>
  <w:style w:type="character" w:customStyle="1" w:styleId="FooterChar">
    <w:name w:val="Footer Char"/>
    <w:basedOn w:val="DefaultParagraphFont"/>
    <w:link w:val="Footer"/>
    <w:uiPriority w:val="99"/>
    <w:rsid w:val="009612B3"/>
  </w:style>
  <w:style w:type="paragraph" w:styleId="TOCHeading">
    <w:name w:val="TOC Heading"/>
    <w:basedOn w:val="Heading1"/>
    <w:next w:val="Normal"/>
    <w:uiPriority w:val="39"/>
    <w:unhideWhenUsed/>
    <w:qFormat/>
    <w:rsid w:val="009612B3"/>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612B3"/>
    <w:pPr>
      <w:spacing w:after="100"/>
    </w:pPr>
  </w:style>
  <w:style w:type="paragraph" w:styleId="TOC2">
    <w:name w:val="toc 2"/>
    <w:basedOn w:val="Normal"/>
    <w:next w:val="Normal"/>
    <w:autoRedefine/>
    <w:uiPriority w:val="39"/>
    <w:unhideWhenUsed/>
    <w:rsid w:val="009612B3"/>
    <w:pPr>
      <w:spacing w:after="100"/>
      <w:ind w:left="220"/>
    </w:pPr>
  </w:style>
  <w:style w:type="character" w:styleId="Hyperlink">
    <w:name w:val="Hyperlink"/>
    <w:basedOn w:val="DefaultParagraphFont"/>
    <w:uiPriority w:val="99"/>
    <w:unhideWhenUsed/>
    <w:rsid w:val="009612B3"/>
    <w:rPr>
      <w:color w:val="0000FF" w:themeColor="hyperlink"/>
      <w:u w:val="single"/>
    </w:rPr>
  </w:style>
  <w:style w:type="paragraph" w:styleId="ListParagraph">
    <w:name w:val="List Paragraph"/>
    <w:basedOn w:val="Normal"/>
    <w:uiPriority w:val="34"/>
    <w:qFormat/>
    <w:rsid w:val="000C30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epjol.info/index.php/tutaj/article/download/74063/5670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rofile/Akinwale-Ishola/publication/385812540_Stakeholder_communication_framework_for_successful_implementation_of_community-based_renewable_energy_projects/links/67360bfd37496239b2bf05ed/Stakeholder-communication-framework-for-successful-implementation-of-community-based-renewable-energy-project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pdf/10.1080/13549839.2024.237654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2624-800x/4/3/24"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DE854-131A-47E5-B84B-9A89E2B2C2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4344</Words>
  <Characters>24761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Adriana Feraru</cp:lastModifiedBy>
  <cp:revision>2</cp:revision>
  <dcterms:created xsi:type="dcterms:W3CDTF">2026-08-08T19:02:00Z</dcterms:created>
  <dcterms:modified xsi:type="dcterms:W3CDTF">2026-08-08T19:02:00Z</dcterms:modified>
</cp:coreProperties>
</file>