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30D3DE" w14:textId="4828DD3A" w:rsidR="00B77154" w:rsidRPr="00DF72C6" w:rsidRDefault="00191193" w:rsidP="00DF72C6">
      <w:pPr>
        <w:spacing w:after="0" w:line="360" w:lineRule="auto"/>
        <w:rPr>
          <w:rFonts w:ascii="Arial" w:hAnsi="Arial" w:cs="Arial"/>
          <w:sz w:val="24"/>
          <w:szCs w:val="24"/>
        </w:rPr>
      </w:pPr>
      <w:r w:rsidRPr="00DF72C6">
        <w:rPr>
          <w:rFonts w:ascii="Arial" w:hAnsi="Arial" w:cs="Arial"/>
          <w:sz w:val="24"/>
          <w:szCs w:val="24"/>
        </w:rPr>
        <w:t>In this Essay, I am going to compare how the theories of V</w:t>
      </w:r>
      <w:r w:rsidR="002E217B" w:rsidRPr="00DF72C6">
        <w:rPr>
          <w:rFonts w:ascii="Arial" w:hAnsi="Arial" w:cs="Arial"/>
          <w:sz w:val="24"/>
          <w:szCs w:val="24"/>
        </w:rPr>
        <w:t>y</w:t>
      </w:r>
      <w:r w:rsidRPr="00DF72C6">
        <w:rPr>
          <w:rFonts w:ascii="Arial" w:hAnsi="Arial" w:cs="Arial"/>
          <w:sz w:val="24"/>
          <w:szCs w:val="24"/>
        </w:rPr>
        <w:t>gotsky, Steiner and Piaget were developed. I will also evaluate how their research, ideas and methods link to school practice</w:t>
      </w:r>
      <w:r w:rsidR="002F63E5">
        <w:rPr>
          <w:rFonts w:ascii="Arial" w:hAnsi="Arial" w:cs="Arial"/>
          <w:sz w:val="24"/>
          <w:szCs w:val="24"/>
        </w:rPr>
        <w:t>s</w:t>
      </w:r>
      <w:r w:rsidRPr="00DF72C6">
        <w:rPr>
          <w:rFonts w:ascii="Arial" w:hAnsi="Arial" w:cs="Arial"/>
          <w:sz w:val="24"/>
          <w:szCs w:val="24"/>
        </w:rPr>
        <w:t xml:space="preserve"> including how it has </w:t>
      </w:r>
      <w:r w:rsidR="00DE7845" w:rsidRPr="00DF72C6">
        <w:rPr>
          <w:rFonts w:ascii="Arial" w:hAnsi="Arial" w:cs="Arial"/>
          <w:sz w:val="24"/>
          <w:szCs w:val="24"/>
        </w:rPr>
        <w:t>help</w:t>
      </w:r>
      <w:r w:rsidRPr="00DF72C6">
        <w:rPr>
          <w:rFonts w:ascii="Arial" w:hAnsi="Arial" w:cs="Arial"/>
          <w:sz w:val="24"/>
          <w:szCs w:val="24"/>
        </w:rPr>
        <w:t xml:space="preserve">ed </w:t>
      </w:r>
      <w:r w:rsidR="00DE7845" w:rsidRPr="00DF72C6">
        <w:rPr>
          <w:rFonts w:ascii="Arial" w:hAnsi="Arial" w:cs="Arial"/>
          <w:sz w:val="24"/>
          <w:szCs w:val="24"/>
        </w:rPr>
        <w:t>with</w:t>
      </w:r>
      <w:r w:rsidRPr="00DF72C6">
        <w:rPr>
          <w:rFonts w:ascii="Arial" w:hAnsi="Arial" w:cs="Arial"/>
          <w:sz w:val="24"/>
          <w:szCs w:val="24"/>
        </w:rPr>
        <w:t xml:space="preserve"> approaches to teaching and learning and educational policies</w:t>
      </w:r>
      <w:r w:rsidR="009F5B80">
        <w:rPr>
          <w:rFonts w:ascii="Arial" w:hAnsi="Arial" w:cs="Arial"/>
          <w:sz w:val="24"/>
          <w:szCs w:val="24"/>
        </w:rPr>
        <w:t>.</w:t>
      </w:r>
      <w:r w:rsidR="002F63E5">
        <w:rPr>
          <w:rFonts w:ascii="Arial" w:hAnsi="Arial" w:cs="Arial"/>
          <w:sz w:val="24"/>
          <w:szCs w:val="24"/>
        </w:rPr>
        <w:t xml:space="preserve"> </w:t>
      </w:r>
    </w:p>
    <w:p w14:paraId="57C3E441" w14:textId="77777777" w:rsidR="009F5B80" w:rsidRDefault="009F5B80" w:rsidP="00DF72C6">
      <w:pPr>
        <w:spacing w:line="360" w:lineRule="auto"/>
        <w:rPr>
          <w:rFonts w:ascii="Arial" w:hAnsi="Arial" w:cs="Arial"/>
          <w:sz w:val="24"/>
          <w:szCs w:val="24"/>
        </w:rPr>
      </w:pPr>
    </w:p>
    <w:p w14:paraId="129BC700" w14:textId="322886B0" w:rsidR="00205EB0" w:rsidRDefault="00B617D1" w:rsidP="00DF72C6">
      <w:pPr>
        <w:spacing w:line="360" w:lineRule="auto"/>
        <w:rPr>
          <w:rFonts w:ascii="Arial" w:hAnsi="Arial" w:cs="Arial"/>
          <w:sz w:val="24"/>
          <w:szCs w:val="24"/>
        </w:rPr>
      </w:pPr>
      <w:r>
        <w:rPr>
          <w:rFonts w:ascii="Arial" w:hAnsi="Arial" w:cs="Arial"/>
          <w:sz w:val="24"/>
          <w:szCs w:val="24"/>
        </w:rPr>
        <w:t xml:space="preserve">Lev </w:t>
      </w:r>
      <w:r w:rsidR="002E217B" w:rsidRPr="00DF72C6">
        <w:rPr>
          <w:rFonts w:ascii="Arial" w:hAnsi="Arial" w:cs="Arial"/>
          <w:sz w:val="24"/>
          <w:szCs w:val="24"/>
        </w:rPr>
        <w:t>Vygotsky</w:t>
      </w:r>
      <w:r>
        <w:rPr>
          <w:rFonts w:ascii="Arial" w:hAnsi="Arial" w:cs="Arial"/>
          <w:sz w:val="24"/>
          <w:szCs w:val="24"/>
        </w:rPr>
        <w:t xml:space="preserve"> was a psychologist, his </w:t>
      </w:r>
      <w:r w:rsidR="002E217B" w:rsidRPr="00DF72C6">
        <w:rPr>
          <w:rFonts w:ascii="Arial" w:hAnsi="Arial" w:cs="Arial"/>
          <w:sz w:val="24"/>
          <w:szCs w:val="24"/>
        </w:rPr>
        <w:t>theories of learning</w:t>
      </w:r>
      <w:r>
        <w:rPr>
          <w:rFonts w:ascii="Arial" w:hAnsi="Arial" w:cs="Arial"/>
          <w:sz w:val="24"/>
          <w:szCs w:val="24"/>
        </w:rPr>
        <w:t>,</w:t>
      </w:r>
      <w:r w:rsidR="004227AB" w:rsidRPr="00DF72C6">
        <w:rPr>
          <w:rFonts w:ascii="Arial" w:hAnsi="Arial" w:cs="Arial"/>
          <w:sz w:val="24"/>
          <w:szCs w:val="24"/>
        </w:rPr>
        <w:t xml:space="preserve"> identified </w:t>
      </w:r>
      <w:r w:rsidR="002E217B" w:rsidRPr="00DF72C6">
        <w:rPr>
          <w:rFonts w:ascii="Arial" w:hAnsi="Arial" w:cs="Arial"/>
          <w:sz w:val="24"/>
          <w:szCs w:val="24"/>
        </w:rPr>
        <w:t>adolescents learn through support</w:t>
      </w:r>
      <w:r>
        <w:rPr>
          <w:rFonts w:ascii="Arial" w:hAnsi="Arial" w:cs="Arial"/>
          <w:sz w:val="24"/>
          <w:szCs w:val="24"/>
        </w:rPr>
        <w:t>, participation and reflection</w:t>
      </w:r>
      <w:r w:rsidR="002E217B" w:rsidRPr="00DF72C6">
        <w:rPr>
          <w:rFonts w:ascii="Arial" w:hAnsi="Arial" w:cs="Arial"/>
          <w:sz w:val="24"/>
          <w:szCs w:val="24"/>
        </w:rPr>
        <w:t>. He believed that to develop skills to do something</w:t>
      </w:r>
      <w:r w:rsidR="00205EB0">
        <w:rPr>
          <w:rFonts w:ascii="Arial" w:hAnsi="Arial" w:cs="Arial"/>
          <w:sz w:val="24"/>
          <w:szCs w:val="24"/>
        </w:rPr>
        <w:t>,</w:t>
      </w:r>
      <w:r w:rsidR="002E217B" w:rsidRPr="00DF72C6">
        <w:rPr>
          <w:rFonts w:ascii="Arial" w:hAnsi="Arial" w:cs="Arial"/>
          <w:sz w:val="24"/>
          <w:szCs w:val="24"/>
        </w:rPr>
        <w:t xml:space="preserve"> you needed social interaction.</w:t>
      </w:r>
      <w:sdt>
        <w:sdtPr>
          <w:rPr>
            <w:rFonts w:ascii="Arial" w:hAnsi="Arial" w:cs="Arial"/>
            <w:sz w:val="24"/>
            <w:szCs w:val="24"/>
          </w:rPr>
          <w:id w:val="-1122767871"/>
          <w:citation/>
        </w:sdtPr>
        <w:sdtContent>
          <w:r w:rsidR="002E217B" w:rsidRPr="00DF72C6">
            <w:rPr>
              <w:rFonts w:ascii="Arial" w:hAnsi="Arial" w:cs="Arial"/>
              <w:sz w:val="24"/>
              <w:szCs w:val="24"/>
            </w:rPr>
            <w:fldChar w:fldCharType="begin"/>
          </w:r>
          <w:r w:rsidR="002E217B" w:rsidRPr="00DF72C6">
            <w:rPr>
              <w:rFonts w:ascii="Arial" w:hAnsi="Arial" w:cs="Arial"/>
              <w:sz w:val="24"/>
              <w:szCs w:val="24"/>
            </w:rPr>
            <w:instrText xml:space="preserve"> CITATION McL18 \l 2057 </w:instrText>
          </w:r>
          <w:r w:rsidR="002E217B" w:rsidRPr="00DF72C6">
            <w:rPr>
              <w:rFonts w:ascii="Arial" w:hAnsi="Arial" w:cs="Arial"/>
              <w:sz w:val="24"/>
              <w:szCs w:val="24"/>
            </w:rPr>
            <w:fldChar w:fldCharType="separate"/>
          </w:r>
          <w:r w:rsidR="00104D20" w:rsidRPr="00DF72C6">
            <w:rPr>
              <w:rFonts w:ascii="Arial" w:hAnsi="Arial" w:cs="Arial"/>
              <w:noProof/>
              <w:sz w:val="24"/>
              <w:szCs w:val="24"/>
            </w:rPr>
            <w:t xml:space="preserve"> (McLeod, 2018)</w:t>
          </w:r>
          <w:r w:rsidR="002E217B" w:rsidRPr="00DF72C6">
            <w:rPr>
              <w:rFonts w:ascii="Arial" w:hAnsi="Arial" w:cs="Arial"/>
              <w:sz w:val="24"/>
              <w:szCs w:val="24"/>
            </w:rPr>
            <w:fldChar w:fldCharType="end"/>
          </w:r>
        </w:sdtContent>
      </w:sdt>
      <w:r w:rsidR="00AD2B00" w:rsidRPr="00DF72C6">
        <w:rPr>
          <w:rFonts w:ascii="Arial" w:hAnsi="Arial" w:cs="Arial"/>
          <w:sz w:val="24"/>
          <w:szCs w:val="24"/>
        </w:rPr>
        <w:t xml:space="preserve">. </w:t>
      </w:r>
      <w:r>
        <w:rPr>
          <w:rFonts w:ascii="Arial" w:hAnsi="Arial" w:cs="Arial"/>
          <w:sz w:val="24"/>
          <w:szCs w:val="24"/>
        </w:rPr>
        <w:t xml:space="preserve"> </w:t>
      </w:r>
    </w:p>
    <w:p w14:paraId="7EF324A1" w14:textId="66096CB2" w:rsidR="004B42BF" w:rsidRPr="00DF72C6" w:rsidRDefault="00AD2B00" w:rsidP="00DF72C6">
      <w:pPr>
        <w:spacing w:line="360" w:lineRule="auto"/>
        <w:rPr>
          <w:rFonts w:ascii="Arial" w:hAnsi="Arial" w:cs="Arial"/>
          <w:sz w:val="24"/>
          <w:szCs w:val="24"/>
        </w:rPr>
      </w:pPr>
      <w:r w:rsidRPr="00DF72C6">
        <w:rPr>
          <w:rFonts w:ascii="Arial" w:hAnsi="Arial" w:cs="Arial"/>
          <w:sz w:val="24"/>
          <w:szCs w:val="24"/>
        </w:rPr>
        <w:t xml:space="preserve">Cognitive learning on an individual level and </w:t>
      </w:r>
      <w:r w:rsidR="00D14C16" w:rsidRPr="00DF72C6">
        <w:rPr>
          <w:rFonts w:ascii="Arial" w:hAnsi="Arial" w:cs="Arial"/>
          <w:sz w:val="24"/>
          <w:szCs w:val="24"/>
        </w:rPr>
        <w:t xml:space="preserve">within </w:t>
      </w:r>
      <w:r w:rsidRPr="00DF72C6">
        <w:rPr>
          <w:rFonts w:ascii="Arial" w:hAnsi="Arial" w:cs="Arial"/>
          <w:sz w:val="24"/>
          <w:szCs w:val="24"/>
        </w:rPr>
        <w:t>social interaction can be recognised in education today, based upon the Foundation phase framework</w:t>
      </w:r>
      <w:r w:rsidR="00D14C16" w:rsidRPr="00DF72C6">
        <w:rPr>
          <w:rFonts w:ascii="Arial" w:hAnsi="Arial" w:cs="Arial"/>
          <w:sz w:val="24"/>
          <w:szCs w:val="24"/>
        </w:rPr>
        <w:t xml:space="preserve"> ’learning through play’</w:t>
      </w:r>
      <w:r w:rsidRPr="00DF72C6">
        <w:rPr>
          <w:rFonts w:ascii="Arial" w:hAnsi="Arial" w:cs="Arial"/>
          <w:sz w:val="24"/>
          <w:szCs w:val="24"/>
        </w:rPr>
        <w:t xml:space="preserve">. </w:t>
      </w:r>
      <w:sdt>
        <w:sdtPr>
          <w:rPr>
            <w:rFonts w:ascii="Arial" w:hAnsi="Arial" w:cs="Arial"/>
            <w:sz w:val="24"/>
            <w:szCs w:val="24"/>
          </w:rPr>
          <w:id w:val="-310255592"/>
          <w:citation/>
        </w:sdtPr>
        <w:sdtContent>
          <w:r w:rsidRPr="00DF72C6">
            <w:rPr>
              <w:rFonts w:ascii="Arial" w:hAnsi="Arial" w:cs="Arial"/>
              <w:sz w:val="24"/>
              <w:szCs w:val="24"/>
            </w:rPr>
            <w:fldChar w:fldCharType="begin"/>
          </w:r>
          <w:r w:rsidR="001B09EE" w:rsidRPr="00DF72C6">
            <w:rPr>
              <w:rFonts w:ascii="Arial" w:hAnsi="Arial" w:cs="Arial"/>
              <w:sz w:val="24"/>
              <w:szCs w:val="24"/>
            </w:rPr>
            <w:instrText xml:space="preserve">CITATION Wel15 \l 2057 </w:instrText>
          </w:r>
          <w:r w:rsidRPr="00DF72C6">
            <w:rPr>
              <w:rFonts w:ascii="Arial" w:hAnsi="Arial" w:cs="Arial"/>
              <w:sz w:val="24"/>
              <w:szCs w:val="24"/>
            </w:rPr>
            <w:fldChar w:fldCharType="separate"/>
          </w:r>
          <w:r w:rsidR="001B09EE" w:rsidRPr="00DF72C6">
            <w:rPr>
              <w:rFonts w:ascii="Arial" w:hAnsi="Arial" w:cs="Arial"/>
              <w:noProof/>
              <w:sz w:val="24"/>
              <w:szCs w:val="24"/>
            </w:rPr>
            <w:t>(Welsh Assembly Government, 2015)</w:t>
          </w:r>
          <w:r w:rsidRPr="00DF72C6">
            <w:rPr>
              <w:rFonts w:ascii="Arial" w:hAnsi="Arial" w:cs="Arial"/>
              <w:sz w:val="24"/>
              <w:szCs w:val="24"/>
            </w:rPr>
            <w:fldChar w:fldCharType="end"/>
          </w:r>
        </w:sdtContent>
      </w:sdt>
      <w:r w:rsidR="00D14C16" w:rsidRPr="00DF72C6">
        <w:rPr>
          <w:rFonts w:ascii="Arial" w:hAnsi="Arial" w:cs="Arial"/>
          <w:sz w:val="24"/>
          <w:szCs w:val="24"/>
        </w:rPr>
        <w:t xml:space="preserve">. Children develop these skills, via watching </w:t>
      </w:r>
      <w:r w:rsidR="004B42BF" w:rsidRPr="00DF72C6">
        <w:rPr>
          <w:rFonts w:ascii="Arial" w:hAnsi="Arial" w:cs="Arial"/>
          <w:sz w:val="24"/>
          <w:szCs w:val="24"/>
        </w:rPr>
        <w:t>and experiencing everyday living. The role of an adult, a peer and siblings all help to</w:t>
      </w:r>
      <w:r w:rsidR="00DF72C6" w:rsidRPr="00DF72C6">
        <w:rPr>
          <w:rFonts w:ascii="Arial" w:hAnsi="Arial" w:cs="Arial"/>
          <w:sz w:val="24"/>
          <w:szCs w:val="24"/>
        </w:rPr>
        <w:t>wards</w:t>
      </w:r>
      <w:r w:rsidR="004B42BF" w:rsidRPr="00DF72C6">
        <w:rPr>
          <w:rFonts w:ascii="Arial" w:hAnsi="Arial" w:cs="Arial"/>
          <w:sz w:val="24"/>
          <w:szCs w:val="24"/>
        </w:rPr>
        <w:t xml:space="preserve"> develop</w:t>
      </w:r>
      <w:r w:rsidR="00DF72C6" w:rsidRPr="00DF72C6">
        <w:rPr>
          <w:rFonts w:ascii="Arial" w:hAnsi="Arial" w:cs="Arial"/>
          <w:sz w:val="24"/>
          <w:szCs w:val="24"/>
        </w:rPr>
        <w:t>ing</w:t>
      </w:r>
      <w:r w:rsidR="004B42BF" w:rsidRPr="00DF72C6">
        <w:rPr>
          <w:rFonts w:ascii="Arial" w:hAnsi="Arial" w:cs="Arial"/>
          <w:sz w:val="24"/>
          <w:szCs w:val="24"/>
        </w:rPr>
        <w:t xml:space="preserve"> a child’s learning. The Foundation phase framework encourages that in education</w:t>
      </w:r>
      <w:r w:rsidR="00104D20" w:rsidRPr="00DF72C6">
        <w:rPr>
          <w:rFonts w:ascii="Arial" w:hAnsi="Arial" w:cs="Arial"/>
          <w:sz w:val="24"/>
          <w:szCs w:val="24"/>
        </w:rPr>
        <w:t>,</w:t>
      </w:r>
      <w:r w:rsidR="004B42BF" w:rsidRPr="00DF72C6">
        <w:rPr>
          <w:rFonts w:ascii="Arial" w:hAnsi="Arial" w:cs="Arial"/>
          <w:sz w:val="24"/>
          <w:szCs w:val="24"/>
        </w:rPr>
        <w:t xml:space="preserve"> identifying the need to role play, create curiosity and discover their independent capabilities. </w:t>
      </w:r>
    </w:p>
    <w:p w14:paraId="266419CA" w14:textId="4CB0854C" w:rsidR="00D14C16" w:rsidRPr="00DF72C6" w:rsidRDefault="004B42BF" w:rsidP="00D35274">
      <w:pPr>
        <w:spacing w:line="240" w:lineRule="auto"/>
        <w:ind w:left="1134" w:right="1134"/>
        <w:jc w:val="both"/>
        <w:rPr>
          <w:rFonts w:ascii="Arial" w:hAnsi="Arial" w:cs="Arial"/>
          <w:sz w:val="24"/>
          <w:szCs w:val="24"/>
        </w:rPr>
      </w:pPr>
      <w:r w:rsidRPr="00DF72C6">
        <w:rPr>
          <w:rFonts w:ascii="Arial" w:hAnsi="Arial" w:cs="Arial"/>
          <w:sz w:val="24"/>
          <w:szCs w:val="24"/>
        </w:rPr>
        <w:t xml:space="preserve">As part of a varied and interesting curriculum, allowing children to initiate some of their own activities in negotiation with a practitioner, helps to promote a high level of involvement and positive dispositions to learning, both immediately and in the longer term. </w:t>
      </w:r>
      <w:sdt>
        <w:sdtPr>
          <w:rPr>
            <w:rFonts w:ascii="Arial" w:hAnsi="Arial" w:cs="Arial"/>
            <w:sz w:val="24"/>
            <w:szCs w:val="24"/>
          </w:rPr>
          <w:id w:val="-1744553597"/>
          <w:citation/>
        </w:sdtPr>
        <w:sdtContent>
          <w:r w:rsidRPr="00DF72C6">
            <w:rPr>
              <w:rFonts w:ascii="Arial" w:hAnsi="Arial" w:cs="Arial"/>
              <w:sz w:val="24"/>
              <w:szCs w:val="24"/>
            </w:rPr>
            <w:fldChar w:fldCharType="begin"/>
          </w:r>
          <w:r w:rsidR="00D35274" w:rsidRPr="00DF72C6">
            <w:rPr>
              <w:rFonts w:ascii="Arial" w:hAnsi="Arial" w:cs="Arial"/>
              <w:sz w:val="24"/>
              <w:szCs w:val="24"/>
            </w:rPr>
            <w:instrText xml:space="preserve">CITATION Wel15 \p 15 \l 2057 </w:instrText>
          </w:r>
          <w:r w:rsidRPr="00DF72C6">
            <w:rPr>
              <w:rFonts w:ascii="Arial" w:hAnsi="Arial" w:cs="Arial"/>
              <w:sz w:val="24"/>
              <w:szCs w:val="24"/>
            </w:rPr>
            <w:fldChar w:fldCharType="separate"/>
          </w:r>
          <w:r w:rsidR="00D35274" w:rsidRPr="00DF72C6">
            <w:rPr>
              <w:rFonts w:ascii="Arial" w:hAnsi="Arial" w:cs="Arial"/>
              <w:noProof/>
              <w:sz w:val="24"/>
              <w:szCs w:val="24"/>
            </w:rPr>
            <w:t>(Welsh Assembly Government, 2015, p. 15)</w:t>
          </w:r>
          <w:r w:rsidRPr="00DF72C6">
            <w:rPr>
              <w:rFonts w:ascii="Arial" w:hAnsi="Arial" w:cs="Arial"/>
              <w:sz w:val="24"/>
              <w:szCs w:val="24"/>
            </w:rPr>
            <w:fldChar w:fldCharType="end"/>
          </w:r>
        </w:sdtContent>
      </w:sdt>
    </w:p>
    <w:p w14:paraId="2AF69F9C" w14:textId="77777777" w:rsidR="00DF72C6" w:rsidRPr="00DF72C6" w:rsidRDefault="00DF72C6" w:rsidP="00D35274">
      <w:pPr>
        <w:spacing w:line="240" w:lineRule="auto"/>
        <w:ind w:left="1134" w:right="1134"/>
        <w:jc w:val="both"/>
        <w:rPr>
          <w:rFonts w:ascii="Arial" w:hAnsi="Arial" w:cs="Arial"/>
          <w:sz w:val="24"/>
          <w:szCs w:val="24"/>
        </w:rPr>
      </w:pPr>
    </w:p>
    <w:p w14:paraId="5CE89692" w14:textId="184D48A3" w:rsidR="00A05565" w:rsidRPr="00DF72C6" w:rsidRDefault="00104D20" w:rsidP="008B1E9E">
      <w:pPr>
        <w:spacing w:line="360" w:lineRule="auto"/>
        <w:rPr>
          <w:rFonts w:ascii="Arial" w:hAnsi="Arial" w:cs="Arial"/>
          <w:sz w:val="24"/>
          <w:szCs w:val="24"/>
        </w:rPr>
      </w:pPr>
      <w:r w:rsidRPr="00DF72C6">
        <w:rPr>
          <w:rFonts w:ascii="Arial" w:hAnsi="Arial" w:cs="Arial"/>
          <w:sz w:val="24"/>
          <w:szCs w:val="24"/>
        </w:rPr>
        <w:t xml:space="preserve">Suggesting, to develop their higher learning and to continue their independence, a supportive adult or peer to learn from helps and allows a child to grow and want to learn new skills creating a collaborative learner.  </w:t>
      </w:r>
      <w:r w:rsidR="00D14C16" w:rsidRPr="00DF72C6">
        <w:rPr>
          <w:rFonts w:ascii="Arial" w:hAnsi="Arial" w:cs="Arial"/>
          <w:sz w:val="24"/>
          <w:szCs w:val="24"/>
        </w:rPr>
        <w:t>Vygotsky</w:t>
      </w:r>
      <w:r w:rsidR="00A05565" w:rsidRPr="00DF72C6">
        <w:rPr>
          <w:rFonts w:ascii="Arial" w:hAnsi="Arial" w:cs="Arial"/>
          <w:sz w:val="24"/>
          <w:szCs w:val="24"/>
        </w:rPr>
        <w:t xml:space="preserve"> introduced an </w:t>
      </w:r>
      <w:r w:rsidR="00D14C16" w:rsidRPr="00DF72C6">
        <w:rPr>
          <w:rFonts w:ascii="Arial" w:hAnsi="Arial" w:cs="Arial"/>
          <w:sz w:val="24"/>
          <w:szCs w:val="24"/>
        </w:rPr>
        <w:t>idea that to develop their learning knowledge</w:t>
      </w:r>
      <w:r w:rsidR="00A05565" w:rsidRPr="00DF72C6">
        <w:rPr>
          <w:rFonts w:ascii="Arial" w:hAnsi="Arial" w:cs="Arial"/>
          <w:sz w:val="24"/>
          <w:szCs w:val="24"/>
        </w:rPr>
        <w:t xml:space="preserve"> and skills a </w:t>
      </w:r>
      <w:r w:rsidR="00D35274" w:rsidRPr="00DF72C6">
        <w:rPr>
          <w:rFonts w:ascii="Arial" w:hAnsi="Arial" w:cs="Arial"/>
          <w:sz w:val="24"/>
          <w:szCs w:val="24"/>
        </w:rPr>
        <w:t>teacher would need to be aware of</w:t>
      </w:r>
      <w:r w:rsidR="00A05565" w:rsidRPr="00DF72C6">
        <w:rPr>
          <w:rFonts w:ascii="Arial" w:hAnsi="Arial" w:cs="Arial"/>
          <w:sz w:val="24"/>
          <w:szCs w:val="24"/>
        </w:rPr>
        <w:t xml:space="preserve"> ZPD (Zone of proximal development).  Vygotsky defined the Zone of proximal development as “the distance between the actual development level as determined by independent problem solving and the level of potential development as determined through problem solving under adult guidance or in collaboration with </w:t>
      </w:r>
      <w:r w:rsidR="00D35274" w:rsidRPr="00DF72C6">
        <w:rPr>
          <w:rFonts w:ascii="Arial" w:hAnsi="Arial" w:cs="Arial"/>
          <w:sz w:val="24"/>
          <w:szCs w:val="24"/>
        </w:rPr>
        <w:t xml:space="preserve">a </w:t>
      </w:r>
      <w:r w:rsidR="00A05565" w:rsidRPr="00DF72C6">
        <w:rPr>
          <w:rFonts w:ascii="Arial" w:hAnsi="Arial" w:cs="Arial"/>
          <w:sz w:val="24"/>
          <w:szCs w:val="24"/>
        </w:rPr>
        <w:t xml:space="preserve">more capable peer” </w:t>
      </w:r>
      <w:sdt>
        <w:sdtPr>
          <w:rPr>
            <w:rFonts w:ascii="Arial" w:hAnsi="Arial" w:cs="Arial"/>
            <w:sz w:val="24"/>
            <w:szCs w:val="24"/>
          </w:rPr>
          <w:id w:val="-1415617284"/>
          <w:citation/>
        </w:sdtPr>
        <w:sdtContent>
          <w:r w:rsidR="00A05565" w:rsidRPr="00DF72C6">
            <w:rPr>
              <w:rFonts w:ascii="Arial" w:hAnsi="Arial" w:cs="Arial"/>
              <w:sz w:val="24"/>
              <w:szCs w:val="24"/>
            </w:rPr>
            <w:fldChar w:fldCharType="begin"/>
          </w:r>
          <w:r w:rsidR="008B1E9E" w:rsidRPr="00DF72C6">
            <w:rPr>
              <w:rFonts w:ascii="Arial" w:hAnsi="Arial" w:cs="Arial"/>
              <w:sz w:val="24"/>
              <w:szCs w:val="24"/>
            </w:rPr>
            <w:instrText xml:space="preserve">CITATION Cha03 \p 86 \l 2057 </w:instrText>
          </w:r>
          <w:r w:rsidR="00A05565" w:rsidRPr="00DF72C6">
            <w:rPr>
              <w:rFonts w:ascii="Arial" w:hAnsi="Arial" w:cs="Arial"/>
              <w:sz w:val="24"/>
              <w:szCs w:val="24"/>
            </w:rPr>
            <w:fldChar w:fldCharType="separate"/>
          </w:r>
          <w:r w:rsidR="008B1E9E" w:rsidRPr="00DF72C6">
            <w:rPr>
              <w:rFonts w:ascii="Arial" w:hAnsi="Arial" w:cs="Arial"/>
              <w:noProof/>
              <w:sz w:val="24"/>
              <w:szCs w:val="24"/>
            </w:rPr>
            <w:t>(Chaiklin, 2003, p. 86)</w:t>
          </w:r>
          <w:r w:rsidR="00A05565" w:rsidRPr="00DF72C6">
            <w:rPr>
              <w:rFonts w:ascii="Arial" w:hAnsi="Arial" w:cs="Arial"/>
              <w:sz w:val="24"/>
              <w:szCs w:val="24"/>
            </w:rPr>
            <w:fldChar w:fldCharType="end"/>
          </w:r>
        </w:sdtContent>
      </w:sdt>
      <w:r w:rsidR="008B1E9E" w:rsidRPr="00DF72C6">
        <w:rPr>
          <w:rFonts w:ascii="Arial" w:hAnsi="Arial" w:cs="Arial"/>
          <w:sz w:val="24"/>
          <w:szCs w:val="24"/>
        </w:rPr>
        <w:t xml:space="preserve"> The findings being</w:t>
      </w:r>
      <w:r w:rsidR="00A05565" w:rsidRPr="00DF72C6">
        <w:rPr>
          <w:rFonts w:ascii="Arial" w:hAnsi="Arial" w:cs="Arial"/>
          <w:sz w:val="24"/>
          <w:szCs w:val="24"/>
        </w:rPr>
        <w:t xml:space="preserve"> very similar to</w:t>
      </w:r>
      <w:r w:rsidR="008B1E9E" w:rsidRPr="00DF72C6">
        <w:rPr>
          <w:rFonts w:ascii="Arial" w:hAnsi="Arial" w:cs="Arial"/>
          <w:sz w:val="24"/>
          <w:szCs w:val="24"/>
        </w:rPr>
        <w:t xml:space="preserve"> that of</w:t>
      </w:r>
      <w:r w:rsidR="00A05565" w:rsidRPr="00DF72C6">
        <w:rPr>
          <w:rFonts w:ascii="Arial" w:hAnsi="Arial" w:cs="Arial"/>
          <w:sz w:val="24"/>
          <w:szCs w:val="24"/>
        </w:rPr>
        <w:t xml:space="preserve"> the foundation phase framework. </w:t>
      </w:r>
    </w:p>
    <w:p w14:paraId="5EBE228C" w14:textId="343AD53A" w:rsidR="00A05565" w:rsidRPr="00DF72C6" w:rsidRDefault="008B1E9E" w:rsidP="008B1E9E">
      <w:pPr>
        <w:spacing w:line="360" w:lineRule="auto"/>
        <w:rPr>
          <w:rFonts w:ascii="Arial" w:hAnsi="Arial" w:cs="Arial"/>
          <w:sz w:val="24"/>
          <w:szCs w:val="24"/>
        </w:rPr>
      </w:pPr>
      <w:r w:rsidRPr="00DF72C6">
        <w:rPr>
          <w:rFonts w:ascii="Arial" w:hAnsi="Arial" w:cs="Arial"/>
          <w:sz w:val="24"/>
          <w:szCs w:val="24"/>
        </w:rPr>
        <w:t xml:space="preserve">The Foundation Phase framework </w:t>
      </w:r>
      <w:r w:rsidR="00A05565" w:rsidRPr="00DF72C6">
        <w:rPr>
          <w:rFonts w:ascii="Arial" w:hAnsi="Arial" w:cs="Arial"/>
          <w:sz w:val="24"/>
          <w:szCs w:val="24"/>
        </w:rPr>
        <w:t xml:space="preserve">could also be compared </w:t>
      </w:r>
      <w:r w:rsidRPr="00DF72C6">
        <w:rPr>
          <w:rFonts w:ascii="Arial" w:hAnsi="Arial" w:cs="Arial"/>
          <w:sz w:val="24"/>
          <w:szCs w:val="24"/>
        </w:rPr>
        <w:t>to the</w:t>
      </w:r>
      <w:r w:rsidR="00A05565" w:rsidRPr="00DF72C6">
        <w:rPr>
          <w:rFonts w:ascii="Arial" w:hAnsi="Arial" w:cs="Arial"/>
          <w:sz w:val="24"/>
          <w:szCs w:val="24"/>
        </w:rPr>
        <w:t xml:space="preserve"> theories of Jean Piaget. </w:t>
      </w:r>
      <w:r w:rsidR="00205EB0">
        <w:rPr>
          <w:rFonts w:ascii="Arial" w:hAnsi="Arial" w:cs="Arial"/>
          <w:sz w:val="24"/>
          <w:szCs w:val="24"/>
        </w:rPr>
        <w:t xml:space="preserve">Jean </w:t>
      </w:r>
      <w:r w:rsidR="00A05565" w:rsidRPr="00DF72C6">
        <w:rPr>
          <w:rFonts w:ascii="Arial" w:hAnsi="Arial" w:cs="Arial"/>
          <w:sz w:val="24"/>
          <w:szCs w:val="24"/>
        </w:rPr>
        <w:t>Piaget</w:t>
      </w:r>
      <w:r w:rsidR="00205EB0">
        <w:rPr>
          <w:rFonts w:ascii="Arial" w:hAnsi="Arial" w:cs="Arial"/>
          <w:sz w:val="24"/>
          <w:szCs w:val="24"/>
        </w:rPr>
        <w:t xml:space="preserve"> was a biologist who</w:t>
      </w:r>
      <w:r w:rsidR="00A05565" w:rsidRPr="00DF72C6">
        <w:rPr>
          <w:rFonts w:ascii="Arial" w:hAnsi="Arial" w:cs="Arial"/>
          <w:sz w:val="24"/>
          <w:szCs w:val="24"/>
        </w:rPr>
        <w:t xml:space="preserve"> </w:t>
      </w:r>
      <w:r w:rsidRPr="00DF72C6">
        <w:rPr>
          <w:rFonts w:ascii="Arial" w:hAnsi="Arial" w:cs="Arial"/>
          <w:sz w:val="24"/>
          <w:szCs w:val="24"/>
        </w:rPr>
        <w:t xml:space="preserve">observed his findings through the meaning </w:t>
      </w:r>
      <w:r w:rsidRPr="00DF72C6">
        <w:rPr>
          <w:rFonts w:ascii="Arial" w:hAnsi="Arial" w:cs="Arial"/>
          <w:sz w:val="24"/>
          <w:szCs w:val="24"/>
        </w:rPr>
        <w:lastRenderedPageBreak/>
        <w:t>of what causes learning</w:t>
      </w:r>
      <w:r w:rsidR="00205EB0">
        <w:rPr>
          <w:rFonts w:ascii="Arial" w:hAnsi="Arial" w:cs="Arial"/>
          <w:sz w:val="24"/>
          <w:szCs w:val="24"/>
        </w:rPr>
        <w:t>.</w:t>
      </w:r>
      <w:r w:rsidRPr="00DF72C6">
        <w:rPr>
          <w:rFonts w:ascii="Arial" w:hAnsi="Arial" w:cs="Arial"/>
          <w:sz w:val="24"/>
          <w:szCs w:val="24"/>
        </w:rPr>
        <w:t xml:space="preserve"> </w:t>
      </w:r>
      <w:r w:rsidR="00205EB0">
        <w:rPr>
          <w:rFonts w:ascii="Arial" w:hAnsi="Arial" w:cs="Arial"/>
          <w:sz w:val="24"/>
          <w:szCs w:val="24"/>
        </w:rPr>
        <w:t>Piaget’s research</w:t>
      </w:r>
      <w:r w:rsidRPr="00DF72C6">
        <w:rPr>
          <w:rFonts w:ascii="Arial" w:hAnsi="Arial" w:cs="Arial"/>
          <w:sz w:val="24"/>
          <w:szCs w:val="24"/>
        </w:rPr>
        <w:t xml:space="preserve"> look</w:t>
      </w:r>
      <w:r w:rsidR="00DF72C6">
        <w:rPr>
          <w:rFonts w:ascii="Arial" w:hAnsi="Arial" w:cs="Arial"/>
          <w:sz w:val="24"/>
          <w:szCs w:val="24"/>
        </w:rPr>
        <w:t>ed</w:t>
      </w:r>
      <w:r w:rsidRPr="00DF72C6">
        <w:rPr>
          <w:rFonts w:ascii="Arial" w:hAnsi="Arial" w:cs="Arial"/>
          <w:sz w:val="24"/>
          <w:szCs w:val="24"/>
        </w:rPr>
        <w:t xml:space="preserve"> only at the interest of </w:t>
      </w:r>
      <w:r w:rsidR="006F47D1" w:rsidRPr="00DF72C6">
        <w:rPr>
          <w:rFonts w:ascii="Arial" w:hAnsi="Arial" w:cs="Arial"/>
          <w:sz w:val="24"/>
          <w:szCs w:val="24"/>
        </w:rPr>
        <w:t>his</w:t>
      </w:r>
      <w:r w:rsidRPr="00DF72C6">
        <w:rPr>
          <w:rFonts w:ascii="Arial" w:hAnsi="Arial" w:cs="Arial"/>
          <w:sz w:val="24"/>
          <w:szCs w:val="24"/>
        </w:rPr>
        <w:t xml:space="preserve"> </w:t>
      </w:r>
      <w:r w:rsidR="00205EB0">
        <w:rPr>
          <w:rFonts w:ascii="Arial" w:hAnsi="Arial" w:cs="Arial"/>
          <w:sz w:val="24"/>
          <w:szCs w:val="24"/>
        </w:rPr>
        <w:t xml:space="preserve">own </w:t>
      </w:r>
      <w:r w:rsidRPr="00DF72C6">
        <w:rPr>
          <w:rFonts w:ascii="Arial" w:hAnsi="Arial" w:cs="Arial"/>
          <w:sz w:val="24"/>
          <w:szCs w:val="24"/>
        </w:rPr>
        <w:t>children and how and they want</w:t>
      </w:r>
      <w:r w:rsidR="00205EB0">
        <w:rPr>
          <w:rFonts w:ascii="Arial" w:hAnsi="Arial" w:cs="Arial"/>
          <w:sz w:val="24"/>
          <w:szCs w:val="24"/>
        </w:rPr>
        <w:t>ed</w:t>
      </w:r>
      <w:r w:rsidRPr="00DF72C6">
        <w:rPr>
          <w:rFonts w:ascii="Arial" w:hAnsi="Arial" w:cs="Arial"/>
          <w:sz w:val="24"/>
          <w:szCs w:val="24"/>
        </w:rPr>
        <w:t xml:space="preserve"> to explore and interact in the world. </w:t>
      </w:r>
    </w:p>
    <w:p w14:paraId="7C24A2B9" w14:textId="51CA399E" w:rsidR="005E1983" w:rsidRPr="00DF72C6" w:rsidRDefault="00612D53" w:rsidP="008B1E9E">
      <w:pPr>
        <w:spacing w:line="360" w:lineRule="auto"/>
        <w:rPr>
          <w:rFonts w:ascii="Arial" w:hAnsi="Arial" w:cs="Arial"/>
          <w:sz w:val="24"/>
          <w:szCs w:val="24"/>
        </w:rPr>
      </w:pPr>
      <w:r w:rsidRPr="00DF72C6">
        <w:rPr>
          <w:rFonts w:ascii="Arial" w:hAnsi="Arial" w:cs="Arial"/>
          <w:sz w:val="24"/>
          <w:szCs w:val="24"/>
        </w:rPr>
        <w:t>Piaget researched that to develop the basic building blocks of learning you need to experience them through past and future actions. Piaget described these as schemas;</w:t>
      </w:r>
    </w:p>
    <w:p w14:paraId="36B23FA4" w14:textId="5DE06D43" w:rsidR="00612D53" w:rsidRPr="00DF72C6" w:rsidRDefault="00612D53" w:rsidP="00D35274">
      <w:pPr>
        <w:spacing w:line="240" w:lineRule="auto"/>
        <w:ind w:left="1134" w:right="1134"/>
        <w:jc w:val="both"/>
        <w:rPr>
          <w:rFonts w:ascii="Arial" w:hAnsi="Arial" w:cs="Arial"/>
          <w:color w:val="000000"/>
          <w:sz w:val="24"/>
          <w:szCs w:val="24"/>
          <w:shd w:val="clear" w:color="auto" w:fill="FFFFFF"/>
        </w:rPr>
      </w:pPr>
      <w:r w:rsidRPr="00DF72C6">
        <w:rPr>
          <w:rFonts w:ascii="Arial" w:hAnsi="Arial" w:cs="Arial"/>
          <w:color w:val="000000"/>
          <w:sz w:val="24"/>
          <w:szCs w:val="24"/>
          <w:shd w:val="clear" w:color="auto" w:fill="FFFFFF"/>
        </w:rPr>
        <w:t xml:space="preserve">A schema can be defined as a set of linked mental representations of the world, which we use both to understand and to respond to situations. The assumption is that we store these mental representations and apply them when needed. </w:t>
      </w:r>
      <w:sdt>
        <w:sdtPr>
          <w:rPr>
            <w:rFonts w:ascii="Arial" w:hAnsi="Arial" w:cs="Arial"/>
            <w:color w:val="000000"/>
            <w:sz w:val="24"/>
            <w:szCs w:val="24"/>
            <w:shd w:val="clear" w:color="auto" w:fill="FFFFFF"/>
          </w:rPr>
          <w:id w:val="-2117434762"/>
          <w:citation/>
        </w:sdtPr>
        <w:sdtContent>
          <w:r w:rsidRPr="00DF72C6">
            <w:rPr>
              <w:rFonts w:ascii="Arial" w:hAnsi="Arial" w:cs="Arial"/>
              <w:color w:val="000000"/>
              <w:sz w:val="24"/>
              <w:szCs w:val="24"/>
              <w:shd w:val="clear" w:color="auto" w:fill="FFFFFF"/>
            </w:rPr>
            <w:fldChar w:fldCharType="begin"/>
          </w:r>
          <w:r w:rsidRPr="00DF72C6">
            <w:rPr>
              <w:rFonts w:ascii="Arial" w:hAnsi="Arial" w:cs="Arial"/>
              <w:color w:val="000000"/>
              <w:sz w:val="24"/>
              <w:szCs w:val="24"/>
              <w:shd w:val="clear" w:color="auto" w:fill="FFFFFF"/>
            </w:rPr>
            <w:instrText xml:space="preserve"> CITATION McL07 \l 2057 </w:instrText>
          </w:r>
          <w:r w:rsidRPr="00DF72C6">
            <w:rPr>
              <w:rFonts w:ascii="Arial" w:hAnsi="Arial" w:cs="Arial"/>
              <w:color w:val="000000"/>
              <w:sz w:val="24"/>
              <w:szCs w:val="24"/>
              <w:shd w:val="clear" w:color="auto" w:fill="FFFFFF"/>
            </w:rPr>
            <w:fldChar w:fldCharType="separate"/>
          </w:r>
          <w:r w:rsidRPr="00DF72C6">
            <w:rPr>
              <w:rFonts w:ascii="Arial" w:hAnsi="Arial" w:cs="Arial"/>
              <w:noProof/>
              <w:color w:val="000000"/>
              <w:sz w:val="24"/>
              <w:szCs w:val="24"/>
              <w:shd w:val="clear" w:color="auto" w:fill="FFFFFF"/>
            </w:rPr>
            <w:t>(McLeod, 2007)</w:t>
          </w:r>
          <w:r w:rsidRPr="00DF72C6">
            <w:rPr>
              <w:rFonts w:ascii="Arial" w:hAnsi="Arial" w:cs="Arial"/>
              <w:color w:val="000000"/>
              <w:sz w:val="24"/>
              <w:szCs w:val="24"/>
              <w:shd w:val="clear" w:color="auto" w:fill="FFFFFF"/>
            </w:rPr>
            <w:fldChar w:fldCharType="end"/>
          </w:r>
        </w:sdtContent>
      </w:sdt>
    </w:p>
    <w:p w14:paraId="49A7D647" w14:textId="77777777" w:rsidR="00D35274" w:rsidRPr="00DF72C6" w:rsidRDefault="00D35274" w:rsidP="00D35274">
      <w:pPr>
        <w:spacing w:line="240" w:lineRule="auto"/>
        <w:ind w:left="1134" w:right="1134"/>
        <w:jc w:val="both"/>
        <w:rPr>
          <w:rFonts w:ascii="Arial" w:hAnsi="Arial" w:cs="Arial"/>
          <w:color w:val="000000"/>
          <w:sz w:val="24"/>
          <w:szCs w:val="24"/>
          <w:shd w:val="clear" w:color="auto" w:fill="FFFFFF"/>
        </w:rPr>
      </w:pPr>
    </w:p>
    <w:p w14:paraId="60B43811" w14:textId="62BBCDD7" w:rsidR="006F47D1" w:rsidRDefault="006F47D1" w:rsidP="00DF72C6">
      <w:pPr>
        <w:spacing w:line="360" w:lineRule="auto"/>
        <w:rPr>
          <w:rFonts w:ascii="Arial" w:hAnsi="Arial" w:cs="Arial"/>
          <w:sz w:val="24"/>
          <w:szCs w:val="24"/>
        </w:rPr>
      </w:pPr>
      <w:r w:rsidRPr="00DF72C6">
        <w:rPr>
          <w:rFonts w:ascii="Arial" w:hAnsi="Arial" w:cs="Arial"/>
          <w:sz w:val="24"/>
          <w:szCs w:val="24"/>
        </w:rPr>
        <w:t>Which explains our understanding and learning can only be created with material objects and is not defined by our cognitive ability. Vygotsky would argue to develop this understanding and knowledge you need to experience cultural and social interaction to create and encourage those skills</w:t>
      </w:r>
      <w:r w:rsidR="00205EB0">
        <w:rPr>
          <w:rFonts w:ascii="Arial" w:hAnsi="Arial" w:cs="Arial"/>
          <w:sz w:val="24"/>
          <w:szCs w:val="24"/>
        </w:rPr>
        <w:t>.</w:t>
      </w:r>
      <w:r w:rsidR="008A408E" w:rsidRPr="00DF72C6">
        <w:rPr>
          <w:rFonts w:ascii="Arial" w:hAnsi="Arial" w:cs="Arial"/>
          <w:sz w:val="24"/>
          <w:szCs w:val="24"/>
        </w:rPr>
        <w:t xml:space="preserve"> </w:t>
      </w:r>
      <w:sdt>
        <w:sdtPr>
          <w:rPr>
            <w:rFonts w:ascii="Arial" w:hAnsi="Arial" w:cs="Arial"/>
            <w:sz w:val="24"/>
            <w:szCs w:val="24"/>
          </w:rPr>
          <w:id w:val="511036174"/>
          <w:citation/>
        </w:sdtPr>
        <w:sdtContent>
          <w:r w:rsidR="008A408E" w:rsidRPr="00DF72C6">
            <w:rPr>
              <w:rFonts w:ascii="Arial" w:hAnsi="Arial" w:cs="Arial"/>
              <w:sz w:val="24"/>
              <w:szCs w:val="24"/>
            </w:rPr>
            <w:fldChar w:fldCharType="begin"/>
          </w:r>
          <w:r w:rsidR="008A408E" w:rsidRPr="00DF72C6">
            <w:rPr>
              <w:rFonts w:ascii="Arial" w:hAnsi="Arial" w:cs="Arial"/>
              <w:sz w:val="24"/>
              <w:szCs w:val="24"/>
            </w:rPr>
            <w:instrText xml:space="preserve">CITATION Bod \l 2057 </w:instrText>
          </w:r>
          <w:r w:rsidR="008A408E" w:rsidRPr="00DF72C6">
            <w:rPr>
              <w:rFonts w:ascii="Arial" w:hAnsi="Arial" w:cs="Arial"/>
              <w:sz w:val="24"/>
              <w:szCs w:val="24"/>
            </w:rPr>
            <w:fldChar w:fldCharType="separate"/>
          </w:r>
          <w:r w:rsidR="008A408E" w:rsidRPr="00DF72C6">
            <w:rPr>
              <w:rFonts w:ascii="Arial" w:hAnsi="Arial" w:cs="Arial"/>
              <w:noProof/>
              <w:sz w:val="24"/>
              <w:szCs w:val="24"/>
            </w:rPr>
            <w:t>(Bodrova, 1997)</w:t>
          </w:r>
          <w:r w:rsidR="008A408E" w:rsidRPr="00DF72C6">
            <w:rPr>
              <w:rFonts w:ascii="Arial" w:hAnsi="Arial" w:cs="Arial"/>
              <w:sz w:val="24"/>
              <w:szCs w:val="24"/>
            </w:rPr>
            <w:fldChar w:fldCharType="end"/>
          </w:r>
        </w:sdtContent>
      </w:sdt>
      <w:r w:rsidR="00205EB0">
        <w:rPr>
          <w:rFonts w:ascii="Arial" w:hAnsi="Arial" w:cs="Arial"/>
          <w:sz w:val="24"/>
          <w:szCs w:val="24"/>
        </w:rPr>
        <w:t xml:space="preserve">.  </w:t>
      </w:r>
      <w:r w:rsidRPr="00DF72C6">
        <w:rPr>
          <w:rFonts w:ascii="Arial" w:hAnsi="Arial" w:cs="Arial"/>
          <w:sz w:val="24"/>
          <w:szCs w:val="24"/>
        </w:rPr>
        <w:t xml:space="preserve">Piaget </w:t>
      </w:r>
      <w:r w:rsidR="00205EB0">
        <w:rPr>
          <w:rFonts w:ascii="Arial" w:hAnsi="Arial" w:cs="Arial"/>
          <w:sz w:val="24"/>
          <w:szCs w:val="24"/>
        </w:rPr>
        <w:t>would no doubt disagree with Vygotsky,</w:t>
      </w:r>
      <w:r w:rsidRPr="00DF72C6">
        <w:rPr>
          <w:rFonts w:ascii="Arial" w:hAnsi="Arial" w:cs="Arial"/>
          <w:sz w:val="24"/>
          <w:szCs w:val="24"/>
        </w:rPr>
        <w:t xml:space="preserve"> that learning began without social support, suggesting our natural curiosity takes form from instinct no matter the social environment</w:t>
      </w:r>
      <w:r w:rsidR="00205EB0">
        <w:rPr>
          <w:rFonts w:ascii="Arial" w:hAnsi="Arial" w:cs="Arial"/>
          <w:sz w:val="24"/>
          <w:szCs w:val="24"/>
        </w:rPr>
        <w:t>.</w:t>
      </w:r>
    </w:p>
    <w:p w14:paraId="59D48DCA" w14:textId="6A98C208" w:rsidR="009C1DE7" w:rsidRPr="00DF72C6" w:rsidRDefault="009C1DE7" w:rsidP="00DF72C6">
      <w:pPr>
        <w:spacing w:line="360" w:lineRule="auto"/>
        <w:rPr>
          <w:rFonts w:ascii="Arial" w:hAnsi="Arial" w:cs="Arial"/>
          <w:sz w:val="24"/>
          <w:szCs w:val="24"/>
        </w:rPr>
      </w:pPr>
      <w:r>
        <w:rPr>
          <w:rFonts w:ascii="Arial" w:hAnsi="Arial" w:cs="Arial"/>
          <w:sz w:val="24"/>
          <w:szCs w:val="24"/>
        </w:rPr>
        <w:t>In a primary based setting, children aged 5 to 8 years old, have an opportunity to make their own choices of what they would like to play with. It could be as suggested by Piaget, natural curiosity allows the child to pick up and choose the object to play with,</w:t>
      </w:r>
      <w:r w:rsidR="009A19A5">
        <w:rPr>
          <w:rFonts w:ascii="Arial" w:hAnsi="Arial" w:cs="Arial"/>
          <w:sz w:val="24"/>
          <w:szCs w:val="24"/>
        </w:rPr>
        <w:t xml:space="preserve"> they do not need the teacher to guide them to choose,</w:t>
      </w:r>
      <w:r>
        <w:rPr>
          <w:rFonts w:ascii="Arial" w:hAnsi="Arial" w:cs="Arial"/>
          <w:sz w:val="24"/>
          <w:szCs w:val="24"/>
        </w:rPr>
        <w:t xml:space="preserve"> however, Vygots</w:t>
      </w:r>
      <w:r w:rsidR="009A19A5">
        <w:rPr>
          <w:rFonts w:ascii="Arial" w:hAnsi="Arial" w:cs="Arial"/>
          <w:sz w:val="24"/>
          <w:szCs w:val="24"/>
        </w:rPr>
        <w:t>k</w:t>
      </w:r>
      <w:r>
        <w:rPr>
          <w:rFonts w:ascii="Arial" w:hAnsi="Arial" w:cs="Arial"/>
          <w:sz w:val="24"/>
          <w:szCs w:val="24"/>
        </w:rPr>
        <w:t>y</w:t>
      </w:r>
      <w:r w:rsidR="009A19A5">
        <w:rPr>
          <w:rFonts w:ascii="Arial" w:hAnsi="Arial" w:cs="Arial"/>
          <w:sz w:val="24"/>
          <w:szCs w:val="24"/>
        </w:rPr>
        <w:t>’</w:t>
      </w:r>
      <w:r>
        <w:rPr>
          <w:rFonts w:ascii="Arial" w:hAnsi="Arial" w:cs="Arial"/>
          <w:sz w:val="24"/>
          <w:szCs w:val="24"/>
        </w:rPr>
        <w:t xml:space="preserve">s </w:t>
      </w:r>
      <w:r w:rsidR="009A19A5">
        <w:rPr>
          <w:rFonts w:ascii="Arial" w:hAnsi="Arial" w:cs="Arial"/>
          <w:sz w:val="24"/>
          <w:szCs w:val="24"/>
        </w:rPr>
        <w:t xml:space="preserve">theory could argue, the setting was created by the educator which encourages the learner to interact and want to build knowledge and understanding of the environment, with guided independence. </w:t>
      </w:r>
    </w:p>
    <w:p w14:paraId="6C2BCB05" w14:textId="4C6DD2A1" w:rsidR="003A67D1" w:rsidRDefault="009F0AA6" w:rsidP="00DF72C6">
      <w:pPr>
        <w:spacing w:line="360" w:lineRule="auto"/>
        <w:rPr>
          <w:rFonts w:ascii="Arial" w:hAnsi="Arial" w:cs="Arial"/>
          <w:sz w:val="24"/>
          <w:szCs w:val="24"/>
        </w:rPr>
      </w:pPr>
      <w:proofErr w:type="spellStart"/>
      <w:r>
        <w:rPr>
          <w:rFonts w:ascii="Arial" w:hAnsi="Arial" w:cs="Arial"/>
          <w:sz w:val="24"/>
          <w:szCs w:val="24"/>
        </w:rPr>
        <w:t>Burrhus</w:t>
      </w:r>
      <w:proofErr w:type="spellEnd"/>
      <w:r>
        <w:rPr>
          <w:rFonts w:ascii="Arial" w:hAnsi="Arial" w:cs="Arial"/>
          <w:sz w:val="24"/>
          <w:szCs w:val="24"/>
        </w:rPr>
        <w:t xml:space="preserve"> Skinner, an American Psychologist had a </w:t>
      </w:r>
      <w:r w:rsidR="00F26FE9" w:rsidRPr="00DF72C6">
        <w:rPr>
          <w:rFonts w:ascii="Arial" w:hAnsi="Arial" w:cs="Arial"/>
          <w:sz w:val="24"/>
          <w:szCs w:val="24"/>
        </w:rPr>
        <w:t>theory</w:t>
      </w:r>
      <w:r>
        <w:rPr>
          <w:rFonts w:ascii="Arial" w:hAnsi="Arial" w:cs="Arial"/>
          <w:sz w:val="24"/>
          <w:szCs w:val="24"/>
        </w:rPr>
        <w:t xml:space="preserve"> which</w:t>
      </w:r>
      <w:r w:rsidR="00F26FE9" w:rsidRPr="00DF72C6">
        <w:rPr>
          <w:rFonts w:ascii="Arial" w:hAnsi="Arial" w:cs="Arial"/>
          <w:sz w:val="24"/>
          <w:szCs w:val="24"/>
        </w:rPr>
        <w:t xml:space="preserve"> suggests a learner develops an understanding of learning through the desired response of </w:t>
      </w:r>
      <w:r w:rsidR="003A67D1" w:rsidRPr="00DF72C6">
        <w:rPr>
          <w:rFonts w:ascii="Arial" w:hAnsi="Arial" w:cs="Arial"/>
          <w:sz w:val="24"/>
          <w:szCs w:val="24"/>
        </w:rPr>
        <w:t xml:space="preserve">a conditioning </w:t>
      </w:r>
      <w:r w:rsidR="00F26FE9" w:rsidRPr="00DF72C6">
        <w:rPr>
          <w:rFonts w:ascii="Arial" w:hAnsi="Arial" w:cs="Arial"/>
          <w:sz w:val="24"/>
          <w:szCs w:val="24"/>
        </w:rPr>
        <w:t>reaction</w:t>
      </w:r>
      <w:r w:rsidR="003A67D1" w:rsidRPr="00DF72C6">
        <w:rPr>
          <w:rFonts w:ascii="Arial" w:hAnsi="Arial" w:cs="Arial"/>
          <w:sz w:val="24"/>
          <w:szCs w:val="24"/>
        </w:rPr>
        <w:t xml:space="preserve">, hoping to be </w:t>
      </w:r>
      <w:r w:rsidR="00F26FE9" w:rsidRPr="00DF72C6">
        <w:rPr>
          <w:rFonts w:ascii="Arial" w:hAnsi="Arial" w:cs="Arial"/>
          <w:sz w:val="24"/>
          <w:szCs w:val="24"/>
        </w:rPr>
        <w:t>a positive one</w:t>
      </w:r>
      <w:r w:rsidR="003A67D1" w:rsidRPr="00DF72C6">
        <w:rPr>
          <w:rFonts w:ascii="Arial" w:hAnsi="Arial" w:cs="Arial"/>
          <w:sz w:val="24"/>
          <w:szCs w:val="24"/>
        </w:rPr>
        <w:t>, which in turn can be reinforced to encourage good behaviour</w:t>
      </w:r>
      <w:r w:rsidR="00F26FE9" w:rsidRPr="00DF72C6">
        <w:rPr>
          <w:rFonts w:ascii="Arial" w:hAnsi="Arial" w:cs="Arial"/>
          <w:sz w:val="24"/>
          <w:szCs w:val="24"/>
        </w:rPr>
        <w:t>.  This pattern then allows a child to learn what is right and wrong</w:t>
      </w:r>
      <w:r w:rsidR="003A67D1" w:rsidRPr="00DF72C6">
        <w:rPr>
          <w:rFonts w:ascii="Arial" w:hAnsi="Arial" w:cs="Arial"/>
          <w:sz w:val="24"/>
          <w:szCs w:val="24"/>
        </w:rPr>
        <w:t>, what is good and bad or enjoyable</w:t>
      </w:r>
      <w:r w:rsidR="00F26FE9" w:rsidRPr="00DF72C6">
        <w:rPr>
          <w:rFonts w:ascii="Arial" w:hAnsi="Arial" w:cs="Arial"/>
          <w:sz w:val="24"/>
          <w:szCs w:val="24"/>
        </w:rPr>
        <w:t xml:space="preserve"> and enables them to want to learn more, no</w:t>
      </w:r>
      <w:r w:rsidR="003A67D1" w:rsidRPr="00DF72C6">
        <w:rPr>
          <w:rFonts w:ascii="Arial" w:hAnsi="Arial" w:cs="Arial"/>
          <w:sz w:val="24"/>
          <w:szCs w:val="24"/>
        </w:rPr>
        <w:t>t</w:t>
      </w:r>
      <w:r w:rsidR="00F26FE9" w:rsidRPr="00DF72C6">
        <w:rPr>
          <w:rFonts w:ascii="Arial" w:hAnsi="Arial" w:cs="Arial"/>
          <w:sz w:val="24"/>
          <w:szCs w:val="24"/>
        </w:rPr>
        <w:t xml:space="preserve"> </w:t>
      </w:r>
      <w:r w:rsidR="003A67D1" w:rsidRPr="00DF72C6">
        <w:rPr>
          <w:rFonts w:ascii="Arial" w:hAnsi="Arial" w:cs="Arial"/>
          <w:sz w:val="24"/>
          <w:szCs w:val="24"/>
        </w:rPr>
        <w:t>considering</w:t>
      </w:r>
      <w:r w:rsidR="00F26FE9" w:rsidRPr="00DF72C6">
        <w:rPr>
          <w:rFonts w:ascii="Arial" w:hAnsi="Arial" w:cs="Arial"/>
          <w:sz w:val="24"/>
          <w:szCs w:val="24"/>
        </w:rPr>
        <w:t xml:space="preserve"> their feelings or internal processes. </w:t>
      </w:r>
      <w:r w:rsidR="003A67D1" w:rsidRPr="00DF72C6">
        <w:rPr>
          <w:rFonts w:ascii="Arial" w:hAnsi="Arial" w:cs="Arial"/>
          <w:sz w:val="24"/>
          <w:szCs w:val="24"/>
        </w:rPr>
        <w:t xml:space="preserve"> </w:t>
      </w:r>
      <w:sdt>
        <w:sdtPr>
          <w:rPr>
            <w:rFonts w:ascii="Arial" w:hAnsi="Arial" w:cs="Arial"/>
            <w:sz w:val="24"/>
            <w:szCs w:val="24"/>
          </w:rPr>
          <w:id w:val="-2087525437"/>
          <w:citation/>
        </w:sdtPr>
        <w:sdtContent>
          <w:r w:rsidR="003A67D1" w:rsidRPr="00DF72C6">
            <w:rPr>
              <w:rFonts w:ascii="Arial" w:hAnsi="Arial" w:cs="Arial"/>
              <w:sz w:val="24"/>
              <w:szCs w:val="24"/>
            </w:rPr>
            <w:fldChar w:fldCharType="begin"/>
          </w:r>
          <w:r w:rsidR="00ED7136" w:rsidRPr="00DF72C6">
            <w:rPr>
              <w:rFonts w:ascii="Arial" w:hAnsi="Arial" w:cs="Arial"/>
              <w:sz w:val="24"/>
              <w:szCs w:val="24"/>
            </w:rPr>
            <w:instrText xml:space="preserve">CITATION BFS53 \l 2057 </w:instrText>
          </w:r>
          <w:r w:rsidR="003A67D1" w:rsidRPr="00DF72C6">
            <w:rPr>
              <w:rFonts w:ascii="Arial" w:hAnsi="Arial" w:cs="Arial"/>
              <w:sz w:val="24"/>
              <w:szCs w:val="24"/>
            </w:rPr>
            <w:fldChar w:fldCharType="separate"/>
          </w:r>
          <w:r w:rsidR="00ED7136" w:rsidRPr="00DF72C6">
            <w:rPr>
              <w:rFonts w:ascii="Arial" w:hAnsi="Arial" w:cs="Arial"/>
              <w:noProof/>
              <w:sz w:val="24"/>
              <w:szCs w:val="24"/>
            </w:rPr>
            <w:t>(Skinner, F.B. , 1953)</w:t>
          </w:r>
          <w:r w:rsidR="003A67D1" w:rsidRPr="00DF72C6">
            <w:rPr>
              <w:rFonts w:ascii="Arial" w:hAnsi="Arial" w:cs="Arial"/>
              <w:sz w:val="24"/>
              <w:szCs w:val="24"/>
            </w:rPr>
            <w:fldChar w:fldCharType="end"/>
          </w:r>
        </w:sdtContent>
      </w:sdt>
      <w:r>
        <w:rPr>
          <w:rFonts w:ascii="Arial" w:hAnsi="Arial" w:cs="Arial"/>
          <w:sz w:val="24"/>
          <w:szCs w:val="24"/>
        </w:rPr>
        <w:t>.</w:t>
      </w:r>
    </w:p>
    <w:p w14:paraId="6C1FADD7" w14:textId="104D9290" w:rsidR="009F0AA6" w:rsidRDefault="009F0AA6" w:rsidP="00DF72C6">
      <w:pPr>
        <w:spacing w:line="360" w:lineRule="auto"/>
        <w:rPr>
          <w:rFonts w:ascii="Arial" w:hAnsi="Arial" w:cs="Arial"/>
          <w:sz w:val="24"/>
          <w:szCs w:val="24"/>
        </w:rPr>
      </w:pPr>
      <w:r w:rsidRPr="00DF72C6">
        <w:rPr>
          <w:rFonts w:ascii="Arial" w:hAnsi="Arial" w:cs="Arial"/>
          <w:sz w:val="24"/>
          <w:szCs w:val="24"/>
        </w:rPr>
        <w:t>Skinner</w:t>
      </w:r>
      <w:r>
        <w:rPr>
          <w:rFonts w:ascii="Arial" w:hAnsi="Arial" w:cs="Arial"/>
          <w:sz w:val="24"/>
          <w:szCs w:val="24"/>
        </w:rPr>
        <w:t>s approach could be argued</w:t>
      </w:r>
      <w:r w:rsidR="008F7392">
        <w:rPr>
          <w:rFonts w:ascii="Arial" w:hAnsi="Arial" w:cs="Arial"/>
          <w:sz w:val="24"/>
          <w:szCs w:val="24"/>
        </w:rPr>
        <w:t xml:space="preserve"> as he suggested, that </w:t>
      </w:r>
      <w:r>
        <w:rPr>
          <w:rFonts w:ascii="Arial" w:hAnsi="Arial" w:cs="Arial"/>
          <w:sz w:val="24"/>
          <w:szCs w:val="24"/>
        </w:rPr>
        <w:t>to</w:t>
      </w:r>
      <w:r w:rsidRPr="00DF72C6">
        <w:rPr>
          <w:rFonts w:ascii="Arial" w:hAnsi="Arial" w:cs="Arial"/>
          <w:sz w:val="24"/>
          <w:szCs w:val="24"/>
        </w:rPr>
        <w:t xml:space="preserve"> learn, you </w:t>
      </w:r>
      <w:proofErr w:type="gramStart"/>
      <w:r w:rsidRPr="00DF72C6">
        <w:rPr>
          <w:rFonts w:ascii="Arial" w:hAnsi="Arial" w:cs="Arial"/>
          <w:sz w:val="24"/>
          <w:szCs w:val="24"/>
        </w:rPr>
        <w:t>have to</w:t>
      </w:r>
      <w:proofErr w:type="gramEnd"/>
      <w:r w:rsidRPr="00DF72C6">
        <w:rPr>
          <w:rFonts w:ascii="Arial" w:hAnsi="Arial" w:cs="Arial"/>
          <w:sz w:val="24"/>
          <w:szCs w:val="24"/>
        </w:rPr>
        <w:t xml:space="preserve"> copy, as all learners are passive and in contrast to Piaget and Vygotsky, a </w:t>
      </w:r>
      <w:r>
        <w:rPr>
          <w:rFonts w:ascii="Arial" w:hAnsi="Arial" w:cs="Arial"/>
          <w:sz w:val="24"/>
          <w:szCs w:val="24"/>
        </w:rPr>
        <w:t xml:space="preserve">young </w:t>
      </w:r>
      <w:r w:rsidRPr="00DF72C6">
        <w:rPr>
          <w:rFonts w:ascii="Arial" w:hAnsi="Arial" w:cs="Arial"/>
          <w:sz w:val="24"/>
          <w:szCs w:val="24"/>
        </w:rPr>
        <w:t xml:space="preserve">person / child is only interested in the measure of what they get out of learning, </w:t>
      </w:r>
      <w:r w:rsidRPr="00DF72C6">
        <w:rPr>
          <w:rFonts w:ascii="Arial" w:hAnsi="Arial" w:cs="Arial"/>
          <w:sz w:val="24"/>
          <w:szCs w:val="24"/>
        </w:rPr>
        <w:lastRenderedPageBreak/>
        <w:t>through</w:t>
      </w:r>
      <w:r w:rsidR="001974D1">
        <w:rPr>
          <w:rFonts w:ascii="Arial" w:hAnsi="Arial" w:cs="Arial"/>
          <w:sz w:val="24"/>
          <w:szCs w:val="24"/>
        </w:rPr>
        <w:t xml:space="preserve"> the same</w:t>
      </w:r>
      <w:r w:rsidRPr="00DF72C6">
        <w:rPr>
          <w:rFonts w:ascii="Arial" w:hAnsi="Arial" w:cs="Arial"/>
          <w:sz w:val="24"/>
          <w:szCs w:val="24"/>
        </w:rPr>
        <w:t xml:space="preserve"> sanction and rewards. </w:t>
      </w:r>
      <w:r>
        <w:rPr>
          <w:rFonts w:ascii="Arial" w:hAnsi="Arial" w:cs="Arial"/>
          <w:sz w:val="24"/>
          <w:szCs w:val="24"/>
        </w:rPr>
        <w:t xml:space="preserve">In educational settings, policies </w:t>
      </w:r>
      <w:r w:rsidR="008F7392">
        <w:rPr>
          <w:rFonts w:ascii="Arial" w:hAnsi="Arial" w:cs="Arial"/>
          <w:sz w:val="24"/>
          <w:szCs w:val="24"/>
        </w:rPr>
        <w:t xml:space="preserve">and procedures </w:t>
      </w:r>
      <w:r>
        <w:rPr>
          <w:rFonts w:ascii="Arial" w:hAnsi="Arial" w:cs="Arial"/>
          <w:sz w:val="24"/>
          <w:szCs w:val="24"/>
        </w:rPr>
        <w:t>are devised and adapted to help children</w:t>
      </w:r>
      <w:r w:rsidR="008F7392">
        <w:rPr>
          <w:rFonts w:ascii="Arial" w:hAnsi="Arial" w:cs="Arial"/>
          <w:sz w:val="24"/>
          <w:szCs w:val="24"/>
        </w:rPr>
        <w:t xml:space="preserve"> and young people,</w:t>
      </w:r>
      <w:r>
        <w:rPr>
          <w:rFonts w:ascii="Arial" w:hAnsi="Arial" w:cs="Arial"/>
          <w:sz w:val="24"/>
          <w:szCs w:val="24"/>
        </w:rPr>
        <w:t xml:space="preserve"> to fulfil their full potential, ensuring </w:t>
      </w:r>
      <w:r w:rsidR="008F7392">
        <w:rPr>
          <w:rFonts w:ascii="Arial" w:hAnsi="Arial" w:cs="Arial"/>
          <w:sz w:val="24"/>
          <w:szCs w:val="24"/>
        </w:rPr>
        <w:t xml:space="preserve">the </w:t>
      </w:r>
      <w:r>
        <w:rPr>
          <w:rFonts w:ascii="Arial" w:hAnsi="Arial" w:cs="Arial"/>
          <w:sz w:val="24"/>
          <w:szCs w:val="24"/>
        </w:rPr>
        <w:t xml:space="preserve">expected behaviour </w:t>
      </w:r>
      <w:r w:rsidR="008F7392">
        <w:rPr>
          <w:rFonts w:ascii="Arial" w:hAnsi="Arial" w:cs="Arial"/>
          <w:sz w:val="24"/>
          <w:szCs w:val="24"/>
        </w:rPr>
        <w:t xml:space="preserve">of a classroom has affective management by the Teacher in supporting them to thrive in their learning environment. </w:t>
      </w:r>
      <w:sdt>
        <w:sdtPr>
          <w:rPr>
            <w:rFonts w:ascii="Arial" w:hAnsi="Arial" w:cs="Arial"/>
            <w:sz w:val="24"/>
            <w:szCs w:val="24"/>
          </w:rPr>
          <w:id w:val="-1091929522"/>
          <w:citation/>
        </w:sdtPr>
        <w:sdtContent>
          <w:r w:rsidR="008F7392">
            <w:rPr>
              <w:rFonts w:ascii="Arial" w:hAnsi="Arial" w:cs="Arial"/>
              <w:sz w:val="24"/>
              <w:szCs w:val="24"/>
            </w:rPr>
            <w:fldChar w:fldCharType="begin"/>
          </w:r>
          <w:r w:rsidR="008F7392">
            <w:rPr>
              <w:rFonts w:ascii="Arial" w:hAnsi="Arial" w:cs="Arial"/>
              <w:sz w:val="24"/>
              <w:szCs w:val="24"/>
            </w:rPr>
            <w:instrText xml:space="preserve">CITATION Wel10 \l 2057 </w:instrText>
          </w:r>
          <w:r w:rsidR="008F7392">
            <w:rPr>
              <w:rFonts w:ascii="Arial" w:hAnsi="Arial" w:cs="Arial"/>
              <w:sz w:val="24"/>
              <w:szCs w:val="24"/>
            </w:rPr>
            <w:fldChar w:fldCharType="separate"/>
          </w:r>
          <w:r w:rsidR="008F7392" w:rsidRPr="008F7392">
            <w:rPr>
              <w:rFonts w:ascii="Arial" w:hAnsi="Arial" w:cs="Arial"/>
              <w:noProof/>
              <w:sz w:val="24"/>
              <w:szCs w:val="24"/>
            </w:rPr>
            <w:t>( Welsh Assembly Government, 2010)</w:t>
          </w:r>
          <w:r w:rsidR="008F7392">
            <w:rPr>
              <w:rFonts w:ascii="Arial" w:hAnsi="Arial" w:cs="Arial"/>
              <w:sz w:val="24"/>
              <w:szCs w:val="24"/>
            </w:rPr>
            <w:fldChar w:fldCharType="end"/>
          </w:r>
        </w:sdtContent>
      </w:sdt>
    </w:p>
    <w:p w14:paraId="6D52344B" w14:textId="57F87A89" w:rsidR="008F7392" w:rsidRPr="008F7392" w:rsidRDefault="008F7392" w:rsidP="001974D1">
      <w:pPr>
        <w:keepLines/>
        <w:spacing w:line="240" w:lineRule="auto"/>
        <w:ind w:left="1134" w:right="1134"/>
        <w:jc w:val="both"/>
        <w:rPr>
          <w:rFonts w:ascii="Arial" w:hAnsi="Arial" w:cs="Arial"/>
          <w:sz w:val="24"/>
          <w:szCs w:val="24"/>
        </w:rPr>
      </w:pPr>
      <w:r w:rsidRPr="008F7392">
        <w:rPr>
          <w:rFonts w:ascii="Arial" w:hAnsi="Arial" w:cs="Arial"/>
          <w:sz w:val="24"/>
          <w:szCs w:val="24"/>
        </w:rPr>
        <w:t>“There is no single, successful, approach to behaviour issues in schools, and in schools that demonstrate good practice a range of approaches are adopted. Much of the literature stresses the importance of ‘whole-school’ and holistic strategies and indicates that the key elements associated with good behaviour, are those of an effective school.”</w:t>
      </w:r>
    </w:p>
    <w:p w14:paraId="5AB2EF83" w14:textId="37F0CD56" w:rsidR="008F7392" w:rsidRDefault="001974D1" w:rsidP="00DF72C6">
      <w:pPr>
        <w:spacing w:line="360" w:lineRule="auto"/>
        <w:rPr>
          <w:rFonts w:ascii="Arial" w:hAnsi="Arial" w:cs="Arial"/>
          <w:sz w:val="24"/>
          <w:szCs w:val="24"/>
        </w:rPr>
      </w:pPr>
      <w:r>
        <w:rPr>
          <w:rFonts w:ascii="Arial" w:hAnsi="Arial" w:cs="Arial"/>
          <w:sz w:val="24"/>
          <w:szCs w:val="24"/>
        </w:rPr>
        <w:t>Which interprets not one method is a fit for all, suggesting discrepancies in Skinners theories that an intended repeated sanction and reward system will potentially work in all settings</w:t>
      </w:r>
      <w:r w:rsidR="009A19A5">
        <w:rPr>
          <w:rFonts w:ascii="Arial" w:hAnsi="Arial" w:cs="Arial"/>
          <w:sz w:val="24"/>
          <w:szCs w:val="24"/>
        </w:rPr>
        <w:t>, all the time</w:t>
      </w:r>
      <w:r>
        <w:rPr>
          <w:rFonts w:ascii="Arial" w:hAnsi="Arial" w:cs="Arial"/>
          <w:sz w:val="24"/>
          <w:szCs w:val="24"/>
        </w:rPr>
        <w:t xml:space="preserve">. </w:t>
      </w:r>
      <w:r w:rsidR="009F5B80">
        <w:rPr>
          <w:rFonts w:ascii="Arial" w:hAnsi="Arial" w:cs="Arial"/>
          <w:sz w:val="24"/>
          <w:szCs w:val="24"/>
        </w:rPr>
        <w:t xml:space="preserve"> </w:t>
      </w:r>
      <w:r w:rsidR="009A19A5">
        <w:rPr>
          <w:rFonts w:ascii="Arial" w:hAnsi="Arial" w:cs="Arial"/>
          <w:sz w:val="24"/>
          <w:szCs w:val="24"/>
        </w:rPr>
        <w:t>Educational settings create a measurable target for children and young people to be able to feel they have an opportunity achieve.  A pupil needs to feel that the teacher has control of the environment they are being taught in, with clear firm</w:t>
      </w:r>
      <w:r w:rsidR="006C1CEF">
        <w:rPr>
          <w:rFonts w:ascii="Arial" w:hAnsi="Arial" w:cs="Arial"/>
          <w:sz w:val="24"/>
          <w:szCs w:val="24"/>
        </w:rPr>
        <w:t>, repetitive structure and</w:t>
      </w:r>
      <w:r w:rsidR="009A19A5">
        <w:rPr>
          <w:rFonts w:ascii="Arial" w:hAnsi="Arial" w:cs="Arial"/>
          <w:sz w:val="24"/>
          <w:szCs w:val="24"/>
        </w:rPr>
        <w:t xml:space="preserve"> boundaries</w:t>
      </w:r>
      <w:r w:rsidR="006C1CEF">
        <w:rPr>
          <w:rFonts w:ascii="Arial" w:hAnsi="Arial" w:cs="Arial"/>
          <w:sz w:val="24"/>
          <w:szCs w:val="24"/>
        </w:rPr>
        <w:t xml:space="preserve">, including demonstrating good communication skills. Being able to sustain the attention of a whole class can become challenging which suggests though Skinner’s approach has its advantages, making it beneficial for the child to want to succeed, however the system could also become tiresome. </w:t>
      </w:r>
    </w:p>
    <w:p w14:paraId="30BC52BA" w14:textId="578A3A44" w:rsidR="006F47D1" w:rsidRPr="006E013E" w:rsidRDefault="006E013E" w:rsidP="006F47D1">
      <w:pPr>
        <w:spacing w:line="360" w:lineRule="auto"/>
        <w:jc w:val="both"/>
        <w:rPr>
          <w:rFonts w:ascii="Arial" w:hAnsi="Arial" w:cs="Arial"/>
          <w:sz w:val="24"/>
          <w:szCs w:val="24"/>
        </w:rPr>
      </w:pPr>
      <w:r w:rsidRPr="006E013E">
        <w:rPr>
          <w:rFonts w:ascii="Arial" w:hAnsi="Arial" w:cs="Arial"/>
          <w:sz w:val="24"/>
          <w:szCs w:val="24"/>
        </w:rPr>
        <w:t>In</w:t>
      </w:r>
      <w:r>
        <w:rPr>
          <w:rFonts w:ascii="Arial" w:hAnsi="Arial" w:cs="Arial"/>
          <w:sz w:val="24"/>
          <w:szCs w:val="24"/>
        </w:rPr>
        <w:t xml:space="preserve"> 2015, the Welsh Assembly Government undertook a review of the current Educational curriculum and its assessment criteria. </w:t>
      </w:r>
    </w:p>
    <w:p w14:paraId="46F3155A" w14:textId="361263A9" w:rsidR="006F47D1" w:rsidRDefault="00522D0D" w:rsidP="005905DB">
      <w:pPr>
        <w:spacing w:line="240" w:lineRule="auto"/>
        <w:ind w:left="1134" w:right="1134"/>
        <w:jc w:val="both"/>
        <w:rPr>
          <w:rFonts w:ascii="Arial" w:hAnsi="Arial" w:cs="Arial"/>
          <w:sz w:val="24"/>
          <w:szCs w:val="24"/>
        </w:rPr>
      </w:pPr>
      <w:r>
        <w:rPr>
          <w:rFonts w:ascii="Arial" w:hAnsi="Arial" w:cs="Arial"/>
          <w:sz w:val="24"/>
          <w:szCs w:val="24"/>
        </w:rPr>
        <w:t>T</w:t>
      </w:r>
      <w:r w:rsidRPr="00522D0D">
        <w:rPr>
          <w:rFonts w:ascii="Arial" w:hAnsi="Arial" w:cs="Arial"/>
          <w:sz w:val="24"/>
          <w:szCs w:val="24"/>
        </w:rPr>
        <w:t xml:space="preserve">he curriculum is continuously subject to pressures to change, and the specific form that the curriculum takes will change over time in response to circumstances. Some changes may occur </w:t>
      </w:r>
      <w:proofErr w:type="gramStart"/>
      <w:r w:rsidRPr="00522D0D">
        <w:rPr>
          <w:rFonts w:ascii="Arial" w:hAnsi="Arial" w:cs="Arial"/>
          <w:sz w:val="24"/>
          <w:szCs w:val="24"/>
        </w:rPr>
        <w:t>in light of</w:t>
      </w:r>
      <w:proofErr w:type="gramEnd"/>
      <w:r w:rsidRPr="00522D0D">
        <w:rPr>
          <w:rFonts w:ascii="Arial" w:hAnsi="Arial" w:cs="Arial"/>
          <w:sz w:val="24"/>
          <w:szCs w:val="24"/>
        </w:rPr>
        <w:t xml:space="preserve"> developments in educational theory, psychology and, more recently, neuroscience</w:t>
      </w:r>
      <w:r>
        <w:rPr>
          <w:rFonts w:ascii="Arial" w:hAnsi="Arial" w:cs="Arial"/>
          <w:sz w:val="24"/>
          <w:szCs w:val="24"/>
        </w:rPr>
        <w:t xml:space="preserve"> </w:t>
      </w:r>
      <w:sdt>
        <w:sdtPr>
          <w:rPr>
            <w:rFonts w:ascii="Arial" w:hAnsi="Arial" w:cs="Arial"/>
            <w:sz w:val="24"/>
            <w:szCs w:val="24"/>
          </w:rPr>
          <w:id w:val="2026442976"/>
          <w:citation/>
        </w:sdtPr>
        <w:sdtContent>
          <w:r>
            <w:rPr>
              <w:rFonts w:ascii="Arial" w:hAnsi="Arial" w:cs="Arial"/>
              <w:sz w:val="24"/>
              <w:szCs w:val="24"/>
            </w:rPr>
            <w:fldChar w:fldCharType="begin"/>
          </w:r>
          <w:r>
            <w:rPr>
              <w:rFonts w:ascii="Arial" w:hAnsi="Arial" w:cs="Arial"/>
              <w:sz w:val="24"/>
              <w:szCs w:val="24"/>
            </w:rPr>
            <w:instrText xml:space="preserve"> CITATION Don15 \l 2057 </w:instrText>
          </w:r>
          <w:r>
            <w:rPr>
              <w:rFonts w:ascii="Arial" w:hAnsi="Arial" w:cs="Arial"/>
              <w:sz w:val="24"/>
              <w:szCs w:val="24"/>
            </w:rPr>
            <w:fldChar w:fldCharType="separate"/>
          </w:r>
          <w:r w:rsidRPr="00522D0D">
            <w:rPr>
              <w:rFonts w:ascii="Arial" w:hAnsi="Arial" w:cs="Arial"/>
              <w:noProof/>
              <w:sz w:val="24"/>
              <w:szCs w:val="24"/>
            </w:rPr>
            <w:t>(Donaldson, G., 2015)</w:t>
          </w:r>
          <w:r>
            <w:rPr>
              <w:rFonts w:ascii="Arial" w:hAnsi="Arial" w:cs="Arial"/>
              <w:sz w:val="24"/>
              <w:szCs w:val="24"/>
            </w:rPr>
            <w:fldChar w:fldCharType="end"/>
          </w:r>
        </w:sdtContent>
      </w:sdt>
    </w:p>
    <w:p w14:paraId="7A861B8A" w14:textId="77777777" w:rsidR="001974D1" w:rsidRDefault="001974D1" w:rsidP="005905DB">
      <w:pPr>
        <w:spacing w:line="240" w:lineRule="auto"/>
        <w:ind w:left="1134" w:right="1134"/>
        <w:jc w:val="both"/>
        <w:rPr>
          <w:rFonts w:ascii="Arial" w:hAnsi="Arial" w:cs="Arial"/>
          <w:sz w:val="24"/>
          <w:szCs w:val="24"/>
        </w:rPr>
      </w:pPr>
    </w:p>
    <w:p w14:paraId="653211CA" w14:textId="51C5AD2E" w:rsidR="002F63E5" w:rsidRDefault="005905DB" w:rsidP="002F63E5">
      <w:pPr>
        <w:spacing w:line="360" w:lineRule="auto"/>
        <w:jc w:val="both"/>
        <w:rPr>
          <w:rFonts w:ascii="Arial" w:hAnsi="Arial" w:cs="Arial"/>
          <w:sz w:val="24"/>
          <w:szCs w:val="24"/>
        </w:rPr>
      </w:pPr>
      <w:r>
        <w:rPr>
          <w:rFonts w:ascii="Arial" w:hAnsi="Arial" w:cs="Arial"/>
          <w:sz w:val="24"/>
          <w:szCs w:val="24"/>
        </w:rPr>
        <w:t xml:space="preserve">Identifying that through good practice, approaches previously researched can help a professional to reflect on long term benefits, including, alternatives that are already created can therefore </w:t>
      </w:r>
      <w:r w:rsidR="004C1C63">
        <w:rPr>
          <w:rFonts w:ascii="Arial" w:hAnsi="Arial" w:cs="Arial"/>
          <w:sz w:val="24"/>
          <w:szCs w:val="24"/>
        </w:rPr>
        <w:t xml:space="preserve">be </w:t>
      </w:r>
      <w:r>
        <w:rPr>
          <w:rFonts w:ascii="Arial" w:hAnsi="Arial" w:cs="Arial"/>
          <w:sz w:val="24"/>
          <w:szCs w:val="24"/>
        </w:rPr>
        <w:t>potentially adapted or developed</w:t>
      </w:r>
      <w:r w:rsidR="009F58A2">
        <w:rPr>
          <w:rFonts w:ascii="Arial" w:hAnsi="Arial" w:cs="Arial"/>
          <w:sz w:val="24"/>
          <w:szCs w:val="24"/>
        </w:rPr>
        <w:t>, with potential feedback from all involved</w:t>
      </w:r>
      <w:r w:rsidR="001974D1">
        <w:rPr>
          <w:rFonts w:ascii="Arial" w:hAnsi="Arial" w:cs="Arial"/>
          <w:sz w:val="24"/>
          <w:szCs w:val="24"/>
        </w:rPr>
        <w:t>, creating a reflective approach</w:t>
      </w:r>
      <w:r w:rsidRPr="002F63E5">
        <w:rPr>
          <w:rFonts w:ascii="Arial" w:hAnsi="Arial" w:cs="Arial"/>
          <w:sz w:val="24"/>
          <w:szCs w:val="24"/>
        </w:rPr>
        <w:t>.</w:t>
      </w:r>
      <w:r w:rsidR="002F63E5" w:rsidRPr="002F63E5">
        <w:rPr>
          <w:rFonts w:ascii="Arial" w:hAnsi="Arial" w:cs="Arial"/>
          <w:sz w:val="24"/>
          <w:szCs w:val="24"/>
        </w:rPr>
        <w:t xml:space="preserve"> “Cross curricular learning is a fundamental basis to helping develop and support a child or young person, with using </w:t>
      </w:r>
      <w:r w:rsidR="002F63E5" w:rsidRPr="002F63E5">
        <w:rPr>
          <w:rFonts w:ascii="Arial" w:hAnsi="Arial" w:cs="Arial"/>
          <w:sz w:val="24"/>
          <w:szCs w:val="24"/>
        </w:rPr>
        <w:lastRenderedPageBreak/>
        <w:t xml:space="preserve">the points of view of the child/young person”, as stated in the Donaldson Report </w:t>
      </w:r>
      <w:sdt>
        <w:sdtPr>
          <w:rPr>
            <w:rFonts w:ascii="Arial" w:hAnsi="Arial" w:cs="Arial"/>
            <w:sz w:val="24"/>
            <w:szCs w:val="24"/>
          </w:rPr>
          <w:id w:val="463940307"/>
          <w:citation/>
        </w:sdtPr>
        <w:sdtContent>
          <w:r w:rsidR="002F63E5" w:rsidRPr="002F63E5">
            <w:rPr>
              <w:rFonts w:ascii="Arial" w:hAnsi="Arial" w:cs="Arial"/>
              <w:sz w:val="24"/>
              <w:szCs w:val="24"/>
            </w:rPr>
            <w:fldChar w:fldCharType="begin"/>
          </w:r>
          <w:r w:rsidR="002F63E5" w:rsidRPr="002F63E5">
            <w:rPr>
              <w:rFonts w:ascii="Arial" w:hAnsi="Arial" w:cs="Arial"/>
              <w:sz w:val="24"/>
              <w:szCs w:val="24"/>
            </w:rPr>
            <w:instrText xml:space="preserve">CITATION Suc15 \l 2057 </w:instrText>
          </w:r>
          <w:r w:rsidR="002F63E5" w:rsidRPr="002F63E5">
            <w:rPr>
              <w:rFonts w:ascii="Arial" w:hAnsi="Arial" w:cs="Arial"/>
              <w:sz w:val="24"/>
              <w:szCs w:val="24"/>
            </w:rPr>
            <w:fldChar w:fldCharType="separate"/>
          </w:r>
          <w:r w:rsidR="002F63E5" w:rsidRPr="002F63E5">
            <w:rPr>
              <w:rFonts w:ascii="Arial" w:hAnsi="Arial" w:cs="Arial"/>
              <w:noProof/>
              <w:sz w:val="24"/>
              <w:szCs w:val="24"/>
            </w:rPr>
            <w:t>(Welsh Government, 2015)</w:t>
          </w:r>
          <w:r w:rsidR="002F63E5" w:rsidRPr="002F63E5">
            <w:rPr>
              <w:rFonts w:ascii="Arial" w:hAnsi="Arial" w:cs="Arial"/>
              <w:sz w:val="24"/>
              <w:szCs w:val="24"/>
            </w:rPr>
            <w:fldChar w:fldCharType="end"/>
          </w:r>
        </w:sdtContent>
      </w:sdt>
      <w:r w:rsidR="002F63E5" w:rsidRPr="002F63E5">
        <w:rPr>
          <w:rFonts w:ascii="Arial" w:hAnsi="Arial" w:cs="Arial"/>
          <w:sz w:val="24"/>
          <w:szCs w:val="24"/>
        </w:rPr>
        <w:t>.</w:t>
      </w:r>
      <w:r w:rsidR="002F63E5">
        <w:rPr>
          <w:rFonts w:ascii="Arial" w:hAnsi="Arial" w:cs="Arial"/>
          <w:sz w:val="24"/>
          <w:szCs w:val="24"/>
        </w:rPr>
        <w:t xml:space="preserve"> </w:t>
      </w:r>
      <w:r w:rsidR="009F5B80">
        <w:rPr>
          <w:rFonts w:ascii="Arial" w:hAnsi="Arial" w:cs="Arial"/>
          <w:sz w:val="24"/>
          <w:szCs w:val="24"/>
        </w:rPr>
        <w:t xml:space="preserve"> </w:t>
      </w:r>
    </w:p>
    <w:p w14:paraId="173797E7" w14:textId="77777777" w:rsidR="002F63E5" w:rsidRDefault="002F63E5" w:rsidP="00A300FF">
      <w:pPr>
        <w:spacing w:line="360" w:lineRule="auto"/>
        <w:jc w:val="both"/>
        <w:rPr>
          <w:rFonts w:ascii="Arial" w:hAnsi="Arial" w:cs="Arial"/>
          <w:sz w:val="24"/>
          <w:szCs w:val="24"/>
        </w:rPr>
      </w:pPr>
    </w:p>
    <w:p w14:paraId="6FFA0A48" w14:textId="77777777" w:rsidR="002F63E5" w:rsidRDefault="00A65EAC" w:rsidP="00A300FF">
      <w:pPr>
        <w:spacing w:line="360" w:lineRule="auto"/>
        <w:jc w:val="both"/>
        <w:rPr>
          <w:rFonts w:ascii="Arial" w:eastAsia="Times New Roman" w:hAnsi="Arial" w:cs="Arial"/>
          <w:bCs/>
          <w:sz w:val="24"/>
          <w:szCs w:val="24"/>
          <w:lang w:eastAsia="en-GB"/>
        </w:rPr>
      </w:pPr>
      <w:r>
        <w:rPr>
          <w:rFonts w:ascii="Arial" w:hAnsi="Arial" w:cs="Arial"/>
          <w:sz w:val="24"/>
          <w:szCs w:val="24"/>
        </w:rPr>
        <w:t>Piaget</w:t>
      </w:r>
      <w:r w:rsidR="00A14270">
        <w:rPr>
          <w:rFonts w:ascii="Arial" w:hAnsi="Arial" w:cs="Arial"/>
          <w:sz w:val="24"/>
          <w:szCs w:val="24"/>
        </w:rPr>
        <w:t xml:space="preserve"> propos</w:t>
      </w:r>
      <w:r>
        <w:rPr>
          <w:rFonts w:ascii="Arial" w:hAnsi="Arial" w:cs="Arial"/>
          <w:sz w:val="24"/>
          <w:szCs w:val="24"/>
        </w:rPr>
        <w:t>ed</w:t>
      </w:r>
      <w:r w:rsidR="00A14270">
        <w:rPr>
          <w:rFonts w:ascii="Arial" w:hAnsi="Arial" w:cs="Arial"/>
          <w:sz w:val="24"/>
          <w:szCs w:val="24"/>
        </w:rPr>
        <w:t xml:space="preserve"> there were 4 stages of development; </w:t>
      </w:r>
      <w:r w:rsidR="00A14270" w:rsidRPr="00A65EAC">
        <w:rPr>
          <w:rFonts w:ascii="Arial" w:eastAsia="Times New Roman" w:hAnsi="Arial" w:cs="Arial"/>
          <w:bCs/>
          <w:sz w:val="24"/>
          <w:szCs w:val="24"/>
          <w:lang w:eastAsia="en-GB"/>
        </w:rPr>
        <w:t xml:space="preserve">Sensorimotor stage (birth to </w:t>
      </w:r>
      <w:r>
        <w:rPr>
          <w:rFonts w:ascii="Arial" w:eastAsia="Times New Roman" w:hAnsi="Arial" w:cs="Arial"/>
          <w:bCs/>
          <w:sz w:val="24"/>
          <w:szCs w:val="24"/>
          <w:lang w:eastAsia="en-GB"/>
        </w:rPr>
        <w:t>two</w:t>
      </w:r>
      <w:r w:rsidR="00A14270" w:rsidRPr="00A65EAC">
        <w:rPr>
          <w:rFonts w:ascii="Arial" w:eastAsia="Times New Roman" w:hAnsi="Arial" w:cs="Arial"/>
          <w:bCs/>
          <w:sz w:val="24"/>
          <w:szCs w:val="24"/>
          <w:lang w:eastAsia="en-GB"/>
        </w:rPr>
        <w:t xml:space="preserve"> years old</w:t>
      </w:r>
      <w:r w:rsidR="00A14270" w:rsidRPr="00A65EAC">
        <w:rPr>
          <w:rFonts w:ascii="Arial" w:eastAsia="Times New Roman" w:hAnsi="Arial" w:cs="Arial"/>
          <w:bCs/>
          <w:caps/>
          <w:sz w:val="24"/>
          <w:szCs w:val="24"/>
          <w:lang w:eastAsia="en-GB"/>
        </w:rPr>
        <w:t>),</w:t>
      </w:r>
      <w:r w:rsidR="00A300FF" w:rsidRPr="00A65EAC">
        <w:rPr>
          <w:rFonts w:ascii="Arial" w:hAnsi="Arial" w:cs="Arial"/>
          <w:sz w:val="24"/>
          <w:szCs w:val="24"/>
        </w:rPr>
        <w:t xml:space="preserve"> </w:t>
      </w:r>
      <w:r w:rsidR="00A14270" w:rsidRPr="00A65EAC">
        <w:rPr>
          <w:rFonts w:ascii="Arial" w:eastAsia="Times New Roman" w:hAnsi="Arial" w:cs="Arial"/>
          <w:bCs/>
          <w:sz w:val="24"/>
          <w:szCs w:val="24"/>
          <w:lang w:eastAsia="en-GB"/>
        </w:rPr>
        <w:t xml:space="preserve">Preoperational stage (ages </w:t>
      </w:r>
      <w:r>
        <w:rPr>
          <w:rFonts w:ascii="Arial" w:eastAsia="Times New Roman" w:hAnsi="Arial" w:cs="Arial"/>
          <w:bCs/>
          <w:sz w:val="24"/>
          <w:szCs w:val="24"/>
          <w:lang w:eastAsia="en-GB"/>
        </w:rPr>
        <w:t xml:space="preserve">two </w:t>
      </w:r>
      <w:r w:rsidR="00A14270" w:rsidRPr="00A65EAC">
        <w:rPr>
          <w:rFonts w:ascii="Arial" w:eastAsia="Times New Roman" w:hAnsi="Arial" w:cs="Arial"/>
          <w:bCs/>
          <w:sz w:val="24"/>
          <w:szCs w:val="24"/>
          <w:lang w:eastAsia="en-GB"/>
        </w:rPr>
        <w:t xml:space="preserve">to </w:t>
      </w:r>
      <w:r>
        <w:rPr>
          <w:rFonts w:ascii="Arial" w:eastAsia="Times New Roman" w:hAnsi="Arial" w:cs="Arial"/>
          <w:bCs/>
          <w:sz w:val="24"/>
          <w:szCs w:val="24"/>
          <w:lang w:eastAsia="en-GB"/>
        </w:rPr>
        <w:t>four</w:t>
      </w:r>
      <w:r w:rsidR="00A14270" w:rsidRPr="00A65EAC">
        <w:rPr>
          <w:rFonts w:ascii="Arial" w:eastAsia="Times New Roman" w:hAnsi="Arial" w:cs="Arial"/>
          <w:bCs/>
          <w:sz w:val="24"/>
          <w:szCs w:val="24"/>
          <w:lang w:eastAsia="en-GB"/>
        </w:rPr>
        <w:t>)</w:t>
      </w:r>
      <w:r w:rsidR="00A300FF" w:rsidRPr="00A65EAC">
        <w:rPr>
          <w:rFonts w:ascii="Arial" w:hAnsi="Arial" w:cs="Arial"/>
          <w:sz w:val="24"/>
          <w:szCs w:val="24"/>
        </w:rPr>
        <w:t xml:space="preserve">, </w:t>
      </w:r>
      <w:r w:rsidR="00A14270" w:rsidRPr="00A65EAC">
        <w:rPr>
          <w:rFonts w:ascii="Arial" w:eastAsia="Times New Roman" w:hAnsi="Arial" w:cs="Arial"/>
          <w:bCs/>
          <w:sz w:val="24"/>
          <w:szCs w:val="24"/>
          <w:lang w:eastAsia="en-GB"/>
        </w:rPr>
        <w:t>Concrete operations (ages</w:t>
      </w:r>
      <w:r>
        <w:rPr>
          <w:rFonts w:ascii="Arial" w:eastAsia="Times New Roman" w:hAnsi="Arial" w:cs="Arial"/>
          <w:bCs/>
          <w:sz w:val="24"/>
          <w:szCs w:val="24"/>
          <w:lang w:eastAsia="en-GB"/>
        </w:rPr>
        <w:t xml:space="preserve"> seven </w:t>
      </w:r>
      <w:r w:rsidR="00A14270" w:rsidRPr="00A65EAC">
        <w:rPr>
          <w:rFonts w:ascii="Arial" w:eastAsia="Times New Roman" w:hAnsi="Arial" w:cs="Arial"/>
          <w:bCs/>
          <w:sz w:val="24"/>
          <w:szCs w:val="24"/>
          <w:lang w:eastAsia="en-GB"/>
        </w:rPr>
        <w:t xml:space="preserve">to </w:t>
      </w:r>
      <w:r>
        <w:rPr>
          <w:rFonts w:ascii="Arial" w:eastAsia="Times New Roman" w:hAnsi="Arial" w:cs="Arial"/>
          <w:bCs/>
          <w:sz w:val="24"/>
          <w:szCs w:val="24"/>
          <w:lang w:eastAsia="en-GB"/>
        </w:rPr>
        <w:t>eleven</w:t>
      </w:r>
      <w:r w:rsidR="00A14270" w:rsidRPr="00A65EAC">
        <w:rPr>
          <w:rFonts w:ascii="Arial" w:eastAsia="Times New Roman" w:hAnsi="Arial" w:cs="Arial"/>
          <w:bCs/>
          <w:sz w:val="24"/>
          <w:szCs w:val="24"/>
          <w:lang w:eastAsia="en-GB"/>
        </w:rPr>
        <w:t>)</w:t>
      </w:r>
      <w:r w:rsidR="00A300FF" w:rsidRPr="00A65EAC">
        <w:rPr>
          <w:rFonts w:ascii="Arial" w:hAnsi="Arial" w:cs="Arial"/>
          <w:sz w:val="24"/>
          <w:szCs w:val="24"/>
        </w:rPr>
        <w:t xml:space="preserve">, </w:t>
      </w:r>
      <w:r w:rsidR="00A14270" w:rsidRPr="00A65EAC">
        <w:rPr>
          <w:rFonts w:ascii="Arial" w:eastAsia="Times New Roman" w:hAnsi="Arial" w:cs="Arial"/>
          <w:bCs/>
          <w:sz w:val="24"/>
          <w:szCs w:val="24"/>
          <w:lang w:eastAsia="en-GB"/>
        </w:rPr>
        <w:t xml:space="preserve">Formal operations (beginning at ages </w:t>
      </w:r>
      <w:r>
        <w:rPr>
          <w:rFonts w:ascii="Arial" w:eastAsia="Times New Roman" w:hAnsi="Arial" w:cs="Arial"/>
          <w:bCs/>
          <w:sz w:val="24"/>
          <w:szCs w:val="24"/>
          <w:lang w:eastAsia="en-GB"/>
        </w:rPr>
        <w:t>eleven</w:t>
      </w:r>
      <w:r w:rsidR="00A14270" w:rsidRPr="00A65EAC">
        <w:rPr>
          <w:rFonts w:ascii="Arial" w:eastAsia="Times New Roman" w:hAnsi="Arial" w:cs="Arial"/>
          <w:bCs/>
          <w:sz w:val="24"/>
          <w:szCs w:val="24"/>
          <w:lang w:eastAsia="en-GB"/>
        </w:rPr>
        <w:t xml:space="preserve"> to </w:t>
      </w:r>
      <w:r>
        <w:rPr>
          <w:rFonts w:ascii="Arial" w:eastAsia="Times New Roman" w:hAnsi="Arial" w:cs="Arial"/>
          <w:bCs/>
          <w:sz w:val="24"/>
          <w:szCs w:val="24"/>
          <w:lang w:eastAsia="en-GB"/>
        </w:rPr>
        <w:t>fifteen</w:t>
      </w:r>
      <w:r w:rsidR="00A14270" w:rsidRPr="00A65EAC">
        <w:rPr>
          <w:rFonts w:ascii="Arial" w:eastAsia="Times New Roman" w:hAnsi="Arial" w:cs="Arial"/>
          <w:bCs/>
          <w:sz w:val="24"/>
          <w:szCs w:val="24"/>
          <w:lang w:eastAsia="en-GB"/>
        </w:rPr>
        <w:t>)</w:t>
      </w:r>
      <w:r w:rsidR="00A300FF" w:rsidRPr="00A65EAC">
        <w:rPr>
          <w:rFonts w:ascii="Arial" w:eastAsia="Times New Roman" w:hAnsi="Arial" w:cs="Arial"/>
          <w:bCs/>
          <w:sz w:val="24"/>
          <w:szCs w:val="24"/>
          <w:lang w:eastAsia="en-GB"/>
        </w:rPr>
        <w:t xml:space="preserve">. </w:t>
      </w:r>
      <w:sdt>
        <w:sdtPr>
          <w:rPr>
            <w:rFonts w:ascii="Arial" w:eastAsia="Times New Roman" w:hAnsi="Arial" w:cs="Arial"/>
            <w:bCs/>
            <w:sz w:val="24"/>
            <w:szCs w:val="24"/>
            <w:lang w:eastAsia="en-GB"/>
          </w:rPr>
          <w:id w:val="-1222059339"/>
          <w:citation/>
        </w:sdtPr>
        <w:sdtContent>
          <w:r w:rsidR="00A300FF" w:rsidRPr="00A65EAC">
            <w:rPr>
              <w:rFonts w:ascii="Arial" w:eastAsia="Times New Roman" w:hAnsi="Arial" w:cs="Arial"/>
              <w:bCs/>
              <w:sz w:val="24"/>
              <w:szCs w:val="24"/>
              <w:lang w:eastAsia="en-GB"/>
            </w:rPr>
            <w:fldChar w:fldCharType="begin"/>
          </w:r>
          <w:r w:rsidR="00A300FF" w:rsidRPr="00A65EAC">
            <w:rPr>
              <w:rFonts w:ascii="Arial" w:eastAsia="Times New Roman" w:hAnsi="Arial" w:cs="Arial"/>
              <w:bCs/>
              <w:sz w:val="24"/>
              <w:szCs w:val="24"/>
              <w:lang w:eastAsia="en-GB"/>
            </w:rPr>
            <w:instrText xml:space="preserve"> CITATION Moo13 \l 2057 </w:instrText>
          </w:r>
          <w:r w:rsidR="00A300FF" w:rsidRPr="00A65EAC">
            <w:rPr>
              <w:rFonts w:ascii="Arial" w:eastAsia="Times New Roman" w:hAnsi="Arial" w:cs="Arial"/>
              <w:bCs/>
              <w:sz w:val="24"/>
              <w:szCs w:val="24"/>
              <w:lang w:eastAsia="en-GB"/>
            </w:rPr>
            <w:fldChar w:fldCharType="separate"/>
          </w:r>
          <w:r w:rsidR="00A300FF" w:rsidRPr="00A65EAC">
            <w:rPr>
              <w:rFonts w:ascii="Arial" w:eastAsia="Times New Roman" w:hAnsi="Arial" w:cs="Arial"/>
              <w:noProof/>
              <w:sz w:val="24"/>
              <w:szCs w:val="24"/>
              <w:lang w:eastAsia="en-GB"/>
            </w:rPr>
            <w:t>(Mooney, 2013)</w:t>
          </w:r>
          <w:r w:rsidR="00A300FF" w:rsidRPr="00A65EAC">
            <w:rPr>
              <w:rFonts w:ascii="Arial" w:eastAsia="Times New Roman" w:hAnsi="Arial" w:cs="Arial"/>
              <w:bCs/>
              <w:sz w:val="24"/>
              <w:szCs w:val="24"/>
              <w:lang w:eastAsia="en-GB"/>
            </w:rPr>
            <w:fldChar w:fldCharType="end"/>
          </w:r>
        </w:sdtContent>
      </w:sdt>
      <w:r w:rsidRPr="00A65EAC">
        <w:rPr>
          <w:rFonts w:ascii="Arial" w:eastAsia="Times New Roman" w:hAnsi="Arial" w:cs="Arial"/>
          <w:bCs/>
          <w:sz w:val="24"/>
          <w:szCs w:val="24"/>
          <w:lang w:eastAsia="en-GB"/>
        </w:rPr>
        <w:t>. Piaget’s stages of learning</w:t>
      </w:r>
      <w:r>
        <w:rPr>
          <w:rFonts w:ascii="Arial" w:eastAsia="Times New Roman" w:hAnsi="Arial" w:cs="Arial"/>
          <w:bCs/>
          <w:sz w:val="24"/>
          <w:szCs w:val="24"/>
          <w:lang w:eastAsia="en-GB"/>
        </w:rPr>
        <w:t xml:space="preserve">, he found to involve their own </w:t>
      </w:r>
      <w:r w:rsidRPr="00A65EAC">
        <w:rPr>
          <w:rFonts w:ascii="Arial" w:eastAsia="Times New Roman" w:hAnsi="Arial" w:cs="Arial"/>
          <w:bCs/>
          <w:sz w:val="24"/>
          <w:szCs w:val="24"/>
          <w:lang w:eastAsia="en-GB"/>
        </w:rPr>
        <w:t>curiosity</w:t>
      </w:r>
      <w:r>
        <w:rPr>
          <w:rFonts w:ascii="Arial" w:eastAsia="Times New Roman" w:hAnsi="Arial" w:cs="Arial"/>
          <w:bCs/>
          <w:sz w:val="24"/>
          <w:szCs w:val="24"/>
          <w:lang w:eastAsia="en-GB"/>
        </w:rPr>
        <w:t xml:space="preserve"> ‘learning through play’ which creates the active learner</w:t>
      </w:r>
      <w:r w:rsidR="00526EC4">
        <w:rPr>
          <w:rFonts w:ascii="Arial" w:eastAsia="Times New Roman" w:hAnsi="Arial" w:cs="Arial"/>
          <w:bCs/>
          <w:sz w:val="24"/>
          <w:szCs w:val="24"/>
          <w:lang w:eastAsia="en-GB"/>
        </w:rPr>
        <w:t xml:space="preserve"> as</w:t>
      </w:r>
      <w:r>
        <w:rPr>
          <w:rFonts w:ascii="Arial" w:eastAsia="Times New Roman" w:hAnsi="Arial" w:cs="Arial"/>
          <w:bCs/>
          <w:sz w:val="24"/>
          <w:szCs w:val="24"/>
          <w:lang w:eastAsia="en-GB"/>
        </w:rPr>
        <w:t xml:space="preserve"> Donaldson</w:t>
      </w:r>
      <w:r w:rsidR="00526EC4">
        <w:rPr>
          <w:rFonts w:ascii="Arial" w:eastAsia="Times New Roman" w:hAnsi="Arial" w:cs="Arial"/>
          <w:bCs/>
          <w:sz w:val="24"/>
          <w:szCs w:val="24"/>
          <w:lang w:eastAsia="en-GB"/>
        </w:rPr>
        <w:t>’s</w:t>
      </w:r>
      <w:r>
        <w:rPr>
          <w:rFonts w:ascii="Arial" w:eastAsia="Times New Roman" w:hAnsi="Arial" w:cs="Arial"/>
          <w:bCs/>
          <w:sz w:val="24"/>
          <w:szCs w:val="24"/>
          <w:lang w:eastAsia="en-GB"/>
        </w:rPr>
        <w:t xml:space="preserve"> report suggests</w:t>
      </w:r>
      <w:r w:rsidR="00F34AB9">
        <w:rPr>
          <w:rFonts w:ascii="Arial" w:eastAsia="Times New Roman" w:hAnsi="Arial" w:cs="Arial"/>
          <w:bCs/>
          <w:sz w:val="24"/>
          <w:szCs w:val="24"/>
          <w:lang w:eastAsia="en-GB"/>
        </w:rPr>
        <w:t xml:space="preserve"> and adapted through the foundation phase framework</w:t>
      </w:r>
      <w:r>
        <w:rPr>
          <w:rFonts w:ascii="Arial" w:eastAsia="Times New Roman" w:hAnsi="Arial" w:cs="Arial"/>
          <w:bCs/>
          <w:sz w:val="24"/>
          <w:szCs w:val="24"/>
          <w:lang w:eastAsia="en-GB"/>
        </w:rPr>
        <w:t xml:space="preserve">, </w:t>
      </w:r>
      <w:r w:rsidR="00526EC4">
        <w:rPr>
          <w:rFonts w:ascii="Arial" w:eastAsia="Times New Roman" w:hAnsi="Arial" w:cs="Arial"/>
          <w:bCs/>
          <w:sz w:val="24"/>
          <w:szCs w:val="24"/>
          <w:lang w:eastAsia="en-GB"/>
        </w:rPr>
        <w:t xml:space="preserve">yet Piaget’s findings could be suggested to have disadvantages, due to a non-inclusive nature and approach. Piaget believed that “a teacher, cannot teach a child, they build their own understanding. All children develop the same” </w:t>
      </w:r>
      <w:sdt>
        <w:sdtPr>
          <w:rPr>
            <w:rFonts w:ascii="Arial" w:eastAsia="Times New Roman" w:hAnsi="Arial" w:cs="Arial"/>
            <w:bCs/>
            <w:sz w:val="24"/>
            <w:szCs w:val="24"/>
            <w:lang w:eastAsia="en-GB"/>
          </w:rPr>
          <w:id w:val="1473944468"/>
          <w:citation/>
        </w:sdtPr>
        <w:sdtContent>
          <w:r w:rsidR="00526EC4">
            <w:rPr>
              <w:rFonts w:ascii="Arial" w:eastAsia="Times New Roman" w:hAnsi="Arial" w:cs="Arial"/>
              <w:bCs/>
              <w:sz w:val="24"/>
              <w:szCs w:val="24"/>
              <w:lang w:eastAsia="en-GB"/>
            </w:rPr>
            <w:fldChar w:fldCharType="begin"/>
          </w:r>
          <w:r w:rsidR="00526EC4">
            <w:rPr>
              <w:rFonts w:ascii="Arial" w:eastAsia="Times New Roman" w:hAnsi="Arial" w:cs="Arial"/>
              <w:bCs/>
              <w:sz w:val="24"/>
              <w:szCs w:val="24"/>
              <w:lang w:eastAsia="en-GB"/>
            </w:rPr>
            <w:instrText xml:space="preserve">CITATION Moo13 \p 81 \l 2057 </w:instrText>
          </w:r>
          <w:r w:rsidR="00526EC4">
            <w:rPr>
              <w:rFonts w:ascii="Arial" w:eastAsia="Times New Roman" w:hAnsi="Arial" w:cs="Arial"/>
              <w:bCs/>
              <w:sz w:val="24"/>
              <w:szCs w:val="24"/>
              <w:lang w:eastAsia="en-GB"/>
            </w:rPr>
            <w:fldChar w:fldCharType="separate"/>
          </w:r>
          <w:r w:rsidR="00526EC4" w:rsidRPr="00526EC4">
            <w:rPr>
              <w:rFonts w:ascii="Arial" w:eastAsia="Times New Roman" w:hAnsi="Arial" w:cs="Arial"/>
              <w:noProof/>
              <w:sz w:val="24"/>
              <w:szCs w:val="24"/>
              <w:lang w:eastAsia="en-GB"/>
            </w:rPr>
            <w:t>(Mooney, 2013, p. 81)</w:t>
          </w:r>
          <w:r w:rsidR="00526EC4">
            <w:rPr>
              <w:rFonts w:ascii="Arial" w:eastAsia="Times New Roman" w:hAnsi="Arial" w:cs="Arial"/>
              <w:bCs/>
              <w:sz w:val="24"/>
              <w:szCs w:val="24"/>
              <w:lang w:eastAsia="en-GB"/>
            </w:rPr>
            <w:fldChar w:fldCharType="end"/>
          </w:r>
        </w:sdtContent>
      </w:sdt>
      <w:r w:rsidR="00526EC4">
        <w:rPr>
          <w:rFonts w:ascii="Arial" w:eastAsia="Times New Roman" w:hAnsi="Arial" w:cs="Arial"/>
          <w:bCs/>
          <w:sz w:val="24"/>
          <w:szCs w:val="24"/>
          <w:lang w:eastAsia="en-GB"/>
        </w:rPr>
        <w:t xml:space="preserve">.  </w:t>
      </w:r>
    </w:p>
    <w:p w14:paraId="24F48944" w14:textId="4ACB2FEA" w:rsidR="00F34AB9" w:rsidRDefault="00526EC4" w:rsidP="00A300FF">
      <w:pPr>
        <w:spacing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In practice</w:t>
      </w:r>
      <w:r w:rsidR="0046413E">
        <w:rPr>
          <w:rFonts w:ascii="Arial" w:eastAsia="Times New Roman" w:hAnsi="Arial" w:cs="Arial"/>
          <w:bCs/>
          <w:sz w:val="24"/>
          <w:szCs w:val="24"/>
          <w:lang w:eastAsia="en-GB"/>
        </w:rPr>
        <w:t xml:space="preserve"> Skinners and Piaget’s</w:t>
      </w:r>
      <w:r>
        <w:rPr>
          <w:rFonts w:ascii="Arial" w:eastAsia="Times New Roman" w:hAnsi="Arial" w:cs="Arial"/>
          <w:bCs/>
          <w:sz w:val="24"/>
          <w:szCs w:val="24"/>
          <w:lang w:eastAsia="en-GB"/>
        </w:rPr>
        <w:t xml:space="preserve"> theory could potentially exclude a child</w:t>
      </w:r>
      <w:r w:rsidR="00F34AB9">
        <w:rPr>
          <w:rFonts w:ascii="Arial" w:eastAsia="Times New Roman" w:hAnsi="Arial" w:cs="Arial"/>
          <w:bCs/>
          <w:sz w:val="24"/>
          <w:szCs w:val="24"/>
          <w:lang w:eastAsia="en-GB"/>
        </w:rPr>
        <w:t xml:space="preserve"> in an educational setting, </w:t>
      </w:r>
      <w:r w:rsidR="00236A64">
        <w:rPr>
          <w:rFonts w:ascii="Arial" w:eastAsia="Times New Roman" w:hAnsi="Arial" w:cs="Arial"/>
          <w:bCs/>
          <w:sz w:val="24"/>
          <w:szCs w:val="24"/>
          <w:lang w:eastAsia="en-GB"/>
        </w:rPr>
        <w:t xml:space="preserve">who has many factors affecting their stage of development, </w:t>
      </w:r>
      <w:r w:rsidR="0046413E">
        <w:rPr>
          <w:rFonts w:ascii="Arial" w:eastAsia="Times New Roman" w:hAnsi="Arial" w:cs="Arial"/>
          <w:bCs/>
          <w:sz w:val="24"/>
          <w:szCs w:val="24"/>
          <w:lang w:eastAsia="en-GB"/>
        </w:rPr>
        <w:t xml:space="preserve">special educational needs, culture, social and emotional well-being. </w:t>
      </w:r>
      <w:sdt>
        <w:sdtPr>
          <w:rPr>
            <w:rFonts w:ascii="Arial" w:eastAsia="Times New Roman" w:hAnsi="Arial" w:cs="Arial"/>
            <w:bCs/>
            <w:sz w:val="24"/>
            <w:szCs w:val="24"/>
            <w:lang w:eastAsia="en-GB"/>
          </w:rPr>
          <w:id w:val="-883098510"/>
          <w:citation/>
        </w:sdtPr>
        <w:sdtContent>
          <w:r w:rsidR="0046413E">
            <w:rPr>
              <w:rFonts w:ascii="Arial" w:eastAsia="Times New Roman" w:hAnsi="Arial" w:cs="Arial"/>
              <w:bCs/>
              <w:sz w:val="24"/>
              <w:szCs w:val="24"/>
              <w:lang w:eastAsia="en-GB"/>
            </w:rPr>
            <w:fldChar w:fldCharType="begin"/>
          </w:r>
          <w:r w:rsidR="0046413E">
            <w:rPr>
              <w:rFonts w:ascii="Arial" w:eastAsia="Times New Roman" w:hAnsi="Arial" w:cs="Arial"/>
              <w:bCs/>
              <w:sz w:val="24"/>
              <w:szCs w:val="24"/>
              <w:lang w:eastAsia="en-GB"/>
            </w:rPr>
            <w:instrText xml:space="preserve"> CITATION Wel06 \l 2057 </w:instrText>
          </w:r>
          <w:r w:rsidR="0046413E">
            <w:rPr>
              <w:rFonts w:ascii="Arial" w:eastAsia="Times New Roman" w:hAnsi="Arial" w:cs="Arial"/>
              <w:bCs/>
              <w:sz w:val="24"/>
              <w:szCs w:val="24"/>
              <w:lang w:eastAsia="en-GB"/>
            </w:rPr>
            <w:fldChar w:fldCharType="separate"/>
          </w:r>
          <w:r w:rsidR="0046413E" w:rsidRPr="0046413E">
            <w:rPr>
              <w:rFonts w:ascii="Arial" w:eastAsia="Times New Roman" w:hAnsi="Arial" w:cs="Arial"/>
              <w:noProof/>
              <w:sz w:val="24"/>
              <w:szCs w:val="24"/>
              <w:lang w:eastAsia="en-GB"/>
            </w:rPr>
            <w:t>(Welsh Assembly Government, 2006)</w:t>
          </w:r>
          <w:r w:rsidR="0046413E">
            <w:rPr>
              <w:rFonts w:ascii="Arial" w:eastAsia="Times New Roman" w:hAnsi="Arial" w:cs="Arial"/>
              <w:bCs/>
              <w:sz w:val="24"/>
              <w:szCs w:val="24"/>
              <w:lang w:eastAsia="en-GB"/>
            </w:rPr>
            <w:fldChar w:fldCharType="end"/>
          </w:r>
        </w:sdtContent>
      </w:sdt>
      <w:r w:rsidR="00F34AB9">
        <w:rPr>
          <w:rFonts w:ascii="Arial" w:eastAsia="Times New Roman" w:hAnsi="Arial" w:cs="Arial"/>
          <w:bCs/>
          <w:sz w:val="24"/>
          <w:szCs w:val="24"/>
          <w:lang w:eastAsia="en-GB"/>
        </w:rPr>
        <w:t>.</w:t>
      </w:r>
    </w:p>
    <w:p w14:paraId="0068335A" w14:textId="11F1B90E" w:rsidR="00F34AB9" w:rsidRPr="00526EC4" w:rsidRDefault="00F34AB9" w:rsidP="00A300FF">
      <w:pPr>
        <w:spacing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 xml:space="preserve">The Donaldson report fundamentality </w:t>
      </w:r>
      <w:r w:rsidR="00DF0B5C">
        <w:rPr>
          <w:rFonts w:ascii="Arial" w:eastAsia="Times New Roman" w:hAnsi="Arial" w:cs="Arial"/>
          <w:bCs/>
          <w:sz w:val="24"/>
          <w:szCs w:val="24"/>
          <w:lang w:eastAsia="en-GB"/>
        </w:rPr>
        <w:t>puts the wellbeing of a child or young person at the fore front of helping a child develop the skills to learn, creating alternative approaches which can support the needs of the learner. The Donaldson report in comparison to Piaget suggest</w:t>
      </w:r>
      <w:r w:rsidR="00742005">
        <w:rPr>
          <w:rFonts w:ascii="Arial" w:eastAsia="Times New Roman" w:hAnsi="Arial" w:cs="Arial"/>
          <w:bCs/>
          <w:sz w:val="24"/>
          <w:szCs w:val="24"/>
          <w:lang w:eastAsia="en-GB"/>
        </w:rPr>
        <w:t>s</w:t>
      </w:r>
      <w:r w:rsidR="00DF0B5C">
        <w:rPr>
          <w:rFonts w:ascii="Arial" w:eastAsia="Times New Roman" w:hAnsi="Arial" w:cs="Arial"/>
          <w:bCs/>
          <w:sz w:val="24"/>
          <w:szCs w:val="24"/>
          <w:lang w:eastAsia="en-GB"/>
        </w:rPr>
        <w:t xml:space="preserve"> there are, five stages of development ‘a road map’ which helps them to progress further; Ages 5, 8, 11, 14 and 16.  </w:t>
      </w:r>
      <w:sdt>
        <w:sdtPr>
          <w:rPr>
            <w:rFonts w:ascii="Arial" w:eastAsia="Times New Roman" w:hAnsi="Arial" w:cs="Arial"/>
            <w:bCs/>
            <w:sz w:val="24"/>
            <w:szCs w:val="24"/>
            <w:lang w:eastAsia="en-GB"/>
          </w:rPr>
          <w:id w:val="-1368369073"/>
          <w:citation/>
        </w:sdtPr>
        <w:sdtContent>
          <w:r w:rsidR="00DF0B5C">
            <w:rPr>
              <w:rFonts w:ascii="Arial" w:eastAsia="Times New Roman" w:hAnsi="Arial" w:cs="Arial"/>
              <w:bCs/>
              <w:sz w:val="24"/>
              <w:szCs w:val="24"/>
              <w:lang w:eastAsia="en-GB"/>
            </w:rPr>
            <w:fldChar w:fldCharType="begin"/>
          </w:r>
          <w:r w:rsidR="00DF0B5C">
            <w:rPr>
              <w:rFonts w:ascii="Arial" w:eastAsia="Times New Roman" w:hAnsi="Arial" w:cs="Arial"/>
              <w:bCs/>
              <w:sz w:val="24"/>
              <w:szCs w:val="24"/>
              <w:lang w:eastAsia="en-GB"/>
            </w:rPr>
            <w:instrText xml:space="preserve"> CITATION Suc15 \l 2057 </w:instrText>
          </w:r>
          <w:r w:rsidR="00DF0B5C">
            <w:rPr>
              <w:rFonts w:ascii="Arial" w:eastAsia="Times New Roman" w:hAnsi="Arial" w:cs="Arial"/>
              <w:bCs/>
              <w:sz w:val="24"/>
              <w:szCs w:val="24"/>
              <w:lang w:eastAsia="en-GB"/>
            </w:rPr>
            <w:fldChar w:fldCharType="separate"/>
          </w:r>
          <w:r w:rsidR="00DF0B5C" w:rsidRPr="00DF0B5C">
            <w:rPr>
              <w:rFonts w:ascii="Arial" w:eastAsia="Times New Roman" w:hAnsi="Arial" w:cs="Arial"/>
              <w:noProof/>
              <w:sz w:val="24"/>
              <w:szCs w:val="24"/>
              <w:lang w:eastAsia="en-GB"/>
            </w:rPr>
            <w:t>(Welsh Government, 2015)</w:t>
          </w:r>
          <w:r w:rsidR="00DF0B5C">
            <w:rPr>
              <w:rFonts w:ascii="Arial" w:eastAsia="Times New Roman" w:hAnsi="Arial" w:cs="Arial"/>
              <w:bCs/>
              <w:sz w:val="24"/>
              <w:szCs w:val="24"/>
              <w:lang w:eastAsia="en-GB"/>
            </w:rPr>
            <w:fldChar w:fldCharType="end"/>
          </w:r>
        </w:sdtContent>
      </w:sdt>
      <w:r w:rsidR="00DF0B5C">
        <w:rPr>
          <w:rFonts w:ascii="Arial" w:eastAsia="Times New Roman" w:hAnsi="Arial" w:cs="Arial"/>
          <w:bCs/>
          <w:sz w:val="24"/>
          <w:szCs w:val="24"/>
          <w:lang w:eastAsia="en-GB"/>
        </w:rPr>
        <w:t xml:space="preserve">.  </w:t>
      </w:r>
    </w:p>
    <w:p w14:paraId="350F0340" w14:textId="0447B85D" w:rsidR="00A14270" w:rsidRPr="00742005" w:rsidRDefault="00742005" w:rsidP="002F63E5">
      <w:pPr>
        <w:shd w:val="clear" w:color="auto" w:fill="FFFFFF"/>
        <w:spacing w:before="300" w:after="150" w:line="240" w:lineRule="auto"/>
        <w:ind w:left="1134" w:right="1134"/>
        <w:jc w:val="both"/>
        <w:rPr>
          <w:rFonts w:ascii="Arial" w:hAnsi="Arial" w:cs="Arial"/>
          <w:color w:val="000000" w:themeColor="text1"/>
          <w:sz w:val="24"/>
          <w:szCs w:val="24"/>
        </w:rPr>
      </w:pPr>
      <w:r w:rsidRPr="00742005">
        <w:rPr>
          <w:rFonts w:ascii="Arial" w:hAnsi="Arial" w:cs="Arial"/>
          <w:color w:val="000000" w:themeColor="text1"/>
          <w:sz w:val="24"/>
          <w:szCs w:val="24"/>
        </w:rPr>
        <w:t xml:space="preserve">These Progression Steps should be identified within each Area of Learning and Experience. They should be designed in ways that offer space for those who develop skills and knowledge earlier and support for those whose progress is slower. </w:t>
      </w:r>
      <w:sdt>
        <w:sdtPr>
          <w:rPr>
            <w:rFonts w:ascii="Arial" w:hAnsi="Arial" w:cs="Arial"/>
            <w:color w:val="000000" w:themeColor="text1"/>
            <w:sz w:val="24"/>
            <w:szCs w:val="24"/>
          </w:rPr>
          <w:id w:val="-1312562421"/>
          <w:citation/>
        </w:sdtPr>
        <w:sdtContent>
          <w:r w:rsidRPr="00742005">
            <w:rPr>
              <w:rFonts w:ascii="Arial" w:hAnsi="Arial" w:cs="Arial"/>
              <w:color w:val="000000" w:themeColor="text1"/>
              <w:sz w:val="24"/>
              <w:szCs w:val="24"/>
            </w:rPr>
            <w:fldChar w:fldCharType="begin"/>
          </w:r>
          <w:r w:rsidRPr="00742005">
            <w:rPr>
              <w:rFonts w:ascii="Arial" w:hAnsi="Arial" w:cs="Arial"/>
              <w:color w:val="000000" w:themeColor="text1"/>
              <w:sz w:val="24"/>
              <w:szCs w:val="24"/>
            </w:rPr>
            <w:instrText xml:space="preserve">CITATION Suc15 \p 7 \l 2057 </w:instrText>
          </w:r>
          <w:r w:rsidRPr="00742005">
            <w:rPr>
              <w:rFonts w:ascii="Arial" w:hAnsi="Arial" w:cs="Arial"/>
              <w:color w:val="000000" w:themeColor="text1"/>
              <w:sz w:val="24"/>
              <w:szCs w:val="24"/>
            </w:rPr>
            <w:fldChar w:fldCharType="separate"/>
          </w:r>
          <w:r w:rsidRPr="00742005">
            <w:rPr>
              <w:rFonts w:ascii="Arial" w:hAnsi="Arial" w:cs="Arial"/>
              <w:noProof/>
              <w:color w:val="000000" w:themeColor="text1"/>
              <w:sz w:val="24"/>
              <w:szCs w:val="24"/>
            </w:rPr>
            <w:t>(Welsh Government, 2015, p. 7)</w:t>
          </w:r>
          <w:r w:rsidRPr="00742005">
            <w:rPr>
              <w:rFonts w:ascii="Arial" w:hAnsi="Arial" w:cs="Arial"/>
              <w:color w:val="000000" w:themeColor="text1"/>
              <w:sz w:val="24"/>
              <w:szCs w:val="24"/>
            </w:rPr>
            <w:fldChar w:fldCharType="end"/>
          </w:r>
        </w:sdtContent>
      </w:sdt>
    </w:p>
    <w:p w14:paraId="290772FD" w14:textId="441D94FA" w:rsidR="00742005" w:rsidRPr="00A14270" w:rsidRDefault="00742005" w:rsidP="002F63E5">
      <w:pPr>
        <w:shd w:val="clear" w:color="auto" w:fill="FFFFFF"/>
        <w:spacing w:before="300" w:after="150" w:line="360" w:lineRule="auto"/>
        <w:outlineLvl w:val="2"/>
        <w:rPr>
          <w:rFonts w:ascii="Arial" w:eastAsia="Times New Roman" w:hAnsi="Arial" w:cs="Arial"/>
          <w:bCs/>
          <w:caps/>
          <w:sz w:val="24"/>
          <w:szCs w:val="24"/>
          <w:lang w:eastAsia="en-GB"/>
        </w:rPr>
      </w:pPr>
      <w:r w:rsidRPr="00742005">
        <w:rPr>
          <w:rFonts w:ascii="Arial" w:eastAsia="Times New Roman" w:hAnsi="Arial" w:cs="Arial"/>
          <w:bCs/>
          <w:sz w:val="24"/>
          <w:szCs w:val="24"/>
          <w:lang w:eastAsia="en-GB"/>
        </w:rPr>
        <w:t>This</w:t>
      </w:r>
      <w:r>
        <w:rPr>
          <w:rFonts w:ascii="Arial" w:eastAsia="Times New Roman" w:hAnsi="Arial" w:cs="Arial"/>
          <w:bCs/>
          <w:sz w:val="24"/>
          <w:szCs w:val="24"/>
          <w:lang w:eastAsia="en-GB"/>
        </w:rPr>
        <w:t xml:space="preserve"> highlights the importance of inclusion and suggests </w:t>
      </w:r>
      <w:r w:rsidR="002F63E5">
        <w:rPr>
          <w:rFonts w:ascii="Arial" w:eastAsia="Times New Roman" w:hAnsi="Arial" w:cs="Arial"/>
          <w:bCs/>
          <w:sz w:val="24"/>
          <w:szCs w:val="24"/>
          <w:lang w:eastAsia="en-GB"/>
        </w:rPr>
        <w:t>getting</w:t>
      </w:r>
      <w:r>
        <w:rPr>
          <w:rFonts w:ascii="Arial" w:eastAsia="Times New Roman" w:hAnsi="Arial" w:cs="Arial"/>
          <w:bCs/>
          <w:sz w:val="24"/>
          <w:szCs w:val="24"/>
          <w:lang w:eastAsia="en-GB"/>
        </w:rPr>
        <w:t xml:space="preserve"> the full potential out of a learner, healthy challenge can potentially help develop the need to try which is important for their wellbeing, ‘Shaping’ the child / young </w:t>
      </w:r>
      <w:r w:rsidR="002F63E5">
        <w:rPr>
          <w:rFonts w:ascii="Arial" w:eastAsia="Times New Roman" w:hAnsi="Arial" w:cs="Arial"/>
          <w:bCs/>
          <w:sz w:val="24"/>
          <w:szCs w:val="24"/>
          <w:lang w:eastAsia="en-GB"/>
        </w:rPr>
        <w:t>person’s</w:t>
      </w:r>
      <w:r>
        <w:rPr>
          <w:rFonts w:ascii="Arial" w:eastAsia="Times New Roman" w:hAnsi="Arial" w:cs="Arial"/>
          <w:bCs/>
          <w:sz w:val="24"/>
          <w:szCs w:val="24"/>
          <w:lang w:eastAsia="en-GB"/>
        </w:rPr>
        <w:t xml:space="preserve"> thinking, a concept created by Lev Vygots</w:t>
      </w:r>
      <w:r w:rsidR="00B617D1">
        <w:rPr>
          <w:rFonts w:ascii="Arial" w:eastAsia="Times New Roman" w:hAnsi="Arial" w:cs="Arial"/>
          <w:bCs/>
          <w:sz w:val="24"/>
          <w:szCs w:val="24"/>
          <w:lang w:eastAsia="en-GB"/>
        </w:rPr>
        <w:t xml:space="preserve">ky. </w:t>
      </w:r>
      <w:r w:rsidR="004A2187">
        <w:rPr>
          <w:rFonts w:ascii="Arial" w:eastAsia="Times New Roman" w:hAnsi="Arial" w:cs="Arial"/>
          <w:bCs/>
          <w:sz w:val="24"/>
          <w:szCs w:val="24"/>
          <w:lang w:eastAsia="en-GB"/>
        </w:rPr>
        <w:t xml:space="preserve"> Adapting settings to fit the needs of all learners, with differentiation of classroom activities can allow a child to want to make choices. </w:t>
      </w:r>
      <w:bookmarkStart w:id="0" w:name="_GoBack"/>
      <w:bookmarkEnd w:id="0"/>
    </w:p>
    <w:p w14:paraId="78140B14" w14:textId="77777777" w:rsidR="00A14270" w:rsidRPr="00A14270" w:rsidRDefault="00A14270" w:rsidP="00A14270">
      <w:pPr>
        <w:rPr>
          <w:lang w:eastAsia="en-GB"/>
        </w:rPr>
      </w:pPr>
    </w:p>
    <w:p w14:paraId="0AB786CB" w14:textId="4027CB95" w:rsidR="004C1C63" w:rsidRDefault="004C1C63" w:rsidP="004C1C63">
      <w:pPr>
        <w:spacing w:line="360" w:lineRule="auto"/>
        <w:jc w:val="both"/>
        <w:rPr>
          <w:rFonts w:ascii="Arial" w:hAnsi="Arial" w:cs="Arial"/>
          <w:sz w:val="24"/>
          <w:szCs w:val="24"/>
        </w:rPr>
      </w:pPr>
    </w:p>
    <w:p w14:paraId="0863A534" w14:textId="77777777" w:rsidR="00A14270" w:rsidRPr="009F58A2" w:rsidRDefault="00A14270" w:rsidP="004C1C63">
      <w:pPr>
        <w:spacing w:line="360" w:lineRule="auto"/>
        <w:jc w:val="both"/>
        <w:rPr>
          <w:rFonts w:ascii="Arial" w:hAnsi="Arial" w:cs="Arial"/>
          <w:sz w:val="24"/>
          <w:szCs w:val="24"/>
        </w:rPr>
      </w:pPr>
    </w:p>
    <w:sectPr w:rsidR="00A14270" w:rsidRPr="009F58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068D35" w14:textId="77777777" w:rsidR="00EF69E2" w:rsidRDefault="00EF69E2" w:rsidP="002E217B">
      <w:pPr>
        <w:spacing w:after="0" w:line="240" w:lineRule="auto"/>
      </w:pPr>
      <w:r>
        <w:separator/>
      </w:r>
    </w:p>
  </w:endnote>
  <w:endnote w:type="continuationSeparator" w:id="0">
    <w:p w14:paraId="20EA98D9" w14:textId="77777777" w:rsidR="00EF69E2" w:rsidRDefault="00EF69E2" w:rsidP="002E2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63DE0A" w14:textId="77777777" w:rsidR="00EF69E2" w:rsidRDefault="00EF69E2" w:rsidP="002E217B">
      <w:pPr>
        <w:spacing w:after="0" w:line="240" w:lineRule="auto"/>
      </w:pPr>
      <w:r>
        <w:separator/>
      </w:r>
    </w:p>
  </w:footnote>
  <w:footnote w:type="continuationSeparator" w:id="0">
    <w:p w14:paraId="6A136600" w14:textId="77777777" w:rsidR="00EF69E2" w:rsidRDefault="00EF69E2" w:rsidP="002E21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193"/>
    <w:rsid w:val="00104D20"/>
    <w:rsid w:val="00191193"/>
    <w:rsid w:val="001974D1"/>
    <w:rsid w:val="001B09EE"/>
    <w:rsid w:val="00205EB0"/>
    <w:rsid w:val="00236A64"/>
    <w:rsid w:val="002E217B"/>
    <w:rsid w:val="002F63E5"/>
    <w:rsid w:val="00373D5D"/>
    <w:rsid w:val="003A67D1"/>
    <w:rsid w:val="004227AB"/>
    <w:rsid w:val="0046413E"/>
    <w:rsid w:val="004A2187"/>
    <w:rsid w:val="004B42BF"/>
    <w:rsid w:val="004C1C63"/>
    <w:rsid w:val="004E453C"/>
    <w:rsid w:val="004F478B"/>
    <w:rsid w:val="00522D0D"/>
    <w:rsid w:val="00526EC4"/>
    <w:rsid w:val="005905DB"/>
    <w:rsid w:val="005E1983"/>
    <w:rsid w:val="00612D53"/>
    <w:rsid w:val="006C1CEF"/>
    <w:rsid w:val="006E013E"/>
    <w:rsid w:val="006F47D1"/>
    <w:rsid w:val="00742005"/>
    <w:rsid w:val="008A408E"/>
    <w:rsid w:val="008B1E9E"/>
    <w:rsid w:val="008F7392"/>
    <w:rsid w:val="009A19A5"/>
    <w:rsid w:val="009C1DE7"/>
    <w:rsid w:val="009F0AA6"/>
    <w:rsid w:val="009F58A2"/>
    <w:rsid w:val="009F5B80"/>
    <w:rsid w:val="00A05565"/>
    <w:rsid w:val="00A14270"/>
    <w:rsid w:val="00A300FF"/>
    <w:rsid w:val="00A65EAC"/>
    <w:rsid w:val="00AD2B00"/>
    <w:rsid w:val="00B617D1"/>
    <w:rsid w:val="00B77154"/>
    <w:rsid w:val="00D14C16"/>
    <w:rsid w:val="00D35274"/>
    <w:rsid w:val="00DE7845"/>
    <w:rsid w:val="00DF0B5C"/>
    <w:rsid w:val="00DF72C6"/>
    <w:rsid w:val="00E31E35"/>
    <w:rsid w:val="00ED7136"/>
    <w:rsid w:val="00EF69E2"/>
    <w:rsid w:val="00F26FE9"/>
    <w:rsid w:val="00F34AB9"/>
    <w:rsid w:val="00FB43AE"/>
    <w:rsid w:val="00FC6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D4574"/>
  <w15:chartTrackingRefBased/>
  <w15:docId w15:val="{84E3BB1C-FA79-4F49-A15D-820828CF2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B0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A142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2E217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E217B"/>
    <w:rPr>
      <w:sz w:val="20"/>
      <w:szCs w:val="20"/>
    </w:rPr>
  </w:style>
  <w:style w:type="character" w:styleId="EndnoteReference">
    <w:name w:val="endnote reference"/>
    <w:basedOn w:val="DefaultParagraphFont"/>
    <w:uiPriority w:val="99"/>
    <w:semiHidden/>
    <w:unhideWhenUsed/>
    <w:rsid w:val="002E217B"/>
    <w:rPr>
      <w:vertAlign w:val="superscript"/>
    </w:rPr>
  </w:style>
  <w:style w:type="character" w:customStyle="1" w:styleId="Heading1Char">
    <w:name w:val="Heading 1 Char"/>
    <w:basedOn w:val="DefaultParagraphFont"/>
    <w:link w:val="Heading1"/>
    <w:uiPriority w:val="9"/>
    <w:rsid w:val="00AD2B0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D2B00"/>
  </w:style>
  <w:style w:type="character" w:customStyle="1" w:styleId="Heading3Char">
    <w:name w:val="Heading 3 Char"/>
    <w:basedOn w:val="DefaultParagraphFont"/>
    <w:link w:val="Heading3"/>
    <w:uiPriority w:val="9"/>
    <w:semiHidden/>
    <w:rsid w:val="00A14270"/>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8F73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7392"/>
    <w:rPr>
      <w:sz w:val="20"/>
      <w:szCs w:val="20"/>
    </w:rPr>
  </w:style>
  <w:style w:type="character" w:styleId="FootnoteReference">
    <w:name w:val="footnote reference"/>
    <w:basedOn w:val="DefaultParagraphFont"/>
    <w:uiPriority w:val="99"/>
    <w:semiHidden/>
    <w:unhideWhenUsed/>
    <w:rsid w:val="008F739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31104">
      <w:bodyDiv w:val="1"/>
      <w:marLeft w:val="0"/>
      <w:marRight w:val="0"/>
      <w:marTop w:val="0"/>
      <w:marBottom w:val="0"/>
      <w:divBdr>
        <w:top w:val="none" w:sz="0" w:space="0" w:color="auto"/>
        <w:left w:val="none" w:sz="0" w:space="0" w:color="auto"/>
        <w:bottom w:val="none" w:sz="0" w:space="0" w:color="auto"/>
        <w:right w:val="none" w:sz="0" w:space="0" w:color="auto"/>
      </w:divBdr>
    </w:div>
    <w:div w:id="98108743">
      <w:bodyDiv w:val="1"/>
      <w:marLeft w:val="0"/>
      <w:marRight w:val="0"/>
      <w:marTop w:val="0"/>
      <w:marBottom w:val="0"/>
      <w:divBdr>
        <w:top w:val="none" w:sz="0" w:space="0" w:color="auto"/>
        <w:left w:val="none" w:sz="0" w:space="0" w:color="auto"/>
        <w:bottom w:val="none" w:sz="0" w:space="0" w:color="auto"/>
        <w:right w:val="none" w:sz="0" w:space="0" w:color="auto"/>
      </w:divBdr>
    </w:div>
    <w:div w:id="140772869">
      <w:bodyDiv w:val="1"/>
      <w:marLeft w:val="0"/>
      <w:marRight w:val="0"/>
      <w:marTop w:val="0"/>
      <w:marBottom w:val="0"/>
      <w:divBdr>
        <w:top w:val="none" w:sz="0" w:space="0" w:color="auto"/>
        <w:left w:val="none" w:sz="0" w:space="0" w:color="auto"/>
        <w:bottom w:val="none" w:sz="0" w:space="0" w:color="auto"/>
        <w:right w:val="none" w:sz="0" w:space="0" w:color="auto"/>
      </w:divBdr>
    </w:div>
    <w:div w:id="189495286">
      <w:bodyDiv w:val="1"/>
      <w:marLeft w:val="0"/>
      <w:marRight w:val="0"/>
      <w:marTop w:val="0"/>
      <w:marBottom w:val="0"/>
      <w:divBdr>
        <w:top w:val="none" w:sz="0" w:space="0" w:color="auto"/>
        <w:left w:val="none" w:sz="0" w:space="0" w:color="auto"/>
        <w:bottom w:val="none" w:sz="0" w:space="0" w:color="auto"/>
        <w:right w:val="none" w:sz="0" w:space="0" w:color="auto"/>
      </w:divBdr>
    </w:div>
    <w:div w:id="212355962">
      <w:bodyDiv w:val="1"/>
      <w:marLeft w:val="0"/>
      <w:marRight w:val="0"/>
      <w:marTop w:val="0"/>
      <w:marBottom w:val="0"/>
      <w:divBdr>
        <w:top w:val="none" w:sz="0" w:space="0" w:color="auto"/>
        <w:left w:val="none" w:sz="0" w:space="0" w:color="auto"/>
        <w:bottom w:val="none" w:sz="0" w:space="0" w:color="auto"/>
        <w:right w:val="none" w:sz="0" w:space="0" w:color="auto"/>
      </w:divBdr>
    </w:div>
    <w:div w:id="221596890">
      <w:bodyDiv w:val="1"/>
      <w:marLeft w:val="0"/>
      <w:marRight w:val="0"/>
      <w:marTop w:val="0"/>
      <w:marBottom w:val="0"/>
      <w:divBdr>
        <w:top w:val="none" w:sz="0" w:space="0" w:color="auto"/>
        <w:left w:val="none" w:sz="0" w:space="0" w:color="auto"/>
        <w:bottom w:val="none" w:sz="0" w:space="0" w:color="auto"/>
        <w:right w:val="none" w:sz="0" w:space="0" w:color="auto"/>
      </w:divBdr>
    </w:div>
    <w:div w:id="282149565">
      <w:bodyDiv w:val="1"/>
      <w:marLeft w:val="0"/>
      <w:marRight w:val="0"/>
      <w:marTop w:val="0"/>
      <w:marBottom w:val="0"/>
      <w:divBdr>
        <w:top w:val="none" w:sz="0" w:space="0" w:color="auto"/>
        <w:left w:val="none" w:sz="0" w:space="0" w:color="auto"/>
        <w:bottom w:val="none" w:sz="0" w:space="0" w:color="auto"/>
        <w:right w:val="none" w:sz="0" w:space="0" w:color="auto"/>
      </w:divBdr>
    </w:div>
    <w:div w:id="297033772">
      <w:bodyDiv w:val="1"/>
      <w:marLeft w:val="0"/>
      <w:marRight w:val="0"/>
      <w:marTop w:val="0"/>
      <w:marBottom w:val="0"/>
      <w:divBdr>
        <w:top w:val="none" w:sz="0" w:space="0" w:color="auto"/>
        <w:left w:val="none" w:sz="0" w:space="0" w:color="auto"/>
        <w:bottom w:val="none" w:sz="0" w:space="0" w:color="auto"/>
        <w:right w:val="none" w:sz="0" w:space="0" w:color="auto"/>
      </w:divBdr>
    </w:div>
    <w:div w:id="306789831">
      <w:bodyDiv w:val="1"/>
      <w:marLeft w:val="0"/>
      <w:marRight w:val="0"/>
      <w:marTop w:val="0"/>
      <w:marBottom w:val="0"/>
      <w:divBdr>
        <w:top w:val="none" w:sz="0" w:space="0" w:color="auto"/>
        <w:left w:val="none" w:sz="0" w:space="0" w:color="auto"/>
        <w:bottom w:val="none" w:sz="0" w:space="0" w:color="auto"/>
        <w:right w:val="none" w:sz="0" w:space="0" w:color="auto"/>
      </w:divBdr>
    </w:div>
    <w:div w:id="325473081">
      <w:bodyDiv w:val="1"/>
      <w:marLeft w:val="0"/>
      <w:marRight w:val="0"/>
      <w:marTop w:val="0"/>
      <w:marBottom w:val="0"/>
      <w:divBdr>
        <w:top w:val="none" w:sz="0" w:space="0" w:color="auto"/>
        <w:left w:val="none" w:sz="0" w:space="0" w:color="auto"/>
        <w:bottom w:val="none" w:sz="0" w:space="0" w:color="auto"/>
        <w:right w:val="none" w:sz="0" w:space="0" w:color="auto"/>
      </w:divBdr>
    </w:div>
    <w:div w:id="325746509">
      <w:bodyDiv w:val="1"/>
      <w:marLeft w:val="0"/>
      <w:marRight w:val="0"/>
      <w:marTop w:val="0"/>
      <w:marBottom w:val="0"/>
      <w:divBdr>
        <w:top w:val="none" w:sz="0" w:space="0" w:color="auto"/>
        <w:left w:val="none" w:sz="0" w:space="0" w:color="auto"/>
        <w:bottom w:val="none" w:sz="0" w:space="0" w:color="auto"/>
        <w:right w:val="none" w:sz="0" w:space="0" w:color="auto"/>
      </w:divBdr>
    </w:div>
    <w:div w:id="395713936">
      <w:bodyDiv w:val="1"/>
      <w:marLeft w:val="0"/>
      <w:marRight w:val="0"/>
      <w:marTop w:val="0"/>
      <w:marBottom w:val="0"/>
      <w:divBdr>
        <w:top w:val="none" w:sz="0" w:space="0" w:color="auto"/>
        <w:left w:val="none" w:sz="0" w:space="0" w:color="auto"/>
        <w:bottom w:val="none" w:sz="0" w:space="0" w:color="auto"/>
        <w:right w:val="none" w:sz="0" w:space="0" w:color="auto"/>
      </w:divBdr>
    </w:div>
    <w:div w:id="397897321">
      <w:bodyDiv w:val="1"/>
      <w:marLeft w:val="0"/>
      <w:marRight w:val="0"/>
      <w:marTop w:val="0"/>
      <w:marBottom w:val="0"/>
      <w:divBdr>
        <w:top w:val="none" w:sz="0" w:space="0" w:color="auto"/>
        <w:left w:val="none" w:sz="0" w:space="0" w:color="auto"/>
        <w:bottom w:val="none" w:sz="0" w:space="0" w:color="auto"/>
        <w:right w:val="none" w:sz="0" w:space="0" w:color="auto"/>
      </w:divBdr>
    </w:div>
    <w:div w:id="472260663">
      <w:bodyDiv w:val="1"/>
      <w:marLeft w:val="0"/>
      <w:marRight w:val="0"/>
      <w:marTop w:val="0"/>
      <w:marBottom w:val="0"/>
      <w:divBdr>
        <w:top w:val="none" w:sz="0" w:space="0" w:color="auto"/>
        <w:left w:val="none" w:sz="0" w:space="0" w:color="auto"/>
        <w:bottom w:val="none" w:sz="0" w:space="0" w:color="auto"/>
        <w:right w:val="none" w:sz="0" w:space="0" w:color="auto"/>
      </w:divBdr>
    </w:div>
    <w:div w:id="575477924">
      <w:bodyDiv w:val="1"/>
      <w:marLeft w:val="0"/>
      <w:marRight w:val="0"/>
      <w:marTop w:val="0"/>
      <w:marBottom w:val="0"/>
      <w:divBdr>
        <w:top w:val="none" w:sz="0" w:space="0" w:color="auto"/>
        <w:left w:val="none" w:sz="0" w:space="0" w:color="auto"/>
        <w:bottom w:val="none" w:sz="0" w:space="0" w:color="auto"/>
        <w:right w:val="none" w:sz="0" w:space="0" w:color="auto"/>
      </w:divBdr>
    </w:div>
    <w:div w:id="611132329">
      <w:bodyDiv w:val="1"/>
      <w:marLeft w:val="0"/>
      <w:marRight w:val="0"/>
      <w:marTop w:val="0"/>
      <w:marBottom w:val="0"/>
      <w:divBdr>
        <w:top w:val="none" w:sz="0" w:space="0" w:color="auto"/>
        <w:left w:val="none" w:sz="0" w:space="0" w:color="auto"/>
        <w:bottom w:val="none" w:sz="0" w:space="0" w:color="auto"/>
        <w:right w:val="none" w:sz="0" w:space="0" w:color="auto"/>
      </w:divBdr>
    </w:div>
    <w:div w:id="793527327">
      <w:bodyDiv w:val="1"/>
      <w:marLeft w:val="0"/>
      <w:marRight w:val="0"/>
      <w:marTop w:val="0"/>
      <w:marBottom w:val="0"/>
      <w:divBdr>
        <w:top w:val="none" w:sz="0" w:space="0" w:color="auto"/>
        <w:left w:val="none" w:sz="0" w:space="0" w:color="auto"/>
        <w:bottom w:val="none" w:sz="0" w:space="0" w:color="auto"/>
        <w:right w:val="none" w:sz="0" w:space="0" w:color="auto"/>
      </w:divBdr>
    </w:div>
    <w:div w:id="828249894">
      <w:bodyDiv w:val="1"/>
      <w:marLeft w:val="0"/>
      <w:marRight w:val="0"/>
      <w:marTop w:val="0"/>
      <w:marBottom w:val="0"/>
      <w:divBdr>
        <w:top w:val="none" w:sz="0" w:space="0" w:color="auto"/>
        <w:left w:val="none" w:sz="0" w:space="0" w:color="auto"/>
        <w:bottom w:val="none" w:sz="0" w:space="0" w:color="auto"/>
        <w:right w:val="none" w:sz="0" w:space="0" w:color="auto"/>
      </w:divBdr>
    </w:div>
    <w:div w:id="946935915">
      <w:bodyDiv w:val="1"/>
      <w:marLeft w:val="0"/>
      <w:marRight w:val="0"/>
      <w:marTop w:val="0"/>
      <w:marBottom w:val="0"/>
      <w:divBdr>
        <w:top w:val="none" w:sz="0" w:space="0" w:color="auto"/>
        <w:left w:val="none" w:sz="0" w:space="0" w:color="auto"/>
        <w:bottom w:val="none" w:sz="0" w:space="0" w:color="auto"/>
        <w:right w:val="none" w:sz="0" w:space="0" w:color="auto"/>
      </w:divBdr>
    </w:div>
    <w:div w:id="976685599">
      <w:bodyDiv w:val="1"/>
      <w:marLeft w:val="0"/>
      <w:marRight w:val="0"/>
      <w:marTop w:val="0"/>
      <w:marBottom w:val="0"/>
      <w:divBdr>
        <w:top w:val="none" w:sz="0" w:space="0" w:color="auto"/>
        <w:left w:val="none" w:sz="0" w:space="0" w:color="auto"/>
        <w:bottom w:val="none" w:sz="0" w:space="0" w:color="auto"/>
        <w:right w:val="none" w:sz="0" w:space="0" w:color="auto"/>
      </w:divBdr>
    </w:div>
    <w:div w:id="986013244">
      <w:bodyDiv w:val="1"/>
      <w:marLeft w:val="0"/>
      <w:marRight w:val="0"/>
      <w:marTop w:val="0"/>
      <w:marBottom w:val="0"/>
      <w:divBdr>
        <w:top w:val="none" w:sz="0" w:space="0" w:color="auto"/>
        <w:left w:val="none" w:sz="0" w:space="0" w:color="auto"/>
        <w:bottom w:val="none" w:sz="0" w:space="0" w:color="auto"/>
        <w:right w:val="none" w:sz="0" w:space="0" w:color="auto"/>
      </w:divBdr>
    </w:div>
    <w:div w:id="1043946639">
      <w:bodyDiv w:val="1"/>
      <w:marLeft w:val="0"/>
      <w:marRight w:val="0"/>
      <w:marTop w:val="0"/>
      <w:marBottom w:val="0"/>
      <w:divBdr>
        <w:top w:val="none" w:sz="0" w:space="0" w:color="auto"/>
        <w:left w:val="none" w:sz="0" w:space="0" w:color="auto"/>
        <w:bottom w:val="none" w:sz="0" w:space="0" w:color="auto"/>
        <w:right w:val="none" w:sz="0" w:space="0" w:color="auto"/>
      </w:divBdr>
    </w:div>
    <w:div w:id="1184440667">
      <w:bodyDiv w:val="1"/>
      <w:marLeft w:val="0"/>
      <w:marRight w:val="0"/>
      <w:marTop w:val="0"/>
      <w:marBottom w:val="0"/>
      <w:divBdr>
        <w:top w:val="none" w:sz="0" w:space="0" w:color="auto"/>
        <w:left w:val="none" w:sz="0" w:space="0" w:color="auto"/>
        <w:bottom w:val="none" w:sz="0" w:space="0" w:color="auto"/>
        <w:right w:val="none" w:sz="0" w:space="0" w:color="auto"/>
      </w:divBdr>
    </w:div>
    <w:div w:id="1194811012">
      <w:bodyDiv w:val="1"/>
      <w:marLeft w:val="0"/>
      <w:marRight w:val="0"/>
      <w:marTop w:val="0"/>
      <w:marBottom w:val="0"/>
      <w:divBdr>
        <w:top w:val="none" w:sz="0" w:space="0" w:color="auto"/>
        <w:left w:val="none" w:sz="0" w:space="0" w:color="auto"/>
        <w:bottom w:val="none" w:sz="0" w:space="0" w:color="auto"/>
        <w:right w:val="none" w:sz="0" w:space="0" w:color="auto"/>
      </w:divBdr>
    </w:div>
    <w:div w:id="1196848272">
      <w:bodyDiv w:val="1"/>
      <w:marLeft w:val="0"/>
      <w:marRight w:val="0"/>
      <w:marTop w:val="0"/>
      <w:marBottom w:val="0"/>
      <w:divBdr>
        <w:top w:val="none" w:sz="0" w:space="0" w:color="auto"/>
        <w:left w:val="none" w:sz="0" w:space="0" w:color="auto"/>
        <w:bottom w:val="none" w:sz="0" w:space="0" w:color="auto"/>
        <w:right w:val="none" w:sz="0" w:space="0" w:color="auto"/>
      </w:divBdr>
    </w:div>
    <w:div w:id="1269704138">
      <w:bodyDiv w:val="1"/>
      <w:marLeft w:val="0"/>
      <w:marRight w:val="0"/>
      <w:marTop w:val="0"/>
      <w:marBottom w:val="0"/>
      <w:divBdr>
        <w:top w:val="none" w:sz="0" w:space="0" w:color="auto"/>
        <w:left w:val="none" w:sz="0" w:space="0" w:color="auto"/>
        <w:bottom w:val="none" w:sz="0" w:space="0" w:color="auto"/>
        <w:right w:val="none" w:sz="0" w:space="0" w:color="auto"/>
      </w:divBdr>
    </w:div>
    <w:div w:id="1303927527">
      <w:bodyDiv w:val="1"/>
      <w:marLeft w:val="0"/>
      <w:marRight w:val="0"/>
      <w:marTop w:val="0"/>
      <w:marBottom w:val="0"/>
      <w:divBdr>
        <w:top w:val="none" w:sz="0" w:space="0" w:color="auto"/>
        <w:left w:val="none" w:sz="0" w:space="0" w:color="auto"/>
        <w:bottom w:val="none" w:sz="0" w:space="0" w:color="auto"/>
        <w:right w:val="none" w:sz="0" w:space="0" w:color="auto"/>
      </w:divBdr>
    </w:div>
    <w:div w:id="1315524431">
      <w:bodyDiv w:val="1"/>
      <w:marLeft w:val="0"/>
      <w:marRight w:val="0"/>
      <w:marTop w:val="0"/>
      <w:marBottom w:val="0"/>
      <w:divBdr>
        <w:top w:val="none" w:sz="0" w:space="0" w:color="auto"/>
        <w:left w:val="none" w:sz="0" w:space="0" w:color="auto"/>
        <w:bottom w:val="none" w:sz="0" w:space="0" w:color="auto"/>
        <w:right w:val="none" w:sz="0" w:space="0" w:color="auto"/>
      </w:divBdr>
    </w:div>
    <w:div w:id="1348020294">
      <w:bodyDiv w:val="1"/>
      <w:marLeft w:val="0"/>
      <w:marRight w:val="0"/>
      <w:marTop w:val="0"/>
      <w:marBottom w:val="0"/>
      <w:divBdr>
        <w:top w:val="none" w:sz="0" w:space="0" w:color="auto"/>
        <w:left w:val="none" w:sz="0" w:space="0" w:color="auto"/>
        <w:bottom w:val="none" w:sz="0" w:space="0" w:color="auto"/>
        <w:right w:val="none" w:sz="0" w:space="0" w:color="auto"/>
      </w:divBdr>
    </w:div>
    <w:div w:id="1403721276">
      <w:bodyDiv w:val="1"/>
      <w:marLeft w:val="0"/>
      <w:marRight w:val="0"/>
      <w:marTop w:val="0"/>
      <w:marBottom w:val="0"/>
      <w:divBdr>
        <w:top w:val="none" w:sz="0" w:space="0" w:color="auto"/>
        <w:left w:val="none" w:sz="0" w:space="0" w:color="auto"/>
        <w:bottom w:val="none" w:sz="0" w:space="0" w:color="auto"/>
        <w:right w:val="none" w:sz="0" w:space="0" w:color="auto"/>
      </w:divBdr>
    </w:div>
    <w:div w:id="1440370729">
      <w:bodyDiv w:val="1"/>
      <w:marLeft w:val="0"/>
      <w:marRight w:val="0"/>
      <w:marTop w:val="0"/>
      <w:marBottom w:val="0"/>
      <w:divBdr>
        <w:top w:val="none" w:sz="0" w:space="0" w:color="auto"/>
        <w:left w:val="none" w:sz="0" w:space="0" w:color="auto"/>
        <w:bottom w:val="none" w:sz="0" w:space="0" w:color="auto"/>
        <w:right w:val="none" w:sz="0" w:space="0" w:color="auto"/>
      </w:divBdr>
    </w:div>
    <w:div w:id="1447887849">
      <w:bodyDiv w:val="1"/>
      <w:marLeft w:val="0"/>
      <w:marRight w:val="0"/>
      <w:marTop w:val="0"/>
      <w:marBottom w:val="0"/>
      <w:divBdr>
        <w:top w:val="none" w:sz="0" w:space="0" w:color="auto"/>
        <w:left w:val="none" w:sz="0" w:space="0" w:color="auto"/>
        <w:bottom w:val="none" w:sz="0" w:space="0" w:color="auto"/>
        <w:right w:val="none" w:sz="0" w:space="0" w:color="auto"/>
      </w:divBdr>
    </w:div>
    <w:div w:id="1450583190">
      <w:bodyDiv w:val="1"/>
      <w:marLeft w:val="0"/>
      <w:marRight w:val="0"/>
      <w:marTop w:val="0"/>
      <w:marBottom w:val="0"/>
      <w:divBdr>
        <w:top w:val="none" w:sz="0" w:space="0" w:color="auto"/>
        <w:left w:val="none" w:sz="0" w:space="0" w:color="auto"/>
        <w:bottom w:val="none" w:sz="0" w:space="0" w:color="auto"/>
        <w:right w:val="none" w:sz="0" w:space="0" w:color="auto"/>
      </w:divBdr>
    </w:div>
    <w:div w:id="1496142582">
      <w:bodyDiv w:val="1"/>
      <w:marLeft w:val="0"/>
      <w:marRight w:val="0"/>
      <w:marTop w:val="0"/>
      <w:marBottom w:val="0"/>
      <w:divBdr>
        <w:top w:val="none" w:sz="0" w:space="0" w:color="auto"/>
        <w:left w:val="none" w:sz="0" w:space="0" w:color="auto"/>
        <w:bottom w:val="none" w:sz="0" w:space="0" w:color="auto"/>
        <w:right w:val="none" w:sz="0" w:space="0" w:color="auto"/>
      </w:divBdr>
    </w:div>
    <w:div w:id="1502966744">
      <w:bodyDiv w:val="1"/>
      <w:marLeft w:val="0"/>
      <w:marRight w:val="0"/>
      <w:marTop w:val="0"/>
      <w:marBottom w:val="0"/>
      <w:divBdr>
        <w:top w:val="none" w:sz="0" w:space="0" w:color="auto"/>
        <w:left w:val="none" w:sz="0" w:space="0" w:color="auto"/>
        <w:bottom w:val="none" w:sz="0" w:space="0" w:color="auto"/>
        <w:right w:val="none" w:sz="0" w:space="0" w:color="auto"/>
      </w:divBdr>
    </w:div>
    <w:div w:id="1594849881">
      <w:bodyDiv w:val="1"/>
      <w:marLeft w:val="0"/>
      <w:marRight w:val="0"/>
      <w:marTop w:val="0"/>
      <w:marBottom w:val="0"/>
      <w:divBdr>
        <w:top w:val="none" w:sz="0" w:space="0" w:color="auto"/>
        <w:left w:val="none" w:sz="0" w:space="0" w:color="auto"/>
        <w:bottom w:val="none" w:sz="0" w:space="0" w:color="auto"/>
        <w:right w:val="none" w:sz="0" w:space="0" w:color="auto"/>
      </w:divBdr>
    </w:div>
    <w:div w:id="1614752235">
      <w:bodyDiv w:val="1"/>
      <w:marLeft w:val="0"/>
      <w:marRight w:val="0"/>
      <w:marTop w:val="0"/>
      <w:marBottom w:val="0"/>
      <w:divBdr>
        <w:top w:val="none" w:sz="0" w:space="0" w:color="auto"/>
        <w:left w:val="none" w:sz="0" w:space="0" w:color="auto"/>
        <w:bottom w:val="none" w:sz="0" w:space="0" w:color="auto"/>
        <w:right w:val="none" w:sz="0" w:space="0" w:color="auto"/>
      </w:divBdr>
    </w:div>
    <w:div w:id="1630085744">
      <w:bodyDiv w:val="1"/>
      <w:marLeft w:val="0"/>
      <w:marRight w:val="0"/>
      <w:marTop w:val="0"/>
      <w:marBottom w:val="0"/>
      <w:divBdr>
        <w:top w:val="none" w:sz="0" w:space="0" w:color="auto"/>
        <w:left w:val="none" w:sz="0" w:space="0" w:color="auto"/>
        <w:bottom w:val="none" w:sz="0" w:space="0" w:color="auto"/>
        <w:right w:val="none" w:sz="0" w:space="0" w:color="auto"/>
      </w:divBdr>
    </w:div>
    <w:div w:id="1684821561">
      <w:bodyDiv w:val="1"/>
      <w:marLeft w:val="0"/>
      <w:marRight w:val="0"/>
      <w:marTop w:val="0"/>
      <w:marBottom w:val="0"/>
      <w:divBdr>
        <w:top w:val="none" w:sz="0" w:space="0" w:color="auto"/>
        <w:left w:val="none" w:sz="0" w:space="0" w:color="auto"/>
        <w:bottom w:val="none" w:sz="0" w:space="0" w:color="auto"/>
        <w:right w:val="none" w:sz="0" w:space="0" w:color="auto"/>
      </w:divBdr>
    </w:div>
    <w:div w:id="1691491309">
      <w:bodyDiv w:val="1"/>
      <w:marLeft w:val="0"/>
      <w:marRight w:val="0"/>
      <w:marTop w:val="0"/>
      <w:marBottom w:val="0"/>
      <w:divBdr>
        <w:top w:val="none" w:sz="0" w:space="0" w:color="auto"/>
        <w:left w:val="none" w:sz="0" w:space="0" w:color="auto"/>
        <w:bottom w:val="none" w:sz="0" w:space="0" w:color="auto"/>
        <w:right w:val="none" w:sz="0" w:space="0" w:color="auto"/>
      </w:divBdr>
    </w:div>
    <w:div w:id="1699693369">
      <w:bodyDiv w:val="1"/>
      <w:marLeft w:val="0"/>
      <w:marRight w:val="0"/>
      <w:marTop w:val="0"/>
      <w:marBottom w:val="0"/>
      <w:divBdr>
        <w:top w:val="none" w:sz="0" w:space="0" w:color="auto"/>
        <w:left w:val="none" w:sz="0" w:space="0" w:color="auto"/>
        <w:bottom w:val="none" w:sz="0" w:space="0" w:color="auto"/>
        <w:right w:val="none" w:sz="0" w:space="0" w:color="auto"/>
      </w:divBdr>
    </w:div>
    <w:div w:id="1700009984">
      <w:bodyDiv w:val="1"/>
      <w:marLeft w:val="0"/>
      <w:marRight w:val="0"/>
      <w:marTop w:val="0"/>
      <w:marBottom w:val="0"/>
      <w:divBdr>
        <w:top w:val="none" w:sz="0" w:space="0" w:color="auto"/>
        <w:left w:val="none" w:sz="0" w:space="0" w:color="auto"/>
        <w:bottom w:val="none" w:sz="0" w:space="0" w:color="auto"/>
        <w:right w:val="none" w:sz="0" w:space="0" w:color="auto"/>
      </w:divBdr>
    </w:div>
    <w:div w:id="1742363386">
      <w:bodyDiv w:val="1"/>
      <w:marLeft w:val="0"/>
      <w:marRight w:val="0"/>
      <w:marTop w:val="0"/>
      <w:marBottom w:val="0"/>
      <w:divBdr>
        <w:top w:val="none" w:sz="0" w:space="0" w:color="auto"/>
        <w:left w:val="none" w:sz="0" w:space="0" w:color="auto"/>
        <w:bottom w:val="none" w:sz="0" w:space="0" w:color="auto"/>
        <w:right w:val="none" w:sz="0" w:space="0" w:color="auto"/>
      </w:divBdr>
    </w:div>
    <w:div w:id="1789664886">
      <w:bodyDiv w:val="1"/>
      <w:marLeft w:val="0"/>
      <w:marRight w:val="0"/>
      <w:marTop w:val="0"/>
      <w:marBottom w:val="0"/>
      <w:divBdr>
        <w:top w:val="none" w:sz="0" w:space="0" w:color="auto"/>
        <w:left w:val="none" w:sz="0" w:space="0" w:color="auto"/>
        <w:bottom w:val="none" w:sz="0" w:space="0" w:color="auto"/>
        <w:right w:val="none" w:sz="0" w:space="0" w:color="auto"/>
      </w:divBdr>
    </w:div>
    <w:div w:id="1826117675">
      <w:bodyDiv w:val="1"/>
      <w:marLeft w:val="0"/>
      <w:marRight w:val="0"/>
      <w:marTop w:val="0"/>
      <w:marBottom w:val="0"/>
      <w:divBdr>
        <w:top w:val="none" w:sz="0" w:space="0" w:color="auto"/>
        <w:left w:val="none" w:sz="0" w:space="0" w:color="auto"/>
        <w:bottom w:val="none" w:sz="0" w:space="0" w:color="auto"/>
        <w:right w:val="none" w:sz="0" w:space="0" w:color="auto"/>
      </w:divBdr>
    </w:div>
    <w:div w:id="1856579778">
      <w:bodyDiv w:val="1"/>
      <w:marLeft w:val="0"/>
      <w:marRight w:val="0"/>
      <w:marTop w:val="0"/>
      <w:marBottom w:val="0"/>
      <w:divBdr>
        <w:top w:val="none" w:sz="0" w:space="0" w:color="auto"/>
        <w:left w:val="none" w:sz="0" w:space="0" w:color="auto"/>
        <w:bottom w:val="none" w:sz="0" w:space="0" w:color="auto"/>
        <w:right w:val="none" w:sz="0" w:space="0" w:color="auto"/>
      </w:divBdr>
    </w:div>
    <w:div w:id="1870482281">
      <w:bodyDiv w:val="1"/>
      <w:marLeft w:val="0"/>
      <w:marRight w:val="0"/>
      <w:marTop w:val="0"/>
      <w:marBottom w:val="0"/>
      <w:divBdr>
        <w:top w:val="none" w:sz="0" w:space="0" w:color="auto"/>
        <w:left w:val="none" w:sz="0" w:space="0" w:color="auto"/>
        <w:bottom w:val="none" w:sz="0" w:space="0" w:color="auto"/>
        <w:right w:val="none" w:sz="0" w:space="0" w:color="auto"/>
      </w:divBdr>
    </w:div>
    <w:div w:id="1971158709">
      <w:bodyDiv w:val="1"/>
      <w:marLeft w:val="0"/>
      <w:marRight w:val="0"/>
      <w:marTop w:val="0"/>
      <w:marBottom w:val="0"/>
      <w:divBdr>
        <w:top w:val="none" w:sz="0" w:space="0" w:color="auto"/>
        <w:left w:val="none" w:sz="0" w:space="0" w:color="auto"/>
        <w:bottom w:val="none" w:sz="0" w:space="0" w:color="auto"/>
        <w:right w:val="none" w:sz="0" w:space="0" w:color="auto"/>
      </w:divBdr>
    </w:div>
    <w:div w:id="1984500383">
      <w:bodyDiv w:val="1"/>
      <w:marLeft w:val="0"/>
      <w:marRight w:val="0"/>
      <w:marTop w:val="0"/>
      <w:marBottom w:val="0"/>
      <w:divBdr>
        <w:top w:val="none" w:sz="0" w:space="0" w:color="auto"/>
        <w:left w:val="none" w:sz="0" w:space="0" w:color="auto"/>
        <w:bottom w:val="none" w:sz="0" w:space="0" w:color="auto"/>
        <w:right w:val="none" w:sz="0" w:space="0" w:color="auto"/>
      </w:divBdr>
    </w:div>
    <w:div w:id="1997220682">
      <w:bodyDiv w:val="1"/>
      <w:marLeft w:val="0"/>
      <w:marRight w:val="0"/>
      <w:marTop w:val="0"/>
      <w:marBottom w:val="0"/>
      <w:divBdr>
        <w:top w:val="none" w:sz="0" w:space="0" w:color="auto"/>
        <w:left w:val="none" w:sz="0" w:space="0" w:color="auto"/>
        <w:bottom w:val="none" w:sz="0" w:space="0" w:color="auto"/>
        <w:right w:val="none" w:sz="0" w:space="0" w:color="auto"/>
      </w:divBdr>
    </w:div>
    <w:div w:id="2010407163">
      <w:bodyDiv w:val="1"/>
      <w:marLeft w:val="0"/>
      <w:marRight w:val="0"/>
      <w:marTop w:val="0"/>
      <w:marBottom w:val="0"/>
      <w:divBdr>
        <w:top w:val="none" w:sz="0" w:space="0" w:color="auto"/>
        <w:left w:val="none" w:sz="0" w:space="0" w:color="auto"/>
        <w:bottom w:val="none" w:sz="0" w:space="0" w:color="auto"/>
        <w:right w:val="none" w:sz="0" w:space="0" w:color="auto"/>
      </w:divBdr>
    </w:div>
    <w:div w:id="2046631923">
      <w:bodyDiv w:val="1"/>
      <w:marLeft w:val="0"/>
      <w:marRight w:val="0"/>
      <w:marTop w:val="0"/>
      <w:marBottom w:val="0"/>
      <w:divBdr>
        <w:top w:val="none" w:sz="0" w:space="0" w:color="auto"/>
        <w:left w:val="none" w:sz="0" w:space="0" w:color="auto"/>
        <w:bottom w:val="none" w:sz="0" w:space="0" w:color="auto"/>
        <w:right w:val="none" w:sz="0" w:space="0" w:color="auto"/>
      </w:divBdr>
    </w:div>
    <w:div w:id="2051221757">
      <w:bodyDiv w:val="1"/>
      <w:marLeft w:val="0"/>
      <w:marRight w:val="0"/>
      <w:marTop w:val="0"/>
      <w:marBottom w:val="0"/>
      <w:divBdr>
        <w:top w:val="none" w:sz="0" w:space="0" w:color="auto"/>
        <w:left w:val="none" w:sz="0" w:space="0" w:color="auto"/>
        <w:bottom w:val="none" w:sz="0" w:space="0" w:color="auto"/>
        <w:right w:val="none" w:sz="0" w:space="0" w:color="auto"/>
      </w:divBdr>
    </w:div>
    <w:div w:id="2052729263">
      <w:bodyDiv w:val="1"/>
      <w:marLeft w:val="0"/>
      <w:marRight w:val="0"/>
      <w:marTop w:val="0"/>
      <w:marBottom w:val="0"/>
      <w:divBdr>
        <w:top w:val="none" w:sz="0" w:space="0" w:color="auto"/>
        <w:left w:val="none" w:sz="0" w:space="0" w:color="auto"/>
        <w:bottom w:val="none" w:sz="0" w:space="0" w:color="auto"/>
        <w:right w:val="none" w:sz="0" w:space="0" w:color="auto"/>
      </w:divBdr>
    </w:div>
    <w:div w:id="2076590167">
      <w:bodyDiv w:val="1"/>
      <w:marLeft w:val="0"/>
      <w:marRight w:val="0"/>
      <w:marTop w:val="0"/>
      <w:marBottom w:val="0"/>
      <w:divBdr>
        <w:top w:val="none" w:sz="0" w:space="0" w:color="auto"/>
        <w:left w:val="none" w:sz="0" w:space="0" w:color="auto"/>
        <w:bottom w:val="none" w:sz="0" w:space="0" w:color="auto"/>
        <w:right w:val="none" w:sz="0" w:space="0" w:color="auto"/>
      </w:divBdr>
    </w:div>
    <w:div w:id="2130661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McL18</b:Tag>
    <b:SourceType>InternetSite</b:SourceType>
    <b:Guid>{9FDDE115-29CE-4629-9834-F849807C34A9}</b:Guid>
    <b:Title>www.simplepsychology.co.uk</b:Title>
    <b:Year>2018</b:Year>
    <b:Author>
      <b:Author>
        <b:NameList>
          <b:Person>
            <b:Last>McLeod</b:Last>
            <b:First>S.A</b:First>
          </b:Person>
        </b:NameList>
      </b:Author>
    </b:Author>
    <b:Month>August</b:Month>
    <b:Day>5</b:Day>
    <b:URL>https://www.simplypsychology.org/vygotsky.html</b:URL>
    <b:RefOrder>1</b:RefOrder>
  </b:Source>
  <b:Source>
    <b:Tag>Cha03</b:Tag>
    <b:SourceType>BookSection</b:SourceType>
    <b:Guid>{D052D1E8-B594-4108-912B-CC2B62D3FA64}</b:Guid>
    <b:Title> Vygotsky's Educational Theory and Practice in Cultural Context.</b:Title>
    <b:Year>2003</b:Year>
    <b:Publisher>Cambride University Press</b:Publisher>
    <b:City>Cambridge</b:City>
    <b:Author>
      <b:Author>
        <b:NameList>
          <b:Person>
            <b:Last>Chaiklin</b:Last>
            <b:First>S.</b:First>
          </b:Person>
        </b:NameList>
      </b:Author>
    </b:Author>
    <b:BookTitle>The Zone of Proximal Development in Vygotsky's Analysis of Learning and Instruction.</b:BookTitle>
    <b:Pages>86</b:Pages>
    <b:RefOrder>3</b:RefOrder>
  </b:Source>
  <b:Source>
    <b:Tag>McL07</b:Tag>
    <b:SourceType>InternetSite</b:SourceType>
    <b:Guid>{6C235645-EE33-4B21-9958-52E802E6777C}</b:Guid>
    <b:Author>
      <b:Author>
        <b:NameList>
          <b:Person>
            <b:Last>McLeod</b:Last>
            <b:First>S.</b:First>
            <b:Middle>A.</b:Middle>
          </b:Person>
        </b:NameList>
      </b:Author>
    </b:Author>
    <b:Title>3</b:Title>
    <b:BookTitle>Jean Piaget's theory of cognitive development.</b:BookTitle>
    <b:Year>2007</b:Year>
    <b:Pages>3</b:Pages>
    <b:YearAccessed>2018</b:YearAccessed>
    <b:MonthAccessed>November</b:MonthAccessed>
    <b:DayAccessed>3</b:DayAccessed>
    <b:URL>www.simplypsychology.org/piaget.html</b:URL>
    <b:RefOrder>4</b:RefOrder>
  </b:Source>
  <b:Source>
    <b:Tag>BFS53</b:Tag>
    <b:SourceType>Book</b:SourceType>
    <b:Guid>{12964E0A-F065-4DAB-B5F4-2234B4FF84F3}</b:Guid>
    <b:Title>Science And Human Behavior</b:Title>
    <b:Year>1953</b:Year>
    <b:Author>
      <b:Author>
        <b:Corporate>Skinner, F.B. </b:Corporate>
      </b:Author>
    </b:Author>
    <b:City>New York</b:City>
    <b:Publisher>The Free Press</b:Publisher>
    <b:RefOrder>6</b:RefOrder>
  </b:Source>
  <b:Source>
    <b:Tag>Wel15</b:Tag>
    <b:SourceType>BookSection</b:SourceType>
    <b:Guid>{1187B9F5-284A-4D21-8353-8EC0C549D086}</b:Guid>
    <b:Title>personal and social development well-being and cultural diversity</b:Title>
    <b:Year>2015</b:Year>
    <b:City>Cardiff</b:City>
    <b:Publisher>Department for Children, Education, Lifelong Learning and Skills</b:Publisher>
    <b:Author>
      <b:Author>
        <b:Corporate>Welsh Assembly Government</b:Corporate>
      </b:Author>
    </b:Author>
    <b:RefOrder>2</b:RefOrder>
  </b:Source>
  <b:Source>
    <b:Tag>Bod</b:Tag>
    <b:SourceType>JournalArticle</b:SourceType>
    <b:Guid>{5ADAF791-A586-4637-A243-4D2EF07C224B}</b:Guid>
    <b:Title>Key Concepts of Vygotsky's Theory of Learning and Development</b:Title>
    <b:Author>
      <b:Author>
        <b:NameList>
          <b:Person>
            <b:Last>Bodrova</b:Last>
            <b:First>E.</b:First>
          </b:Person>
        </b:NameList>
      </b:Author>
    </b:Author>
    <b:JournalName>Journey of Early Childhood and Teacher Education</b:JournalName>
    <b:Year>1997</b:Year>
    <b:Pages>16-22</b:Pages>
    <b:Volume>18</b:Volume>
    <b:Issue>2</b:Issue>
    <b:RefOrder>5</b:RefOrder>
  </b:Source>
  <b:Source>
    <b:Tag>Don15</b:Tag>
    <b:SourceType>Report</b:SourceType>
    <b:Guid>{9EBD0138-00AC-4642-A09D-601C184C5516}</b:Guid>
    <b:Title>Succesful futures: review of curriculum and assessment arrangements</b:Title>
    <b:Year>2015</b:Year>
    <b:Pages>5-9</b:Pages>
    <b:BookTitle>Independent Review of Curriculum and Assessment Arrangments in Wales</b:BookTitle>
    <b:City>Cardiff</b:City>
    <b:Publisher>Welsh Assembly Government</b:Publisher>
    <b:Author>
      <b:Author>
        <b:Corporate>Donaldson, G.</b:Corporate>
      </b:Author>
    </b:Author>
    <b:RefOrder>8</b:RefOrder>
  </b:Source>
  <b:Source>
    <b:Tag>Suc15</b:Tag>
    <b:SourceType>Report</b:SourceType>
    <b:Guid>{F27A4B4B-DCC5-49DA-BB9D-2E59B049C60D}</b:Guid>
    <b:Title>Succesful Futures; A Summary of Professor Graham Donaldsons Report</b:Title>
    <b:Year>2015</b:Year>
    <b:Publisher>Welsh Assembly Government</b:Publisher>
    <b:City>Cardiff</b:City>
    <b:Author>
      <b:Author>
        <b:Corporate>Welsh Government</b:Corporate>
      </b:Author>
    </b:Author>
    <b:RefOrder>9</b:RefOrder>
  </b:Source>
  <b:Source>
    <b:Tag>Moo13</b:Tag>
    <b:SourceType>BookSection</b:SourceType>
    <b:Guid>{C4F524F7-7B41-4217-AF7C-E2C4200EFD62}</b:Guid>
    <b:Title>Piagets stages of Cognitive Development</b:Title>
    <b:Year>2013</b:Year>
    <b:Publisher>Read Leaf Press</b:Publisher>
    <b:City>Manchester</b:City>
    <b:Author>
      <b:Author>
        <b:NameList>
          <b:Person>
            <b:Last>Mooney</b:Last>
            <b:First>C.</b:First>
            <b:Middle>G.</b:Middle>
          </b:Person>
        </b:NameList>
      </b:Author>
    </b:Author>
    <b:BookTitle>Theories of Childhood, Second Edition: An Introduction to Dewey, Montessori, Erikson, Piaget &amp; Vygotsky</b:BookTitle>
    <b:Pages>80-86</b:Pages>
    <b:RefOrder>10</b:RefOrder>
  </b:Source>
  <b:Source>
    <b:Tag>Wel06</b:Tag>
    <b:SourceType>Report</b:SourceType>
    <b:Guid>{99C39A48-22AE-4D86-82B7-6B9CA919E3C8}</b:Guid>
    <b:Title>Education: Inclusion</b:Title>
    <b:Year>2006</b:Year>
    <b:City>Cardiff</b:City>
    <b:Publisher>National Assembly for Wales</b:Publisher>
    <b:Author>
      <b:Author>
        <b:Corporate>Welsh Assembly Government</b:Corporate>
      </b:Author>
    </b:Author>
    <b:RefOrder>11</b:RefOrder>
  </b:Source>
  <b:Source>
    <b:Tag>Wel10</b:Tag>
    <b:SourceType>Report</b:SourceType>
    <b:Guid>{F4F031B3-5CE8-4450-A37E-239E5CA3B49C}</b:Guid>
    <b:Author>
      <b:Author>
        <b:Corporate> Welsh Assembly Government</b:Corporate>
      </b:Author>
    </b:Author>
    <b:Title>Practical Approaches to Behaviour Management in the Classroom</b:Title>
    <b:Year>2010</b:Year>
    <b:Publisher>Young Wales</b:Publisher>
    <b:City>Cardiff</b:City>
    <b:RefOrder>7</b:RefOrder>
  </b:Source>
</b:Sources>
</file>

<file path=customXml/itemProps1.xml><?xml version="1.0" encoding="utf-8"?>
<ds:datastoreItem xmlns:ds="http://schemas.openxmlformats.org/officeDocument/2006/customXml" ds:itemID="{9CCF3AF1-58A5-40FF-B959-3ED31581E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4668</TotalTime>
  <Pages>5</Pages>
  <Words>1434</Words>
  <Characters>8176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Curtis</dc:creator>
  <cp:keywords/>
  <dc:description/>
  <cp:lastModifiedBy>Suzanne Curtis</cp:lastModifiedBy>
  <cp:revision>5</cp:revision>
  <dcterms:created xsi:type="dcterms:W3CDTF">2018-11-02T20:33:00Z</dcterms:created>
  <dcterms:modified xsi:type="dcterms:W3CDTF">2018-11-06T02:40:00Z</dcterms:modified>
</cp:coreProperties>
</file>