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pPr>
        <w:spacing w:before="0" w:after="0" w:line="240" w:lineRule="auto"/>
        <w:jc w:val="center"/>
        <w:rPr>
          <w:rFonts w:ascii="Times New Roman" w:cs="Times New Roman" w:hAnsi="Times New Roman"/>
        </w:rPr>
      </w:pPr>
      <w:r>
        <w:rPr>
          <w:rFonts w:ascii="Times New Roman" w:cs="Times New Roman" w:hAnsi="Times New Roman"/>
        </w:rPr>
        <w:drawing xmlns:mc="http://schemas.openxmlformats.org/markup-compatibility/2006">
          <wp:inline distT="0" distB="0" distL="0" distR="0">
            <wp:extent cx="3302000" cy="1422400"/>
            <wp:effectExtent l="0" t="0" r="0" b="0"/>
            <wp:docPr id="655551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551000" name="Picture 1"/>
                    <pic:cNvPicPr/>
                  </pic:nvPicPr>
                  <pic:blipFill>
                    <a:blip r:embed="rId9"/>
                    <a:srcRect/>
                    <a:stretch>
                      <a:fillRect/>
                    </a:stretch>
                  </pic:blipFill>
                  <pic:spPr>
                    <a:xfrm>
                      <a:off x="0" y="0"/>
                      <a:ext cx="3302000" cy="1422400"/>
                    </a:xfrm>
                    <a:prstGeom prst="rect">
                      <a:avLst/>
                    </a:prstGeom>
                  </pic:spPr>
                </pic:pic>
              </a:graphicData>
            </a:graphic>
          </wp:inline>
        </w:drawing>
      </w:r>
    </w:p>
    <w:p>
      <w:pPr>
        <w:spacing w:before="0" w:after="0" w:line="240" w:lineRule="auto"/>
        <w:jc w:val="center"/>
        <w:rPr>
          <w:rFonts w:ascii="Times New Roman" w:cs="Times New Roman" w:hAnsi="Times New Roman"/>
          <w:b/>
          <w:bCs/>
          <w:sz w:val="32"/>
          <w:szCs w:val="36"/>
        </w:rPr>
      </w:pPr>
    </w:p>
    <w:p>
      <w:pPr>
        <w:spacing w:before="0" w:after="0" w:line="240" w:lineRule="auto"/>
        <w:jc w:val="center"/>
        <w:rPr>
          <w:rFonts w:ascii="Times New Roman" w:cs="Times New Roman" w:hAnsi="Times New Roman"/>
          <w:b/>
          <w:bCs/>
          <w:sz w:val="32"/>
          <w:szCs w:val="36"/>
        </w:rPr>
      </w:pPr>
      <w:r>
        <w:rPr>
          <w:rFonts w:ascii="Times New Roman" w:cs="Times New Roman" w:hAnsi="Times New Roman"/>
          <w:b/>
          <w:bCs/>
          <w:sz w:val="32"/>
          <w:szCs w:val="36"/>
        </w:rPr>
        <w:t>School of Hospitality &amp; Tourism Management</w:t>
      </w:r>
    </w:p>
    <w:p>
      <w:pPr>
        <w:spacing w:before="0" w:after="0" w:line="240" w:lineRule="auto"/>
        <w:jc w:val="center"/>
        <w:rPr>
          <w:rFonts w:ascii="Times New Roman" w:cs="Times New Roman" w:hAnsi="Times New Roman"/>
          <w:b/>
          <w:bCs/>
          <w:sz w:val="32"/>
          <w:szCs w:val="36"/>
        </w:rPr>
      </w:pPr>
      <w:r>
        <w:rPr>
          <w:rFonts w:ascii="Times New Roman" w:cs="Times New Roman" w:hAnsi="Times New Roman"/>
          <w:b/>
          <w:bCs/>
          <w:sz w:val="32"/>
          <w:szCs w:val="36"/>
        </w:rPr>
        <w:t>BA International Hotel Management</w:t>
      </w:r>
    </w:p>
    <w:p>
      <w:pPr>
        <w:spacing w:before="0" w:after="0" w:line="240" w:lineRule="auto"/>
        <w:jc w:val="center"/>
        <w:rPr>
          <w:rFonts w:ascii="Times New Roman" w:cs="Times New Roman" w:hAnsi="Times New Roman"/>
          <w:b/>
          <w:bCs/>
          <w:sz w:val="32"/>
          <w:szCs w:val="36"/>
        </w:rPr>
      </w:pPr>
    </w:p>
    <w:p>
      <w:pPr>
        <w:spacing w:before="0" w:after="0" w:line="240" w:lineRule="auto"/>
        <w:jc w:val="center"/>
        <w:rPr>
          <w:rFonts w:ascii="Times New Roman" w:cs="Times New Roman" w:hAnsi="Times New Roman"/>
          <w:b/>
          <w:bCs/>
          <w:sz w:val="32"/>
          <w:szCs w:val="36"/>
        </w:rPr>
      </w:pPr>
      <w:r>
        <w:rPr>
          <w:rFonts w:ascii="Times New Roman" w:cs="Times New Roman" w:hAnsi="Times New Roman"/>
          <w:b/>
          <w:bCs/>
          <w:sz w:val="32"/>
          <w:szCs w:val="36"/>
        </w:rPr>
        <w:t>Student: Alexandra Stroe 2029014</w:t>
      </w:r>
    </w:p>
    <w:p>
      <w:pPr>
        <w:spacing w:before="0" w:after="0" w:line="240" w:lineRule="auto"/>
        <w:jc w:val="center"/>
        <w:rPr>
          <w:rFonts w:ascii="Times New Roman" w:cs="Times New Roman" w:hAnsi="Times New Roman"/>
          <w:b/>
          <w:bCs/>
          <w:sz w:val="32"/>
          <w:szCs w:val="36"/>
        </w:rPr>
      </w:pPr>
    </w:p>
    <w:p>
      <w:pPr>
        <w:spacing w:before="0" w:after="0" w:line="240" w:lineRule="auto"/>
        <w:jc w:val="center"/>
        <w:rPr>
          <w:rFonts w:ascii="Times New Roman" w:cs="Times New Roman" w:hAnsi="Times New Roman"/>
          <w:b/>
          <w:bCs/>
          <w:sz w:val="32"/>
          <w:szCs w:val="36"/>
        </w:rPr>
      </w:pPr>
      <w:r>
        <w:rPr>
          <w:rFonts w:ascii="Times New Roman" w:cs="Times New Roman" w:hAnsi="Times New Roman"/>
          <w:b/>
          <w:bCs/>
          <w:sz w:val="32"/>
          <w:szCs w:val="36"/>
        </w:rPr>
        <w:t>Hotel Handbook for Intercultural Competence</w:t>
      </w:r>
    </w:p>
    <w:p>
      <w:pPr>
        <w:spacing w:before="0" w:after="0" w:line="240" w:lineRule="auto"/>
        <w:jc w:val="center"/>
        <w:rPr>
          <w:rFonts w:ascii="Times New Roman" w:cs="Times New Roman" w:hAnsi="Times New Roman"/>
          <w:b/>
          <w:bCs/>
          <w:sz w:val="32"/>
          <w:szCs w:val="36"/>
        </w:rPr>
      </w:pPr>
    </w:p>
    <w:p>
      <w:pPr>
        <w:spacing w:before="0" w:after="0" w:line="240" w:lineRule="auto"/>
        <w:jc w:val="center"/>
        <w:rPr>
          <w:rFonts w:ascii="Times New Roman" w:cs="Times New Roman" w:hAnsi="Times New Roman"/>
          <w:b/>
          <w:bCs/>
          <w:sz w:val="32"/>
          <w:szCs w:val="36"/>
        </w:rPr>
      </w:pPr>
      <w:r>
        <w:rPr>
          <w:rFonts w:ascii="Times New Roman" w:cs="Times New Roman" w:hAnsi="Times New Roman"/>
          <w:b/>
          <w:bCs/>
          <w:sz w:val="32"/>
          <w:szCs w:val="36"/>
        </w:rPr>
        <w:t>Module Lead: Rodrigo F. Aguilera</w:t>
      </w:r>
    </w:p>
    <w:p>
      <w:pPr>
        <w:spacing w:before="0" w:after="0" w:line="240" w:lineRule="auto"/>
        <w:jc w:val="center"/>
        <w:rPr>
          <w:rFonts w:ascii="Times New Roman" w:cs="Times New Roman" w:hAnsi="Times New Roman"/>
        </w:rPr>
      </w:pPr>
      <w:bookmarkStart w:id="0" w:name="_GoBack"/>
      <w:bookmarkEnd w:id="0"/>
      <w:r>
        <w:rPr>
          <w:rFonts w:ascii="Times New Roman" w:cs="Times New Roman" w:hAnsi="Times New Roman"/>
        </w:rPr>
        <w:br w:type="page"/>
      </w:r>
    </w:p>
    <w:p>
      <w:pPr>
        <w:pStyle w:val="TOCHeading"/>
        <w:rPr/>
      </w:pPr>
      <w:r>
        <w:t>Table of Contents</w:t>
      </w:r>
    </w:p>
    <w:p>
      <w:pPr>
        <w:pStyle w:val="Toc1"/>
        <w:tabs>
          <w:tab w:val="right" w:leader="dot" w:pos="9016"/>
        </w:tabs>
        <w:rPr/>
      </w:pPr>
      <w:r>
        <w:fldChar w:fldCharType="begin"/>
      </w:r>
      <w:r>
        <w:instrText xml:space="preserve"> TOC \o "1-3" \h \z \u </w:instrText>
      </w:r>
      <w:r>
        <w:fldChar w:fldCharType="separate"/>
      </w:r>
      <w:r>
        <w:fldChar w:fldCharType="begin"/>
      </w:r>
      <w:r>
        <w:instrText xml:space="preserve">HYPERLINK \l "_Toc136465248" </w:instrText>
      </w:r>
      <w:r>
        <w:fldChar w:fldCharType="separate"/>
      </w:r>
      <w:r>
        <w:rPr>
          <w:rStyle w:val="Hyperlink"/>
          <w:rFonts w:ascii="Times New Roman" w:cs="Times New Roman" w:hAnsi="Times New Roman"/>
        </w:rPr>
        <w:t>Introduction</w:t>
      </w:r>
      <w:r>
        <w:tab/>
      </w:r>
      <w:r>
        <w:fldChar w:fldCharType="begin"/>
      </w:r>
      <w:r>
        <w:instrText xml:space="preserve"> PAGEREF _Toc136465248 \h </w:instrText>
      </w:r>
      <w:r>
        <w:fldChar w:fldCharType="separate"/>
      </w:r>
      <w:r>
        <w:t>3</w:t>
      </w:r>
      <w:r>
        <w:fldChar w:fldCharType="end"/>
      </w:r>
      <w:r>
        <w:fldChar w:fldCharType="end"/>
      </w:r>
    </w:p>
    <w:p>
      <w:pPr>
        <w:pStyle w:val="Toc1"/>
        <w:tabs>
          <w:tab w:val="right" w:leader="dot" w:pos="9016"/>
        </w:tabs>
        <w:rPr/>
      </w:pPr>
      <w:r>
        <w:fldChar w:fldCharType="begin"/>
      </w:r>
      <w:r>
        <w:instrText xml:space="preserve">HYPERLINK \l "_Toc136465249" </w:instrText>
      </w:r>
      <w:r>
        <w:fldChar w:fldCharType="separate"/>
      </w:r>
      <w:r>
        <w:rPr>
          <w:rStyle w:val="Hyperlink"/>
          <w:rFonts w:ascii="Times New Roman" w:cs="Times New Roman" w:hAnsi="Times New Roman"/>
        </w:rPr>
        <w:t>Conceptual Understanding of Cultural Intelligence and Sensitivity</w:t>
      </w:r>
      <w:r>
        <w:tab/>
      </w:r>
      <w:r>
        <w:fldChar w:fldCharType="begin"/>
      </w:r>
      <w:r>
        <w:instrText xml:space="preserve"> PAGEREF _Toc136465249 \h </w:instrText>
      </w:r>
      <w:r>
        <w:fldChar w:fldCharType="separate"/>
      </w:r>
      <w:r>
        <w:t>3</w:t>
      </w:r>
      <w:r>
        <w:fldChar w:fldCharType="end"/>
      </w:r>
      <w:r>
        <w:fldChar w:fldCharType="end"/>
      </w:r>
    </w:p>
    <w:p>
      <w:pPr>
        <w:pStyle w:val="Toc1"/>
        <w:tabs>
          <w:tab w:val="right" w:leader="dot" w:pos="9016"/>
        </w:tabs>
        <w:rPr/>
      </w:pPr>
      <w:r>
        <w:fldChar w:fldCharType="begin"/>
      </w:r>
      <w:r>
        <w:instrText xml:space="preserve">HYPERLINK \l "_Toc136465250" </w:instrText>
      </w:r>
      <w:r>
        <w:fldChar w:fldCharType="separate"/>
      </w:r>
      <w:r>
        <w:rPr>
          <w:rStyle w:val="Hyperlink"/>
          <w:rFonts w:ascii="Times New Roman" w:cs="Times New Roman" w:hAnsi="Times New Roman"/>
        </w:rPr>
        <w:t>Hotel department and functions</w:t>
      </w:r>
      <w:r>
        <w:tab/>
      </w:r>
      <w:r>
        <w:fldChar w:fldCharType="begin"/>
      </w:r>
      <w:r>
        <w:instrText xml:space="preserve"> PAGEREF _Toc136465250 \h </w:instrText>
      </w:r>
      <w:r>
        <w:fldChar w:fldCharType="separate"/>
      </w:r>
      <w:r>
        <w:t>4</w:t>
      </w:r>
      <w:r>
        <w:fldChar w:fldCharType="end"/>
      </w:r>
      <w:r>
        <w:fldChar w:fldCharType="end"/>
      </w:r>
    </w:p>
    <w:p>
      <w:pPr>
        <w:pStyle w:val="Toc1"/>
        <w:tabs>
          <w:tab w:val="right" w:leader="dot" w:pos="9016"/>
        </w:tabs>
        <w:rPr/>
      </w:pPr>
      <w:r>
        <w:fldChar w:fldCharType="begin"/>
      </w:r>
      <w:r>
        <w:instrText xml:space="preserve">HYPERLINK \l "_Toc136465251" </w:instrText>
      </w:r>
      <w:r>
        <w:fldChar w:fldCharType="separate"/>
      </w:r>
      <w:r>
        <w:rPr>
          <w:rStyle w:val="Hyperlink"/>
          <w:rFonts w:ascii="Times New Roman" w:cs="Times New Roman" w:hAnsi="Times New Roman"/>
        </w:rPr>
        <w:t>A List of Do’s and Don’t</w:t>
      </w:r>
      <w:r>
        <w:tab/>
      </w:r>
      <w:r>
        <w:fldChar w:fldCharType="begin"/>
      </w:r>
      <w:r>
        <w:instrText xml:space="preserve"> PAGEREF _Toc136465251 \h </w:instrText>
      </w:r>
      <w:r>
        <w:fldChar w:fldCharType="separate"/>
      </w:r>
      <w:r>
        <w:t>4</w:t>
      </w:r>
      <w:r>
        <w:fldChar w:fldCharType="end"/>
      </w:r>
      <w:r>
        <w:fldChar w:fldCharType="end"/>
      </w:r>
    </w:p>
    <w:p>
      <w:pPr>
        <w:pStyle w:val="Toc1"/>
        <w:tabs>
          <w:tab w:val="right" w:leader="dot" w:pos="9016"/>
        </w:tabs>
        <w:rPr/>
      </w:pPr>
      <w:r>
        <w:fldChar w:fldCharType="begin"/>
      </w:r>
      <w:r>
        <w:instrText xml:space="preserve">HYPERLINK \l "_Toc136465252" </w:instrText>
      </w:r>
      <w:r>
        <w:fldChar w:fldCharType="separate"/>
      </w:r>
      <w:r>
        <w:rPr>
          <w:rStyle w:val="Hyperlink"/>
          <w:rFonts w:ascii="Times New Roman" w:cs="Times New Roman" w:hAnsi="Times New Roman"/>
          <w:lang w:val="en-US"/>
        </w:rPr>
        <w:t>Conclusion</w:t>
      </w:r>
      <w:r>
        <w:tab/>
      </w:r>
      <w:r>
        <w:fldChar w:fldCharType="begin"/>
      </w:r>
      <w:r>
        <w:instrText xml:space="preserve"> PAGEREF _Toc136465252 \h </w:instrText>
      </w:r>
      <w:r>
        <w:fldChar w:fldCharType="separate"/>
      </w:r>
      <w:r>
        <w:t>5</w:t>
      </w:r>
      <w:r>
        <w:fldChar w:fldCharType="end"/>
      </w:r>
      <w:r>
        <w:fldChar w:fldCharType="end"/>
      </w:r>
    </w:p>
    <w:p>
      <w:pPr>
        <w:pStyle w:val="Toc1"/>
        <w:tabs>
          <w:tab w:val="right" w:leader="dot" w:pos="9016"/>
        </w:tabs>
        <w:rPr/>
      </w:pPr>
      <w:r>
        <w:fldChar w:fldCharType="begin"/>
      </w:r>
      <w:r>
        <w:instrText xml:space="preserve">HYPERLINK \l "_Toc136465253" </w:instrText>
      </w:r>
      <w:r>
        <w:fldChar w:fldCharType="separate"/>
      </w:r>
      <w:r>
        <w:rPr>
          <w:rStyle w:val="Hyperlink"/>
          <w:rFonts w:ascii="Times New Roman" w:cs="Times New Roman" w:hAnsi="Times New Roman"/>
          <w:lang w:val="en-US"/>
        </w:rPr>
        <w:t>Reference</w:t>
      </w:r>
      <w:r>
        <w:tab/>
      </w:r>
      <w:r>
        <w:fldChar w:fldCharType="begin"/>
      </w:r>
      <w:r>
        <w:instrText xml:space="preserve"> PAGEREF _Toc136465253 \h </w:instrText>
      </w:r>
      <w:r>
        <w:fldChar w:fldCharType="separate"/>
      </w:r>
      <w:r>
        <w:t>6</w:t>
      </w:r>
      <w:r>
        <w:fldChar w:fldCharType="end"/>
      </w:r>
      <w:r>
        <w:fldChar w:fldCharType="end"/>
      </w:r>
    </w:p>
    <w:p>
      <w:r>
        <w:fldChar w:fldCharType="end"/>
      </w:r>
    </w:p>
    <w:p>
      <w:pPr>
        <w:spacing w:before="0" w:after="0" w:line="240" w:lineRule="auto"/>
        <w:jc w:val="left"/>
        <w:rPr>
          <w:rFonts w:ascii="Times New Roman" w:cs="Times New Roman" w:hAnsi="Times New Roman"/>
        </w:rPr>
      </w:pPr>
      <w:r>
        <w:rPr>
          <w:rFonts w:ascii="Times New Roman" w:cs="Times New Roman" w:hAnsi="Times New Roman"/>
        </w:rPr>
        <w:br w:type="page"/>
      </w:r>
    </w:p>
    <w:p>
      <w:pPr>
        <w:pStyle w:val="Heading1"/>
        <w:rPr>
          <w:rFonts w:ascii="Times New Roman" w:cs="Times New Roman" w:hAnsi="Times New Roman"/>
        </w:rPr>
      </w:pPr>
      <w:bookmarkStart w:id="1" w:name="_Toc136465248"/>
      <w:r>
        <w:rPr>
          <w:rFonts w:ascii="Times New Roman" w:cs="Times New Roman" w:hAnsi="Times New Roman"/>
        </w:rPr>
        <w:t>Introduction</w:t>
      </w:r>
      <w:bookmarkEnd w:id="1"/>
      <w:r>
        <w:rPr>
          <w:rFonts w:ascii="Times New Roman" w:cs="Times New Roman" w:hAnsi="Times New Roman"/>
        </w:rPr>
        <w:t xml:space="preserve"> </w:t>
      </w:r>
    </w:p>
    <w:p>
      <w:pPr>
        <w:rPr>
          <w:rFonts w:ascii="Times New Roman" w:cs="Times New Roman" w:hAnsi="Times New Roman"/>
        </w:rPr>
      </w:pPr>
      <w:r>
        <w:rPr>
          <w:rFonts w:ascii="Times New Roman" w:cs="Times New Roman" w:hAnsi="Times New Roman"/>
        </w:rPr>
        <w:t>The following report will discuss the cross-cultural theories and models in the context of the hospitality industry. When it comes to understanding the cultural dimensions of a particular country, they have stated cultural dimensions theory can be implemented in an effective way to understand the dichotomy between individualism and collectivism as well as power distance and power avoidance. The following report will concentrate on identifying different types of cultural aspects of Japan which is often identified as an antithesis of cultural norms and expectations when someone compares them to most of the Western countries.</w:t>
      </w:r>
    </w:p>
    <w:p>
      <w:pPr>
        <w:pStyle w:val="Heading1"/>
        <w:rPr>
          <w:rFonts w:ascii="Times New Roman" w:cs="Times New Roman" w:hAnsi="Times New Roman"/>
        </w:rPr>
      </w:pPr>
      <w:bookmarkStart w:id="2" w:name="_Toc136465249"/>
      <w:r>
        <w:rPr>
          <w:rFonts w:ascii="Times New Roman" w:cs="Times New Roman" w:hAnsi="Times New Roman"/>
        </w:rPr>
        <w:t>Conceptual Understanding of Cultural Intelligence and Sensitivity</w:t>
      </w:r>
      <w:bookmarkEnd w:id="2"/>
      <w:r>
        <w:rPr>
          <w:rFonts w:ascii="Times New Roman" w:cs="Times New Roman" w:hAnsi="Times New Roman"/>
        </w:rPr>
        <w:t xml:space="preserve"> </w:t>
      </w:r>
    </w:p>
    <w:p>
      <w:pPr>
        <w:rPr>
          <w:rFonts w:ascii="Times New Roman" w:cs="Times New Roman" w:hAnsi="Times New Roman"/>
        </w:rPr>
      </w:pPr>
      <w:r>
        <w:rPr>
          <w:rFonts w:ascii="Times New Roman" w:cs="Times New Roman" w:hAnsi="Times New Roman"/>
        </w:rPr>
        <w:t>In the context of the hotel industry, cultural intelligence as well as cultural sensitivity is very important given the increasing amount of globalization and diversity that are characterizing the world of business today. The hospitality industry often works with a broad spectrum of individuals from a number of cultural backgrounds. It also makes it quite essential for hospitality staff members to understand and respect these cultural values, attitudes and behavioural expectations. The theory of cultural intelligence defines the ability of an individual to adapt effectively to a new cultural setting. It can include a cognitive drive which is knowledge, a motivational force which is the intention and a behavioural mechanism which is the strategy to adopt the cultural aspect. In this way, a hotel staff member would be in a position to comprehend and understand the situation they would often find themselves in. It will also help them motivate in the long term and act accordingly to function properly in a culturally diverse scenario</w:t>
      </w:r>
      <w:r>
        <w:rPr>
          <w:rFonts w:ascii="Times New Roman" w:cs="Times New Roman" w:hAnsi="Times New Roman"/>
        </w:rPr>
        <w:t xml:space="preserve"> (</w:t>
      </w:r>
      <w:r>
        <w:rPr>
          <w:rFonts w:ascii="Times New Roman" w:cs="Times New Roman" w:hAnsi="Times New Roman"/>
        </w:rPr>
        <w:t>Guichard</w:t>
      </w:r>
      <w:r>
        <w:rPr>
          <w:rFonts w:ascii="Times New Roman" w:cs="Times New Roman" w:hAnsi="Times New Roman"/>
        </w:rPr>
        <w:t xml:space="preserve"> </w:t>
      </w:r>
      <w:r>
        <w:rPr>
          <w:rFonts w:ascii="Times New Roman" w:cs="Times New Roman" w:hAnsi="Times New Roman"/>
        </w:rPr>
        <w:t>Anguis</w:t>
      </w:r>
      <w:r>
        <w:rPr>
          <w:rFonts w:ascii="Times New Roman" w:cs="Times New Roman" w:hAnsi="Times New Roman"/>
        </w:rPr>
        <w:t xml:space="preserve"> and Moon, 2009).</w:t>
      </w:r>
    </w:p>
    <w:p>
      <w:pPr>
        <w:rPr>
          <w:rFonts w:ascii="Times New Roman" w:cs="Times New Roman" w:hAnsi="Times New Roman"/>
        </w:rPr>
      </w:pPr>
      <w:r>
        <w:rPr>
          <w:rFonts w:ascii="Times New Roman" w:cs="Times New Roman" w:hAnsi="Times New Roman"/>
        </w:rPr>
        <w:t>The cultural dimensions theory from upstate is the most powerful model for understanding the theoretical concept of cross-cultural interactions. This model underpins six dimensions of culture which are individualism versus collectivism, long-term orientation and short-term orientation, restraint versus indulgence, masculinity versus femininity, uncertainty avoidance and power distance</w:t>
      </w:r>
      <w:r>
        <w:rPr>
          <w:rFonts w:ascii="Times New Roman" w:cs="Times New Roman" w:hAnsi="Times New Roman"/>
        </w:rPr>
        <w:t xml:space="preserve"> (Hofstede, 2009</w:t>
      </w:r>
      <w:r>
        <w:rPr>
          <w:rFonts w:ascii="Times New Roman" w:cs="Times New Roman" w:hAnsi="Times New Roman"/>
        </w:rPr>
        <w:t>).</w:t>
      </w:r>
      <w:r>
        <w:rPr>
          <w:rFonts w:ascii="Times New Roman" w:cs="Times New Roman" w:hAnsi="Times New Roman"/>
        </w:rPr>
        <w:t>.</w:t>
      </w:r>
      <w:r>
        <w:rPr>
          <w:rFonts w:ascii="Times New Roman" w:cs="Times New Roman" w:hAnsi="Times New Roman"/>
        </w:rPr>
        <w:t xml:space="preserve"> Understanding these dimensions can particularly help the hotel management to anticipate the potential cultural conflict and dichotomy which can induce a number of strategies that can sensitize the situation in a culturally appropriate way. therefore, cultural intelligence and sensitivity can have a number of multiple implications for guest service in a hotel. Some of the more commonly implemented tools include </w:t>
      </w:r>
      <w:r>
        <w:rPr>
          <w:rFonts w:ascii="Times New Roman" w:cs="Times New Roman" w:hAnsi="Times New Roman"/>
        </w:rPr>
        <w:t>communication style, dietary preferences, social etiquette, religious practices, negotiation styles and service as well as quality.</w:t>
      </w:r>
    </w:p>
    <w:p>
      <w:pPr>
        <w:rPr>
          <w:rFonts w:ascii="Times New Roman" w:cs="Times New Roman" w:hAnsi="Times New Roman"/>
        </w:rPr>
      </w:pPr>
      <w:r>
        <w:rPr>
          <w:rFonts w:ascii="Times New Roman" w:cs="Times New Roman" w:hAnsi="Times New Roman"/>
        </w:rPr>
        <w:t xml:space="preserve">For example, Japan is one of the most fascinating case studies to view from the lens of the cultural dimension theory of Hofstede. Japanese guests tend to approach the hotel policies and local area of their destination in a more direct way by emphasizing punctuality as well as well-structured services. Furthermore, Harmony and politeness are common features of a Japanese individual which is illustrated in a concept called </w:t>
      </w:r>
      <w:r>
        <w:rPr>
          <w:rFonts w:ascii="Times New Roman" w:cs="Times New Roman" w:hAnsi="Times New Roman"/>
        </w:rPr>
        <w:t>omotenashi</w:t>
      </w:r>
      <w:r>
        <w:rPr>
          <w:rFonts w:ascii="Times New Roman" w:cs="Times New Roman" w:hAnsi="Times New Roman"/>
        </w:rPr>
        <w:t xml:space="preserve"> (Ikeda, 2013)</w:t>
      </w:r>
      <w:r>
        <w:rPr>
          <w:rFonts w:ascii="Times New Roman" w:cs="Times New Roman" w:hAnsi="Times New Roman"/>
        </w:rPr>
        <w:t>. In order to cater to the needs of the Japanese guests, the hotel management staff should anticipate their needs even before they ask for them. Japanese guests can also have one or two special references in terms of food and drinks. For example, during breakfast, it is very common for them to start the day with rice, miso soup and natto</w:t>
      </w:r>
      <w:r>
        <w:rPr>
          <w:rFonts w:ascii="Times New Roman" w:cs="Times New Roman" w:hAnsi="Times New Roman"/>
        </w:rPr>
        <w:t xml:space="preserve"> (Lim et al., 2017).</w:t>
      </w:r>
    </w:p>
    <w:p>
      <w:pPr>
        <w:pStyle w:val="Heading1"/>
        <w:rPr>
          <w:rFonts w:ascii="Times New Roman" w:cs="Times New Roman" w:hAnsi="Times New Roman"/>
        </w:rPr>
      </w:pPr>
      <w:bookmarkStart w:id="3" w:name="_Toc136465250"/>
      <w:r>
        <w:rPr>
          <w:rFonts w:ascii="Times New Roman" w:cs="Times New Roman" w:hAnsi="Times New Roman"/>
        </w:rPr>
        <w:t>Hotel department and functions</w:t>
      </w:r>
      <w:bookmarkEnd w:id="3"/>
    </w:p>
    <w:p>
      <w:pPr>
        <w:rPr>
          <w:rFonts w:ascii="Times New Roman" w:cs="Times New Roman" w:hAnsi="Times New Roman"/>
        </w:rPr>
      </w:pPr>
      <w:r>
        <w:rPr>
          <w:rFonts w:ascii="Times New Roman" w:cs="Times New Roman" w:hAnsi="Times New Roman"/>
        </w:rPr>
        <w:t xml:space="preserve">Front desk and concierge. Politeness and respect are two of the most highly valued qualities in Japanese culture. Therefore, they expect the service staff to be professional at all times. In order to accommodate the needs of the Japanese guests, they can start by greeting the guest with a bow and using polite language. In order to avoid lace confrontational attitude, they might want to avoid direct eye contact. In addition to these, the concierge showed always prepared to provide detailed information about the transportation, local attraction and other </w:t>
      </w:r>
      <w:r>
        <w:rPr>
          <w:rFonts w:ascii="Times New Roman" w:cs="Times New Roman" w:hAnsi="Times New Roman"/>
        </w:rPr>
        <w:t>guidances</w:t>
      </w:r>
      <w:r>
        <w:rPr>
          <w:rFonts w:ascii="Times New Roman" w:cs="Times New Roman" w:hAnsi="Times New Roman"/>
        </w:rPr>
        <w:t xml:space="preserve"> (Jang et al., 2004).</w:t>
      </w:r>
    </w:p>
    <w:p>
      <w:pPr>
        <w:rPr>
          <w:rFonts w:ascii="Times New Roman" w:cs="Times New Roman" w:hAnsi="Times New Roman"/>
        </w:rPr>
      </w:pPr>
      <w:r>
        <w:rPr>
          <w:rFonts w:ascii="Times New Roman" w:cs="Times New Roman" w:hAnsi="Times New Roman"/>
        </w:rPr>
        <w:t xml:space="preserve">Restaurant and food services. The hotel management staff should understand that traditional Japanese breakfast options as well as </w:t>
      </w:r>
      <w:r>
        <w:rPr>
          <w:rFonts w:ascii="Times New Roman" w:cs="Times New Roman" w:hAnsi="Times New Roman"/>
        </w:rPr>
        <w:t>other</w:t>
      </w:r>
      <w:r>
        <w:rPr>
          <w:rFonts w:ascii="Times New Roman" w:cs="Times New Roman" w:hAnsi="Times New Roman"/>
        </w:rPr>
        <w:t xml:space="preserve"> dietary intake might be very common for a Japanese guest to ask. They may also ask for some special drinks like green tea and sake to quench their thirst. Table manners and dining etiquette should also be well maintained in this case so that Japanese guests may find themselves in a more common homely ground.</w:t>
      </w:r>
    </w:p>
    <w:p>
      <w:pPr>
        <w:pStyle w:val="Heading1"/>
        <w:rPr>
          <w:rFonts w:ascii="Times New Roman" w:cs="Times New Roman" w:hAnsi="Times New Roman"/>
        </w:rPr>
      </w:pPr>
      <w:bookmarkStart w:id="4" w:name="_Toc136465251"/>
      <w:r>
        <w:rPr>
          <w:rFonts w:ascii="Times New Roman" w:cs="Times New Roman" w:hAnsi="Times New Roman"/>
        </w:rPr>
        <w:t>A List of Do’s and Don’t</w:t>
      </w:r>
      <w:bookmarkEnd w:id="4"/>
      <w:r>
        <w:rPr>
          <w:rFonts w:ascii="Times New Roman" w:cs="Times New Roman" w:hAnsi="Times New Roman"/>
        </w:rPr>
        <w:t xml:space="preserve"> </w:t>
      </w:r>
    </w:p>
    <w:tbl>
      <w:tblPr>
        <w:tblStyle w:val="GridTableLight"/>
        <w:tblW w:w="9067" w:type="dxa"/>
        <w:tblLook w:val="04A0"/>
      </w:tblPr>
      <w:tblGrid>
        <w:gridCol w:w="1857"/>
        <w:gridCol w:w="3525"/>
        <w:gridCol w:w="3685"/>
      </w:tblGrid>
      <w:tr>
        <w:trPr/>
        <w:tc>
          <w:tcPr>
            <w:cnfStyle w:val="101000000000"/>
            <w:tcW w:w="1857" w:type="dxa"/>
          </w:tcPr>
          <w:p>
            <w:pPr>
              <w:rPr>
                <w:rFonts w:ascii="Times New Roman" w:cs="Times New Roman" w:hAnsi="Times New Roman"/>
                <w:b/>
                <w:bCs/>
              </w:rPr>
            </w:pPr>
            <w:r>
              <w:rPr>
                <w:rFonts w:ascii="Times New Roman" w:cs="Times New Roman" w:hAnsi="Times New Roman"/>
                <w:b/>
                <w:bCs/>
              </w:rPr>
              <w:t>Department</w:t>
            </w:r>
          </w:p>
        </w:tc>
        <w:tc>
          <w:tcPr>
            <w:cnfStyle w:val="100000000000"/>
            <w:tcW w:w="3525" w:type="dxa"/>
          </w:tcPr>
          <w:p>
            <w:pPr>
              <w:rPr>
                <w:rFonts w:ascii="Times New Roman" w:cs="Times New Roman" w:hAnsi="Times New Roman"/>
                <w:b/>
                <w:bCs/>
              </w:rPr>
            </w:pPr>
            <w:r>
              <w:rPr>
                <w:rFonts w:ascii="Times New Roman" w:cs="Times New Roman" w:hAnsi="Times New Roman"/>
                <w:b/>
                <w:bCs/>
              </w:rPr>
              <w:t>Do's</w:t>
            </w:r>
          </w:p>
        </w:tc>
        <w:tc>
          <w:tcPr>
            <w:cnfStyle w:val="100000000000"/>
            <w:tcW w:w="3685" w:type="dxa"/>
          </w:tcPr>
          <w:p>
            <w:pPr>
              <w:rPr>
                <w:rFonts w:ascii="Times New Roman" w:cs="Times New Roman" w:hAnsi="Times New Roman"/>
                <w:b/>
                <w:bCs/>
              </w:rPr>
            </w:pPr>
            <w:r>
              <w:rPr>
                <w:rFonts w:ascii="Times New Roman" w:cs="Times New Roman" w:hAnsi="Times New Roman"/>
                <w:b/>
                <w:bCs/>
              </w:rPr>
              <w:t>Don'ts</w:t>
            </w:r>
          </w:p>
        </w:tc>
      </w:tr>
      <w:tr>
        <w:trPr/>
        <w:tc>
          <w:tcPr>
            <w:cnfStyle w:val="001000100000"/>
            <w:tcW w:w="1857" w:type="dxa"/>
          </w:tcPr>
          <w:p>
            <w:pPr>
              <w:rPr>
                <w:rFonts w:ascii="Times New Roman" w:cs="Times New Roman" w:hAnsi="Times New Roman"/>
              </w:rPr>
            </w:pPr>
            <w:r>
              <w:rPr>
                <w:rFonts w:ascii="Times New Roman" w:cs="Times New Roman" w:hAnsi="Times New Roman"/>
                <w:b/>
                <w:bCs/>
              </w:rPr>
              <w:t>Front Desk and Concierge</w:t>
            </w:r>
          </w:p>
        </w:tc>
        <w:tc>
          <w:tcPr>
            <w:cnfStyle w:val="000000100000"/>
            <w:tcW w:w="3525" w:type="dxa"/>
          </w:tcPr>
          <w:p>
            <w:pPr>
              <w:rPr>
                <w:rFonts w:ascii="Times New Roman" w:cs="Times New Roman" w:hAnsi="Times New Roman"/>
              </w:rPr>
            </w:pPr>
            <w:r>
              <w:rPr>
                <w:rFonts w:ascii="Times New Roman" w:cs="Times New Roman" w:hAnsi="Times New Roman"/>
              </w:rPr>
              <w:t xml:space="preserve">Bow politely when greeting guests. </w:t>
            </w:r>
          </w:p>
          <w:p>
            <w:pPr>
              <w:rPr>
                <w:rFonts w:ascii="Times New Roman" w:cs="Times New Roman" w:hAnsi="Times New Roman"/>
              </w:rPr>
            </w:pPr>
            <w:r>
              <w:rPr>
                <w:rFonts w:ascii="Times New Roman" w:cs="Times New Roman" w:hAnsi="Times New Roman"/>
              </w:rPr>
              <w:t xml:space="preserve">Use formal language. </w:t>
            </w:r>
          </w:p>
          <w:p>
            <w:pPr>
              <w:rPr>
                <w:rFonts w:ascii="Times New Roman" w:cs="Times New Roman" w:hAnsi="Times New Roman"/>
              </w:rPr>
            </w:pPr>
            <w:r>
              <w:rPr>
                <w:rFonts w:ascii="Times New Roman" w:cs="Times New Roman" w:hAnsi="Times New Roman"/>
              </w:rPr>
              <w:t>Provide detailed information about the hotel and local area.</w:t>
            </w:r>
          </w:p>
        </w:tc>
        <w:tc>
          <w:tcPr>
            <w:cnfStyle w:val="000000100000"/>
            <w:tcW w:w="3685" w:type="dxa"/>
          </w:tcPr>
          <w:p>
            <w:pPr>
              <w:rPr>
                <w:rFonts w:ascii="Times New Roman" w:cs="Times New Roman" w:hAnsi="Times New Roman"/>
              </w:rPr>
            </w:pPr>
            <w:r>
              <w:rPr>
                <w:rFonts w:ascii="Times New Roman" w:cs="Times New Roman" w:hAnsi="Times New Roman"/>
              </w:rPr>
              <w:t xml:space="preserve">Avoid direct eye contact as it can be seen as confrontational. </w:t>
            </w:r>
          </w:p>
          <w:p>
            <w:pPr>
              <w:rPr>
                <w:rFonts w:ascii="Times New Roman" w:cs="Times New Roman" w:hAnsi="Times New Roman"/>
              </w:rPr>
            </w:pPr>
            <w:r>
              <w:rPr>
                <w:rFonts w:ascii="Times New Roman" w:cs="Times New Roman" w:hAnsi="Times New Roman"/>
              </w:rPr>
              <w:t>Don't be overly casual or loud.</w:t>
            </w:r>
          </w:p>
        </w:tc>
      </w:tr>
      <w:tr>
        <w:trPr/>
        <w:tc>
          <w:tcPr>
            <w:cnfStyle w:val="001000010000"/>
            <w:tcW w:w="1857" w:type="dxa"/>
          </w:tcPr>
          <w:p>
            <w:pPr>
              <w:rPr>
                <w:rFonts w:ascii="Times New Roman" w:cs="Times New Roman" w:hAnsi="Times New Roman"/>
              </w:rPr>
            </w:pPr>
            <w:r>
              <w:rPr>
                <w:rFonts w:ascii="Times New Roman" w:cs="Times New Roman" w:hAnsi="Times New Roman"/>
                <w:b/>
                <w:bCs/>
              </w:rPr>
              <w:t>Housekeeping</w:t>
            </w:r>
          </w:p>
        </w:tc>
        <w:tc>
          <w:tcPr>
            <w:cnfStyle w:val="000000010000"/>
            <w:tcW w:w="3525" w:type="dxa"/>
          </w:tcPr>
          <w:p>
            <w:pPr>
              <w:rPr>
                <w:rFonts w:ascii="Times New Roman" w:cs="Times New Roman" w:hAnsi="Times New Roman"/>
                <w:lang w:val="en-US"/>
              </w:rPr>
            </w:pPr>
            <w:r>
              <w:rPr>
                <w:rFonts w:ascii="Times New Roman" w:cs="Times New Roman" w:hAnsi="Times New Roman"/>
              </w:rPr>
              <w:t xml:space="preserve">Maintain the cleanliness of the rooms to a high standard. It is imperative to promptly address maintenance issues. It is recommended to offer supplementary provisions such as slippers and robes. </w:t>
            </w:r>
            <w:r>
              <w:rPr>
                <w:rFonts w:ascii="Times New Roman" w:cs="Times New Roman" w:hAnsi="Times New Roman"/>
                <w:lang w:val="en-US"/>
              </w:rPr>
              <w:t>P</w:t>
            </w:r>
            <w:r>
              <w:rPr>
                <w:rFonts w:ascii="Times New Roman" w:cs="Times New Roman" w:hAnsi="Times New Roman"/>
              </w:rPr>
              <w:t>rovide instructions in both the English and Japanese languages</w:t>
            </w:r>
            <w:r>
              <w:rPr>
                <w:rFonts w:ascii="Times New Roman" w:cs="Times New Roman" w:hAnsi="Times New Roman"/>
                <w:lang w:val="en-US"/>
              </w:rPr>
              <w:t xml:space="preserve"> (Hofstede, 2003).</w:t>
            </w:r>
          </w:p>
        </w:tc>
        <w:tc>
          <w:tcPr>
            <w:cnfStyle w:val="000000010000"/>
            <w:tcW w:w="3685" w:type="dxa"/>
          </w:tcPr>
          <w:p>
            <w:pPr>
              <w:rPr>
                <w:rFonts w:ascii="Times New Roman" w:cs="Times New Roman" w:hAnsi="Times New Roman"/>
              </w:rPr>
            </w:pPr>
            <w:r>
              <w:rPr>
                <w:rFonts w:ascii="Times New Roman" w:cs="Times New Roman" w:hAnsi="Times New Roman"/>
                <w:lang w:val="en-US"/>
              </w:rPr>
              <w:t>R</w:t>
            </w:r>
            <w:r>
              <w:rPr>
                <w:rFonts w:ascii="Times New Roman" w:cs="Times New Roman" w:hAnsi="Times New Roman"/>
              </w:rPr>
              <w:t>efrain from entering the room without prior permission or without knocking. Minimise superfluous disruptions.</w:t>
            </w:r>
            <w:r>
              <w:rPr>
                <w:rFonts w:ascii="Times New Roman" w:cs="Times New Roman" w:hAnsi="Times New Roman"/>
              </w:rPr>
              <w:t>.</w:t>
            </w:r>
          </w:p>
        </w:tc>
      </w:tr>
      <w:tr>
        <w:trPr/>
        <w:tc>
          <w:tcPr>
            <w:cnfStyle w:val="001000100000"/>
            <w:tcW w:w="1857" w:type="dxa"/>
          </w:tcPr>
          <w:p>
            <w:pPr>
              <w:rPr>
                <w:rFonts w:ascii="Times New Roman" w:cs="Times New Roman" w:hAnsi="Times New Roman"/>
              </w:rPr>
            </w:pPr>
            <w:r>
              <w:rPr>
                <w:rFonts w:ascii="Times New Roman" w:cs="Times New Roman" w:hAnsi="Times New Roman"/>
                <w:b/>
                <w:bCs/>
              </w:rPr>
              <w:t>Restaurant and Food Services</w:t>
            </w:r>
          </w:p>
        </w:tc>
        <w:tc>
          <w:tcPr>
            <w:cnfStyle w:val="000000100000"/>
            <w:tcW w:w="3525" w:type="dxa"/>
          </w:tcPr>
          <w:p>
            <w:pPr>
              <w:rPr>
                <w:rFonts w:ascii="Times New Roman" w:cs="Times New Roman" w:hAnsi="Times New Roman"/>
              </w:rPr>
            </w:pPr>
            <w:r>
              <w:rPr>
                <w:rFonts w:ascii="Times New Roman" w:cs="Times New Roman" w:hAnsi="Times New Roman"/>
              </w:rPr>
              <w:t>Offer traditional Japanese breakfast items. Have green tea and sake available. Serve dishes from the left and remove from the right.</w:t>
            </w:r>
          </w:p>
        </w:tc>
        <w:tc>
          <w:tcPr>
            <w:cnfStyle w:val="000000100000"/>
            <w:tcW w:w="3685" w:type="dxa"/>
          </w:tcPr>
          <w:p>
            <w:pPr>
              <w:rPr>
                <w:rFonts w:ascii="Times New Roman" w:cs="Times New Roman" w:hAnsi="Times New Roman"/>
              </w:rPr>
            </w:pPr>
            <w:r>
              <w:rPr>
                <w:rFonts w:ascii="Times New Roman" w:cs="Times New Roman" w:hAnsi="Times New Roman"/>
              </w:rPr>
              <w:t>Do not serve dishes or remove them from the wrong side. Avoid offering only Western-style menu items.</w:t>
            </w:r>
          </w:p>
        </w:tc>
      </w:tr>
      <w:tr>
        <w:trPr/>
        <w:tc>
          <w:tcPr>
            <w:cnfStyle w:val="001000010000"/>
            <w:tcW w:w="1857" w:type="dxa"/>
          </w:tcPr>
          <w:p>
            <w:pPr>
              <w:rPr>
                <w:rFonts w:ascii="Times New Roman" w:cs="Times New Roman" w:hAnsi="Times New Roman"/>
              </w:rPr>
            </w:pPr>
            <w:r>
              <w:rPr>
                <w:rFonts w:ascii="Times New Roman" w:cs="Times New Roman" w:hAnsi="Times New Roman"/>
                <w:b/>
                <w:bCs/>
              </w:rPr>
              <w:t>Event Planning and Management</w:t>
            </w:r>
          </w:p>
        </w:tc>
        <w:tc>
          <w:tcPr>
            <w:cnfStyle w:val="000000010000"/>
            <w:tcW w:w="3525" w:type="dxa"/>
          </w:tcPr>
          <w:p>
            <w:pPr>
              <w:rPr>
                <w:rFonts w:ascii="Times New Roman" w:cs="Times New Roman" w:hAnsi="Times New Roman"/>
              </w:rPr>
            </w:pPr>
            <w:r>
              <w:rPr>
                <w:rFonts w:ascii="Times New Roman" w:cs="Times New Roman" w:hAnsi="Times New Roman"/>
              </w:rPr>
              <w:t>Ensure punctuality of events. Prepare and present materials meticulously. Arrange gift-giving if appropriate.</w:t>
            </w:r>
          </w:p>
        </w:tc>
        <w:tc>
          <w:tcPr>
            <w:cnfStyle w:val="000000010000"/>
            <w:tcW w:w="3685" w:type="dxa"/>
          </w:tcPr>
          <w:p>
            <w:pPr>
              <w:rPr>
                <w:rFonts w:ascii="Times New Roman" w:cs="Times New Roman" w:hAnsi="Times New Roman"/>
              </w:rPr>
            </w:pPr>
            <w:r>
              <w:rPr>
                <w:rFonts w:ascii="Times New Roman" w:cs="Times New Roman" w:hAnsi="Times New Roman"/>
              </w:rPr>
              <w:t>Do not start or end meetings late. Don't forget the importance of gift-giving in Japanese business culture.</w:t>
            </w:r>
          </w:p>
        </w:tc>
      </w:tr>
      <w:tr>
        <w:trPr/>
        <w:tc>
          <w:tcPr>
            <w:cnfStyle w:val="001000100000"/>
            <w:tcW w:w="1857" w:type="dxa"/>
          </w:tcPr>
          <w:p>
            <w:pPr>
              <w:rPr>
                <w:rFonts w:ascii="Times New Roman" w:cs="Times New Roman" w:hAnsi="Times New Roman"/>
              </w:rPr>
            </w:pPr>
            <w:r>
              <w:rPr>
                <w:rFonts w:ascii="Times New Roman" w:cs="Times New Roman" w:hAnsi="Times New Roman"/>
                <w:b/>
                <w:bCs/>
              </w:rPr>
              <w:t>Spa and Wellness Facilities</w:t>
            </w:r>
          </w:p>
        </w:tc>
        <w:tc>
          <w:tcPr>
            <w:cnfStyle w:val="000000100000"/>
            <w:tcW w:w="3525" w:type="dxa"/>
          </w:tcPr>
          <w:p>
            <w:pPr>
              <w:rPr>
                <w:rFonts w:ascii="Times New Roman" w:cs="Times New Roman" w:hAnsi="Times New Roman"/>
              </w:rPr>
            </w:pPr>
            <w:r>
              <w:rPr>
                <w:rFonts w:ascii="Times New Roman" w:cs="Times New Roman" w:hAnsi="Times New Roman"/>
              </w:rPr>
              <w:t>Understand Japanese bathing etiquette. Offer traditional Japanese services like Shiatsu massage.</w:t>
            </w:r>
          </w:p>
        </w:tc>
        <w:tc>
          <w:tcPr>
            <w:cnfStyle w:val="000000100000"/>
            <w:tcW w:w="3685" w:type="dxa"/>
          </w:tcPr>
          <w:p>
            <w:pPr>
              <w:rPr>
                <w:rFonts w:ascii="Times New Roman" w:cs="Times New Roman" w:hAnsi="Times New Roman"/>
              </w:rPr>
            </w:pPr>
            <w:r>
              <w:rPr>
                <w:rFonts w:ascii="Times New Roman" w:cs="Times New Roman" w:hAnsi="Times New Roman"/>
              </w:rPr>
              <w:t>Do not mix genders in traditional bath or hot tub spaces without clear indication and consent.</w:t>
            </w:r>
          </w:p>
        </w:tc>
      </w:tr>
    </w:tbl>
    <w:p>
      <w:pPr>
        <w:pStyle w:val="Heading1"/>
        <w:rPr>
          <w:rFonts w:ascii="Times New Roman" w:cs="Times New Roman" w:hAnsi="Times New Roman"/>
          <w:lang w:val="en-US"/>
        </w:rPr>
      </w:pPr>
      <w:bookmarkStart w:id="5" w:name="_Toc136465252"/>
      <w:r>
        <w:rPr>
          <w:rFonts w:ascii="Times New Roman" w:cs="Times New Roman" w:hAnsi="Times New Roman"/>
          <w:lang w:val="en-US"/>
        </w:rPr>
        <w:t>Conclusion</w:t>
      </w:r>
      <w:bookmarkEnd w:id="5"/>
      <w:r>
        <w:rPr>
          <w:rFonts w:ascii="Times New Roman" w:cs="Times New Roman" w:hAnsi="Times New Roman"/>
          <w:lang w:val="en-US"/>
        </w:rPr>
        <w:t xml:space="preserve"> </w:t>
      </w:r>
    </w:p>
    <w:p>
      <w:pPr>
        <w:rPr>
          <w:rFonts w:ascii="Times New Roman" w:cs="Times New Roman" w:hAnsi="Times New Roman"/>
          <w:lang w:val="en-US"/>
        </w:rPr>
      </w:pPr>
      <w:r>
        <w:rPr>
          <w:rFonts w:ascii="Times New Roman" w:cs="Times New Roman" w:hAnsi="Times New Roman"/>
          <w:lang w:val="en-US"/>
        </w:rPr>
        <w:t xml:space="preserve">In this report, the author highlighted how the hotel staff can adjust its services to better satisfy the demands of its customers by taking into consideration their distinct cultural norms and </w:t>
      </w:r>
      <w:r>
        <w:rPr>
          <w:rFonts w:ascii="Times New Roman" w:cs="Times New Roman" w:hAnsi="Times New Roman"/>
          <w:lang w:val="en-US"/>
        </w:rPr>
        <w:t>preferences in areas such as communication, cleanliness, food, and event planning, using the Japanese as a case study. A hotel's reputation for cultural sensitivity and intelligence can help it attract a diverse variety of guests and remain competitive in a global market, which is why these improvements are being implemented. It is crucial to remember that tastes vary widely from individual to person. Adopting these strategies significantly enhance guests' experiences and enjoyment, but they are only successful when accompanied by a proactive plan for learning about and responding to each guest's specific preferences and needs.</w:t>
      </w:r>
    </w:p>
    <w:p>
      <w:pPr>
        <w:pStyle w:val="Heading1"/>
        <w:rPr>
          <w:rFonts w:ascii="Times New Roman" w:cs="Times New Roman" w:hAnsi="Times New Roman"/>
          <w:lang w:val="en-US"/>
        </w:rPr>
      </w:pPr>
      <w:bookmarkStart w:id="6" w:name="_Toc136465253"/>
      <w:r>
        <w:rPr>
          <w:rFonts w:ascii="Times New Roman" w:cs="Times New Roman" w:hAnsi="Times New Roman"/>
          <w:lang w:val="en-US"/>
        </w:rPr>
        <w:t>Reference</w:t>
      </w:r>
      <w:bookmarkEnd w:id="6"/>
      <w:r>
        <w:rPr>
          <w:rFonts w:ascii="Times New Roman" w:cs="Times New Roman" w:hAnsi="Times New Roman"/>
          <w:lang w:val="en-US"/>
        </w:rPr>
        <w:t xml:space="preserve"> </w:t>
      </w:r>
    </w:p>
    <w:p>
      <w:pPr>
        <w:rPr>
          <w:rFonts w:ascii="Times New Roman" w:cs="Times New Roman" w:hAnsi="Times New Roman"/>
        </w:rPr>
      </w:pPr>
      <w:r>
        <w:rPr>
          <w:rFonts w:ascii="Times New Roman" w:cs="Times New Roman" w:hAnsi="Times New Roman"/>
        </w:rPr>
        <w:t>Guichard-Anguis, S. and Moon, O. eds., 2009. </w:t>
      </w:r>
      <w:r>
        <w:rPr>
          <w:rFonts w:ascii="Times New Roman" w:cs="Times New Roman" w:hAnsi="Times New Roman"/>
          <w:i/>
          <w:iCs/>
        </w:rPr>
        <w:t>Japanese tourism and travel culture</w:t>
      </w:r>
      <w:r>
        <w:rPr>
          <w:rFonts w:ascii="Times New Roman" w:cs="Times New Roman" w:hAnsi="Times New Roman"/>
        </w:rPr>
        <w:t>. London and New York: Routledge.</w:t>
      </w:r>
    </w:p>
    <w:p>
      <w:pPr>
        <w:rPr>
          <w:rFonts w:ascii="Times New Roman" w:cs="Times New Roman" w:hAnsi="Times New Roman"/>
        </w:rPr>
      </w:pPr>
      <w:r>
        <w:rPr>
          <w:rFonts w:ascii="Times New Roman" w:cs="Times New Roman" w:hAnsi="Times New Roman"/>
        </w:rPr>
        <w:t>Hofstede, G., 2003. Cultural dimensions. </w:t>
      </w:r>
      <w:r>
        <w:rPr>
          <w:rFonts w:ascii="Times New Roman" w:cs="Times New Roman" w:hAnsi="Times New Roman"/>
          <w:i/>
          <w:iCs/>
        </w:rPr>
        <w:t>www. geert-hofstede. com</w:t>
      </w:r>
      <w:r>
        <w:rPr>
          <w:rFonts w:ascii="Times New Roman" w:cs="Times New Roman" w:hAnsi="Times New Roman"/>
        </w:rPr>
        <w:t>.</w:t>
      </w:r>
    </w:p>
    <w:p>
      <w:pPr>
        <w:rPr>
          <w:rFonts w:ascii="Times New Roman" w:cs="Times New Roman" w:hAnsi="Times New Roman"/>
        </w:rPr>
      </w:pPr>
      <w:r>
        <w:rPr>
          <w:rFonts w:ascii="Times New Roman" w:cs="Times New Roman" w:hAnsi="Times New Roman"/>
        </w:rPr>
        <w:t>Hofstede, G., 2009. Geert Hofstede cultural dimensions.</w:t>
      </w:r>
    </w:p>
    <w:p>
      <w:pPr>
        <w:rPr>
          <w:rFonts w:ascii="Times New Roman" w:cs="Times New Roman" w:hAnsi="Times New Roman"/>
        </w:rPr>
      </w:pPr>
      <w:r>
        <w:rPr>
          <w:rFonts w:ascii="Times New Roman" w:cs="Times New Roman" w:hAnsi="Times New Roman"/>
        </w:rPr>
        <w:t>Ikeda, N., 2013. Omotenashi: Japanese hospitality as the global standard. In </w:t>
      </w:r>
      <w:r>
        <w:rPr>
          <w:rFonts w:ascii="Times New Roman" w:cs="Times New Roman" w:hAnsi="Times New Roman"/>
          <w:i/>
          <w:iCs/>
        </w:rPr>
        <w:t>Management of service businesses in Japan</w:t>
      </w:r>
      <w:r>
        <w:rPr>
          <w:rFonts w:ascii="Times New Roman" w:cs="Times New Roman" w:hAnsi="Times New Roman"/>
        </w:rPr>
        <w:t> (pp. 145-154).</w:t>
      </w:r>
    </w:p>
    <w:p>
      <w:pPr>
        <w:rPr>
          <w:rFonts w:ascii="Times New Roman" w:cs="Times New Roman" w:hAnsi="Times New Roman"/>
        </w:rPr>
      </w:pPr>
      <w:r>
        <w:rPr>
          <w:rFonts w:ascii="Times New Roman" w:cs="Times New Roman" w:hAnsi="Times New Roman"/>
        </w:rPr>
        <w:t>Jang, S.S., Bai, B., Hong, G.S. and O’Leary, J.T., 2004. Understanding travel expenditure patterns: A study of Japanese pleasure travelers to the United States by income level. </w:t>
      </w:r>
      <w:r>
        <w:rPr>
          <w:rFonts w:ascii="Times New Roman" w:cs="Times New Roman" w:hAnsi="Times New Roman"/>
          <w:i/>
          <w:iCs/>
        </w:rPr>
        <w:t>Tourism management</w:t>
      </w:r>
      <w:r>
        <w:rPr>
          <w:rFonts w:ascii="Times New Roman" w:cs="Times New Roman" w:hAnsi="Times New Roman"/>
        </w:rPr>
        <w:t>, </w:t>
      </w:r>
      <w:r>
        <w:rPr>
          <w:rFonts w:ascii="Times New Roman" w:cs="Times New Roman" w:hAnsi="Times New Roman"/>
          <w:i/>
          <w:iCs/>
        </w:rPr>
        <w:t>25</w:t>
      </w:r>
      <w:r>
        <w:rPr>
          <w:rFonts w:ascii="Times New Roman" w:cs="Times New Roman" w:hAnsi="Times New Roman"/>
        </w:rPr>
        <w:t>(3), pp.331-341.</w:t>
      </w:r>
    </w:p>
    <w:p>
      <w:pPr>
        <w:rPr>
          <w:rFonts w:ascii="Times New Roman" w:cs="Times New Roman" w:hAnsi="Times New Roman"/>
        </w:rPr>
      </w:pPr>
      <w:r>
        <w:rPr>
          <w:rFonts w:ascii="Times New Roman" w:cs="Times New Roman" w:hAnsi="Times New Roman"/>
        </w:rPr>
        <w:t>Lim, C., Mostafa, N. and Park, J., 2017. Digital omotenashi: Toward a smart tourism design systems. </w:t>
      </w:r>
      <w:r>
        <w:rPr>
          <w:rFonts w:ascii="Times New Roman" w:cs="Times New Roman" w:hAnsi="Times New Roman"/>
          <w:i/>
          <w:iCs/>
        </w:rPr>
        <w:t>Sustainability</w:t>
      </w:r>
      <w:r>
        <w:rPr>
          <w:rFonts w:ascii="Times New Roman" w:cs="Times New Roman" w:hAnsi="Times New Roman"/>
        </w:rPr>
        <w:t>, </w:t>
      </w:r>
      <w:r>
        <w:rPr>
          <w:rFonts w:ascii="Times New Roman" w:cs="Times New Roman" w:hAnsi="Times New Roman"/>
          <w:i/>
          <w:iCs/>
        </w:rPr>
        <w:t>9</w:t>
      </w:r>
      <w:r>
        <w:rPr>
          <w:rFonts w:ascii="Times New Roman" w:cs="Times New Roman" w:hAnsi="Times New Roman"/>
        </w:rPr>
        <w:t>(12), p.2175.</w:t>
      </w:r>
    </w:p>
    <w:p>
      <w:pPr>
        <w:rPr>
          <w:rFonts w:ascii="Times New Roman" w:cs="Times New Roman" w:hAnsi="Times New Roman"/>
          <w:lang w:val="en-US"/>
        </w:rPr>
      </w:pPr>
    </w:p>
    <w:sectPr>
      <w:pgSz w:w="11906" w:h="16838"/>
      <w:pgMar w:top="1440" w:right="1440" w:bottom="1440" w:left="1440" w:header="708" w:footer="708"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00000000" w:usb1="00000000" w:usb2="00000009" w:usb3="00000000" w:csb0="000001ff" w:csb1="00000000"/>
  </w:font>
  <w:font w:name="Malgun Gothic">
    <w:panose1 w:val="020b0503020000020004"/>
    <w:charset w:val="81"/>
    <w:family w:val="swiss"/>
    <w:pitch w:val="variable"/>
    <w:sig w:usb0="00000000" w:usb1="29d77cfb" w:usb2="00000012" w:usb3="00000000" w:csb0="0008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alibri Light">
    <w:panose1 w:val="020f0302020204030204"/>
    <w:charset w:val="00"/>
    <w:family w:val="swiss"/>
    <w:pitch w:val="variable"/>
    <w:sig w:usb0="00000000" w:usb1="00000000" w:usb2="00000009" w:usb3="00000000" w:csb0="000001f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90"/>
    <w:rsid w:val="00293358"/>
    <w:rsid w:val="00553F91"/>
    <w:rsid w:val="00691679"/>
    <w:rsid w:val="007F1B27"/>
    <w:rsid w:val="0088485B"/>
    <w:rsid w:val="008E45DE"/>
    <w:rsid w:val="00976797"/>
    <w:rsid w:val="00AE42D9"/>
    <w:rsid w:val="00B33090"/>
    <w:rsid w:val="00CE70CF"/>
    <w:rsid w:val="00E26F65"/>
    <w:rsid w:val="00EA41E3"/>
  </w:rsids>
  <m:mathPr>
    <m:mathFont m:val="Cambria Math"/>
    <m:brkBin m:val="before"/>
    <m:brkBinSub m:val="--"/>
    <m:smallFrac m:val="0"/>
    <m:dispDef/>
    <m:lMargin m:val="0"/>
    <m:rMargin m:val="0"/>
    <m:defJc m:val="centerGroup"/>
    <m:wrapIndent m:val="1440"/>
    <m:intLim m:val="subSup"/>
    <m:naryLim m:val="undOvr"/>
  </m:mathPr>
  <w:themeFontLang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9EBB0"/>
  <w15:chartTrackingRefBased/>
  <w:footnotePr/>
  <w:endnotePr/>
  <w:trackRevisions w:val="off"/>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EastAsia" w:hAnsiTheme="minorHAnsi"/>
        <w:sz w:val="24"/>
        <w:szCs w:val="30"/>
        <w:lang w:bidi="bn-IN" w:eastAsia="ko-KR"/>
        <w14:ligatures w14:val="standardContextual"/>
      </w:rPr>
    </w:rPrDefault>
    <w:pPrDefault/>
  </w:docDefaults>
  <w:style w:type="paragraph" w:styleId="Heading3">
    <w:name w:val="Heading 3"/>
    <w:basedOn w:val="Normal"/>
    <w:next w:val="Normal"/>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basedOn w:val="Normal"/>
    <w:next w:val="Normal"/>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basedOn w:val="Normal"/>
    <w:next w:val="Normal"/>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basedOn w:val="Normal"/>
    <w:next w:val="Normal"/>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472c4"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val="on"/>
    <w:rPr>
      <w:smallCaps/>
      <w:color w:val="ed7d31" w:themeColor="accent2"/>
      <w:u w:val="single"/>
    </w:rPr>
  </w:style>
  <w:style w:type="character" w:styleId="IntenseReference">
    <w:name w:val="Intense Reference"/>
    <w:basedOn w:val="DefaultParagraphFont"/>
    <w:uiPriority w:val="32"/>
    <w:qFormat w:val="on"/>
    <w:rPr>
      <w:b/>
      <w:bCs/>
      <w:smallCaps/>
      <w:color w:val="ed7d31"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default="1" w:styleId="Normal">
    <w:name w:val="Normal"/>
    <w:uiPriority w:val="99"/>
    <w:qFormat w:val="on"/>
    <w:pPr>
      <w:spacing w:before="120" w:after="120" w:line="360" w:lineRule="auto"/>
      <w:jc w:val="both"/>
    </w:pPr>
    <w:rPr>
      <w:rFonts w:ascii="Arial" w:cs="Vrinda" w:hAnsi="Arial"/>
      <w:lang w:val="en-GB"/>
    </w:rPr>
  </w:style>
  <w:style w:type="paragraph" w:styleId="Heading1">
    <w:name w:val="Heading 1"/>
    <w:basedOn w:val="Normal"/>
    <w:next w:val="Normal"/>
    <w:link w:val="Heading1Char"/>
    <w:uiPriority w:val="9"/>
    <w:qFormat w:val="on"/>
    <w:pPr>
      <w:keepNext w:val="on"/>
      <w:keepLines w:val="on"/>
      <w:spacing w:before="360"/>
    </w:pPr>
    <w:rPr>
      <w:rFonts w:cstheme="majorBidi" w:eastAsiaTheme="majorEastAsia"/>
      <w:b/>
      <w:color w:val="000000" w:themeColor="text1"/>
      <w:sz w:val="32"/>
      <w:szCs w:val="40"/>
    </w:rPr>
  </w:style>
  <w:style w:type="paragraph" w:styleId="Heading2">
    <w:name w:val="Heading 2"/>
    <w:basedOn w:val="Normal"/>
    <w:next w:val="Normal"/>
    <w:link w:val="Heading2Char"/>
    <w:uiPriority w:val="9"/>
    <w:semiHidden w:val="on"/>
    <w:unhideWhenUsed w:val="on"/>
    <w:qFormat w:val="on"/>
    <w:pPr>
      <w:keepNext w:val="on"/>
      <w:keepLines w:val="on"/>
      <w:spacing w:before="280"/>
    </w:pPr>
    <w:rPr>
      <w:rFonts w:cstheme="majorBidi" w:eastAsiaTheme="majorEastAsia"/>
      <w:b/>
      <w:color w:val="000000" w:themeColor="text1"/>
      <w:sz w:val="28"/>
      <w:szCs w:val="33"/>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Heading1Char">
    <w:name w:val="Heading 1 Char"/>
    <w:basedOn w:val="DefaultParagraphFont"/>
    <w:link w:val="Heading1"/>
    <w:uiPriority w:val="9"/>
    <w:rPr>
      <w:rFonts w:ascii="Arial" w:cstheme="majorBidi" w:eastAsiaTheme="majorEastAsia" w:hAnsi="Arial"/>
      <w:b/>
      <w:color w:val="000000" w:themeColor="text1"/>
      <w:sz w:val="32"/>
      <w:szCs w:val="40"/>
      <w:lang w:val="en-GB"/>
    </w:rPr>
  </w:style>
  <w:style w:type="character" w:customStyle="1" w:styleId="Heading2Char">
    <w:name w:val="Heading 2 Char"/>
    <w:basedOn w:val="DefaultParagraphFont"/>
    <w:link w:val="Heading2"/>
    <w:uiPriority w:val="9"/>
    <w:semiHidden w:val="on"/>
    <w:rPr>
      <w:rFonts w:ascii="Arial" w:cstheme="majorBidi" w:eastAsiaTheme="majorEastAsia" w:hAnsi="Arial"/>
      <w:b/>
      <w:color w:val="000000" w:themeColor="text1"/>
      <w:sz w:val="28"/>
      <w:szCs w:val="33"/>
      <w:lang w:val="en-GB"/>
    </w:rPr>
  </w:style>
  <w:style w:type="paragraph" w:styleId="NoSpacing">
    <w:name w:val="No Spacing"/>
    <w:uiPriority w:val="1"/>
    <w:qFormat w:val="on"/>
    <w:pPr>
      <w:spacing w:line="360" w:lineRule="auto"/>
      <w:jc w:val="both"/>
    </w:pPr>
    <w:rPr>
      <w:rFonts w:ascii="Times New Roman" w:eastAsiaTheme="minorHAnsi" w:hAnsi="Times New Roman"/>
      <w:b/>
      <w:sz w:val="36"/>
      <w:szCs w:val="22"/>
      <w:lang w:val="en-US" w:bidi="ar-SA" w:eastAsia="en-US"/>
    </w:rPr>
  </w:style>
  <w:style w:type="paragraph" w:styleId="Caption">
    <w:name w:val="Caption"/>
    <w:basedOn w:val="Normal"/>
    <w:next w:val="Normal"/>
    <w:uiPriority w:val="35"/>
    <w:unhideWhenUsed w:val="on"/>
    <w:qFormat w:val="on"/>
    <w:pPr>
      <w:spacing w:before="240" w:after="440" w:line="240" w:lineRule="auto"/>
      <w:jc w:val="left"/>
    </w:pPr>
    <w:rPr>
      <w:rFonts w:cstheme="minorBidi" w:eastAsiaTheme="minorHAnsi"/>
      <w:i/>
      <w:iCs/>
      <w:color w:val="000000" w:themeColor="text1"/>
      <w:szCs w:val="18"/>
      <w:lang w:bidi="ar-SA" w:eastAsia="en-US"/>
    </w:rPr>
  </w:style>
  <w:style w:type="table" w:styleId="GridTableLight">
    <w:name w:val="Grid Table Light"/>
    <w:basedOn w:val="NormalTable"/>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TOCHeading">
    <w:name w:val="TOC Heading"/>
    <w:basedOn w:val="Heading1"/>
    <w:next w:val="Normal"/>
    <w:uiPriority w:val="39"/>
    <w:unhideWhenUsed w:val="on"/>
    <w:qFormat w:val="on"/>
    <w:pPr>
      <w:spacing w:before="480" w:after="0" w:line="276" w:lineRule="auto"/>
      <w:jc w:val="left"/>
    </w:pPr>
    <w:rPr>
      <w:rFonts w:asciiTheme="majorHAnsi" w:hAnsiTheme="majorHAnsi"/>
      <w:bCs/>
      <w:color w:val="2f5395" w:themeColor="accent1" w:themeShade="bf"/>
      <w:sz w:val="28"/>
      <w:szCs w:val="28"/>
      <w:lang w:val="en-US" w:bidi="ar-SA" w:eastAsia="en-US"/>
    </w:rPr>
  </w:style>
  <w:style w:type="paragraph" w:styleId="Toc1">
    <w:name w:val="Toc 1"/>
    <w:basedOn w:val="Normal"/>
    <w:next w:val="Normal"/>
    <w:uiPriority w:val="39"/>
    <w:unhideWhenUsed w:val="on"/>
    <w:pPr>
      <w:jc w:val="left"/>
    </w:pPr>
    <w:rPr>
      <w:rFonts w:asciiTheme="minorHAnsi" w:hAnsiTheme="minorHAnsi"/>
      <w:b/>
      <w:bCs/>
      <w:caps/>
      <w:sz w:val="20"/>
      <w:szCs w:val="20"/>
    </w:rPr>
  </w:style>
  <w:style w:type="character" w:styleId="Hyperlink">
    <w:name w:val="Hyperlink"/>
    <w:basedOn w:val="DefaultParagraphFont"/>
    <w:uiPriority w:val="99"/>
    <w:unhideWhenUsed w:val="on"/>
    <w:rPr>
      <w:color w:val="0563c1" w:themeColor="hyperlink"/>
      <w:u w:val="single"/>
    </w:rPr>
  </w:style>
  <w:style w:type="paragraph" w:styleId="Toc2">
    <w:name w:val="Toc 2"/>
    <w:basedOn w:val="Normal"/>
    <w:next w:val="Normal"/>
    <w:uiPriority w:val="39"/>
    <w:semiHidden w:val="on"/>
    <w:unhideWhenUsed w:val="on"/>
    <w:pPr>
      <w:spacing w:before="0" w:after="0"/>
      <w:ind w:left="240"/>
      <w:jc w:val="left"/>
    </w:pPr>
    <w:rPr>
      <w:rFonts w:asciiTheme="minorHAnsi" w:hAnsiTheme="minorHAnsi"/>
      <w:smallCaps/>
      <w:sz w:val="20"/>
      <w:szCs w:val="20"/>
    </w:rPr>
  </w:style>
  <w:style w:type="paragraph" w:styleId="Toc3">
    <w:name w:val="Toc 3"/>
    <w:basedOn w:val="Normal"/>
    <w:next w:val="Normal"/>
    <w:uiPriority w:val="39"/>
    <w:semiHidden w:val="on"/>
    <w:unhideWhenUsed w:val="on"/>
    <w:pPr>
      <w:spacing w:before="0" w:after="0"/>
      <w:ind w:left="480"/>
      <w:jc w:val="left"/>
    </w:pPr>
    <w:rPr>
      <w:rFonts w:asciiTheme="minorHAnsi" w:hAnsiTheme="minorHAnsi"/>
      <w:i/>
      <w:iCs/>
      <w:sz w:val="20"/>
      <w:szCs w:val="20"/>
    </w:rPr>
  </w:style>
  <w:style w:type="paragraph" w:styleId="Toc4">
    <w:name w:val="Toc 4"/>
    <w:basedOn w:val="Normal"/>
    <w:next w:val="Normal"/>
    <w:uiPriority w:val="39"/>
    <w:semiHidden w:val="on"/>
    <w:unhideWhenUsed w:val="on"/>
    <w:pPr>
      <w:spacing w:before="0" w:after="0"/>
      <w:ind w:left="720"/>
      <w:jc w:val="left"/>
    </w:pPr>
    <w:rPr>
      <w:rFonts w:asciiTheme="minorHAnsi" w:hAnsiTheme="minorHAnsi"/>
      <w:sz w:val="18"/>
      <w:szCs w:val="18"/>
    </w:rPr>
  </w:style>
  <w:style w:type="paragraph" w:styleId="Toc5">
    <w:name w:val="Toc 5"/>
    <w:basedOn w:val="Normal"/>
    <w:next w:val="Normal"/>
    <w:uiPriority w:val="39"/>
    <w:semiHidden w:val="on"/>
    <w:unhideWhenUsed w:val="on"/>
    <w:pPr>
      <w:spacing w:before="0" w:after="0"/>
      <w:ind w:left="960"/>
      <w:jc w:val="left"/>
    </w:pPr>
    <w:rPr>
      <w:rFonts w:asciiTheme="minorHAnsi" w:hAnsiTheme="minorHAnsi"/>
      <w:sz w:val="18"/>
      <w:szCs w:val="18"/>
    </w:rPr>
  </w:style>
  <w:style w:type="paragraph" w:styleId="Toc6">
    <w:name w:val="Toc 6"/>
    <w:basedOn w:val="Normal"/>
    <w:next w:val="Normal"/>
    <w:uiPriority w:val="39"/>
    <w:semiHidden w:val="on"/>
    <w:unhideWhenUsed w:val="on"/>
    <w:pPr>
      <w:spacing w:before="0" w:after="0"/>
      <w:ind w:left="1200"/>
      <w:jc w:val="left"/>
    </w:pPr>
    <w:rPr>
      <w:rFonts w:asciiTheme="minorHAnsi" w:hAnsiTheme="minorHAnsi"/>
      <w:sz w:val="18"/>
      <w:szCs w:val="18"/>
    </w:rPr>
  </w:style>
  <w:style w:type="paragraph" w:styleId="Toc7">
    <w:name w:val="Toc 7"/>
    <w:basedOn w:val="Normal"/>
    <w:next w:val="Normal"/>
    <w:uiPriority w:val="39"/>
    <w:semiHidden w:val="on"/>
    <w:unhideWhenUsed w:val="on"/>
    <w:pPr>
      <w:spacing w:before="0" w:after="0"/>
      <w:ind w:left="1440"/>
      <w:jc w:val="left"/>
    </w:pPr>
    <w:rPr>
      <w:rFonts w:asciiTheme="minorHAnsi" w:hAnsiTheme="minorHAnsi"/>
      <w:sz w:val="18"/>
      <w:szCs w:val="18"/>
    </w:rPr>
  </w:style>
  <w:style w:type="paragraph" w:styleId="Toc8">
    <w:name w:val="Toc 8"/>
    <w:basedOn w:val="Normal"/>
    <w:next w:val="Normal"/>
    <w:uiPriority w:val="39"/>
    <w:semiHidden w:val="on"/>
    <w:unhideWhenUsed w:val="on"/>
    <w:pPr>
      <w:spacing w:before="0" w:after="0"/>
      <w:ind w:left="1680"/>
      <w:jc w:val="left"/>
    </w:pPr>
    <w:rPr>
      <w:rFonts w:asciiTheme="minorHAnsi" w:hAnsiTheme="minorHAnsi"/>
      <w:sz w:val="18"/>
      <w:szCs w:val="18"/>
    </w:rPr>
  </w:style>
  <w:style w:type="paragraph" w:styleId="Toc9">
    <w:name w:val="Toc 9"/>
    <w:basedOn w:val="Normal"/>
    <w:next w:val="Normal"/>
    <w:uiPriority w:val="39"/>
    <w:semiHidden w:val="on"/>
    <w:unhideWhenUsed w:val="on"/>
    <w:pPr>
      <w:spacing w:before="0" w:after="0"/>
      <w:ind w:left="1920"/>
      <w:jc w:val="left"/>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9330743">
      <w:bodyDiv w:val="1"/>
      <w:marLeft w:val="0"/>
      <w:marRight w:val="0"/>
      <w:marTop w:val="0"/>
      <w:marBottom w:val="0"/>
      <w:divBdr>
        <w:top w:val="none" w:sz="0" w:space="0" w:color="auto"/>
        <w:left w:val="none" w:sz="0" w:space="0" w:color="auto"/>
        <w:bottom w:val="none" w:sz="0" w:space="0" w:color="auto"/>
        <w:right w:val="none" w:sz="0" w:space="0" w:color="auto"/>
      </w:divBdr>
    </w:div>
    <w:div w:id="1595167089">
      <w:bodyDiv w:val="1"/>
      <w:marLeft w:val="0"/>
      <w:marRight w:val="0"/>
      <w:marTop w:val="0"/>
      <w:marBottom w:val="0"/>
      <w:divBdr>
        <w:top w:val="none" w:sz="0" w:space="0" w:color="auto"/>
        <w:left w:val="none" w:sz="0" w:space="0" w:color="auto"/>
        <w:bottom w:val="none" w:sz="0" w:space="0" w:color="auto"/>
        <w:right w:val="none" w:sz="0" w:space="0" w:color="auto"/>
      </w:divBdr>
    </w:div>
    <w:div w:id="167367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 Id="rId7" Type="http://schemas.openxmlformats.org/officeDocument/2006/relationships/theme" Target="theme/theme1.xml"/><Relationship Id="rId8" Type="http://schemas.openxmlformats.org/officeDocument/2006/relationships/image" Target="media/image2.png"/><Relationship Id="rId9" Type="http://schemas.openxmlformats.org/officeDocument/2006/relationships/image" Target="media/image2.png"/><Relationship Id="rId1" Type="http://schemas.openxmlformats.org/officeDocument/2006/relationships/customXml" Target="../customXml/item1.xml"/><Relationship Id="rId4" Type="http://schemas.openxmlformats.org/officeDocument/2006/relationships/webSettings" Target="webSettings.xml"/><Relationship Id="rId5"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963F-AF49-48DA-9AF2-77C493F2D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1240</Words>
  <Characters>7070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Stroe</dc:creator>
  <cp:lastModifiedBy>Marius Stroe</cp:lastModifiedBy>
</cp:coreProperties>
</file>