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E9323" w14:textId="4FE4384D" w:rsidR="00755BE2" w:rsidRDefault="007E122B" w:rsidP="007E122B">
      <w:pPr>
        <w:rPr>
          <w:b/>
        </w:rPr>
      </w:pPr>
      <w:r>
        <w:rPr>
          <w:b/>
          <w:bCs/>
        </w:rPr>
        <w:t>Topic:</w:t>
      </w:r>
      <w:r>
        <w:rPr>
          <w:b/>
          <w:bCs/>
        </w:rPr>
        <w:tab/>
      </w:r>
      <w:r w:rsidRPr="004B51EE">
        <w:rPr>
          <w:b/>
        </w:rPr>
        <w:t>NHS Staff Burnout and Mental Health: A Research Report on a Current Crisis in UK Health and Social Care</w:t>
      </w:r>
    </w:p>
    <w:p w14:paraId="5DB02F19" w14:textId="20E805BD" w:rsidR="00595E8A" w:rsidRDefault="00595E8A" w:rsidP="007E122B">
      <w:pPr>
        <w:rPr>
          <w:b/>
        </w:rPr>
      </w:pPr>
      <w:r>
        <w:rPr>
          <w:b/>
        </w:rPr>
        <w:t xml:space="preserve">NAME: EDMUND ABEIKU QUARSHIE </w:t>
      </w:r>
    </w:p>
    <w:p w14:paraId="6E1BC6FB" w14:textId="49BD99C4" w:rsidR="00595E8A" w:rsidRDefault="00595E8A" w:rsidP="007E122B">
      <w:pPr>
        <w:rPr>
          <w:b/>
        </w:rPr>
      </w:pPr>
      <w:r>
        <w:rPr>
          <w:b/>
        </w:rPr>
        <w:t>STUDENT NUMBER:2525233</w:t>
      </w:r>
    </w:p>
    <w:p w14:paraId="0DA4A42C" w14:textId="16BC8DCB" w:rsidR="00595E8A" w:rsidRDefault="00595E8A" w:rsidP="007E122B">
      <w:pPr>
        <w:rPr>
          <w:b/>
        </w:rPr>
      </w:pPr>
      <w:r>
        <w:rPr>
          <w:b/>
        </w:rPr>
        <w:t xml:space="preserve">MODULE: DIGITAL SKILLS AND RESEARCH METHODS </w:t>
      </w:r>
    </w:p>
    <w:p w14:paraId="221E4D24" w14:textId="1B7AA44F" w:rsidR="00595E8A" w:rsidRDefault="00595E8A" w:rsidP="007E122B">
      <w:pPr>
        <w:rPr>
          <w:b/>
        </w:rPr>
      </w:pPr>
      <w:r>
        <w:rPr>
          <w:b/>
        </w:rPr>
        <w:t>MODULE CODE: LCHS4007</w:t>
      </w:r>
    </w:p>
    <w:p w14:paraId="67D0F18B" w14:textId="2747FE69" w:rsidR="00595E8A" w:rsidRDefault="00595E8A" w:rsidP="007E122B">
      <w:pPr>
        <w:rPr>
          <w:b/>
        </w:rPr>
      </w:pPr>
      <w:r>
        <w:rPr>
          <w:b/>
        </w:rPr>
        <w:t>LECTURER NAME: ALIYUDA ALI</w:t>
      </w:r>
    </w:p>
    <w:p w14:paraId="68CFB337" w14:textId="7A977D95" w:rsidR="00595E8A" w:rsidRDefault="00595E8A" w:rsidP="007E122B">
      <w:pPr>
        <w:rPr>
          <w:b/>
        </w:rPr>
      </w:pPr>
      <w:r>
        <w:rPr>
          <w:b/>
        </w:rPr>
        <w:t>ASSIGMENT TITLE:</w:t>
      </w:r>
      <w:r w:rsidR="00370476">
        <w:rPr>
          <w:b/>
        </w:rPr>
        <w:t xml:space="preserve"> COMPONENT 2- RESEARCH REPORT</w:t>
      </w:r>
    </w:p>
    <w:p w14:paraId="2D7B00E0" w14:textId="30FB2D74" w:rsidR="00595E8A" w:rsidRDefault="00595E8A" w:rsidP="007E122B">
      <w:pPr>
        <w:rPr>
          <w:b/>
        </w:rPr>
      </w:pPr>
    </w:p>
    <w:p w14:paraId="0150C5DB" w14:textId="77777777" w:rsidR="00755BE2" w:rsidRDefault="00755BE2">
      <w:pPr>
        <w:spacing w:line="259" w:lineRule="auto"/>
        <w:jc w:val="left"/>
        <w:rPr>
          <w:b/>
        </w:rPr>
      </w:pPr>
      <w:r>
        <w:rPr>
          <w:b/>
        </w:rPr>
        <w:br w:type="page"/>
      </w:r>
    </w:p>
    <w:p w14:paraId="272EF7C6" w14:textId="77777777" w:rsidR="00755BE2" w:rsidRDefault="00755BE2" w:rsidP="007E122B">
      <w:pPr>
        <w:rPr>
          <w:b/>
        </w:rPr>
      </w:pPr>
    </w:p>
    <w:sdt>
      <w:sdtPr>
        <w:rPr>
          <w:rFonts w:ascii="Arial" w:eastAsiaTheme="minorHAnsi" w:hAnsi="Arial" w:cstheme="minorBidi"/>
          <w:color w:val="auto"/>
          <w:kern w:val="2"/>
          <w:sz w:val="22"/>
          <w:szCs w:val="22"/>
          <w14:ligatures w14:val="standardContextual"/>
        </w:rPr>
        <w:id w:val="1556735986"/>
        <w:docPartObj>
          <w:docPartGallery w:val="Table of Contents"/>
          <w:docPartUnique/>
        </w:docPartObj>
      </w:sdtPr>
      <w:sdtEndPr>
        <w:rPr>
          <w:b/>
          <w:bCs/>
          <w:noProof/>
        </w:rPr>
      </w:sdtEndPr>
      <w:sdtContent>
        <w:p w14:paraId="407CCFE9" w14:textId="45C32998" w:rsidR="00755BE2" w:rsidRDefault="00755BE2" w:rsidP="00755BE2">
          <w:pPr>
            <w:pStyle w:val="TOCHeading"/>
            <w:jc w:val="center"/>
            <w:rPr>
              <w:b/>
              <w:color w:val="auto"/>
              <w:sz w:val="22"/>
            </w:rPr>
          </w:pPr>
          <w:r w:rsidRPr="00755BE2">
            <w:rPr>
              <w:b/>
              <w:color w:val="auto"/>
              <w:sz w:val="22"/>
            </w:rPr>
            <w:t>Table of Contents</w:t>
          </w:r>
        </w:p>
        <w:p w14:paraId="6B1F8382" w14:textId="77777777" w:rsidR="00755BE2" w:rsidRPr="00755BE2" w:rsidRDefault="00755BE2" w:rsidP="00755BE2"/>
        <w:p w14:paraId="37DF7CFB" w14:textId="7F9B3212" w:rsidR="00755BE2" w:rsidRDefault="00755BE2">
          <w:pPr>
            <w:pStyle w:val="TOC1"/>
            <w:tabs>
              <w:tab w:val="right" w:leader="dot" w:pos="9350"/>
            </w:tabs>
            <w:rPr>
              <w:noProof/>
            </w:rPr>
          </w:pPr>
          <w:r>
            <w:fldChar w:fldCharType="begin"/>
          </w:r>
          <w:r>
            <w:instrText xml:space="preserve"> TOC \o "1-3" \h \z \u </w:instrText>
          </w:r>
          <w:r>
            <w:fldChar w:fldCharType="separate"/>
          </w:r>
          <w:hyperlink w:anchor="_Toc224230079" w:history="1">
            <w:r w:rsidRPr="00C33E26">
              <w:rPr>
                <w:rStyle w:val="Hyperlink"/>
                <w:noProof/>
              </w:rPr>
              <w:t>Introduction</w:t>
            </w:r>
            <w:r>
              <w:rPr>
                <w:noProof/>
                <w:webHidden/>
              </w:rPr>
              <w:tab/>
            </w:r>
            <w:r>
              <w:rPr>
                <w:noProof/>
                <w:webHidden/>
              </w:rPr>
              <w:fldChar w:fldCharType="begin"/>
            </w:r>
            <w:r>
              <w:rPr>
                <w:noProof/>
                <w:webHidden/>
              </w:rPr>
              <w:instrText xml:space="preserve"> PAGEREF _Toc224230079 \h </w:instrText>
            </w:r>
            <w:r>
              <w:rPr>
                <w:noProof/>
                <w:webHidden/>
              </w:rPr>
            </w:r>
            <w:r>
              <w:rPr>
                <w:noProof/>
                <w:webHidden/>
              </w:rPr>
              <w:fldChar w:fldCharType="separate"/>
            </w:r>
            <w:r>
              <w:rPr>
                <w:noProof/>
                <w:webHidden/>
              </w:rPr>
              <w:t>3</w:t>
            </w:r>
            <w:r>
              <w:rPr>
                <w:noProof/>
                <w:webHidden/>
              </w:rPr>
              <w:fldChar w:fldCharType="end"/>
            </w:r>
          </w:hyperlink>
        </w:p>
        <w:p w14:paraId="13CA7EC1" w14:textId="544FD653" w:rsidR="00755BE2" w:rsidRDefault="00755BE2">
          <w:pPr>
            <w:pStyle w:val="TOC1"/>
            <w:tabs>
              <w:tab w:val="right" w:leader="dot" w:pos="9350"/>
            </w:tabs>
            <w:rPr>
              <w:noProof/>
            </w:rPr>
          </w:pPr>
          <w:hyperlink w:anchor="_Toc224230080" w:history="1">
            <w:r w:rsidRPr="00C33E26">
              <w:rPr>
                <w:rStyle w:val="Hyperlink"/>
                <w:noProof/>
              </w:rPr>
              <w:t>Task 1 - Selection of a Research Topic</w:t>
            </w:r>
            <w:r>
              <w:rPr>
                <w:noProof/>
                <w:webHidden/>
              </w:rPr>
              <w:tab/>
            </w:r>
            <w:r>
              <w:rPr>
                <w:noProof/>
                <w:webHidden/>
              </w:rPr>
              <w:fldChar w:fldCharType="begin"/>
            </w:r>
            <w:r>
              <w:rPr>
                <w:noProof/>
                <w:webHidden/>
              </w:rPr>
              <w:instrText xml:space="preserve"> PAGEREF _Toc224230080 \h </w:instrText>
            </w:r>
            <w:r>
              <w:rPr>
                <w:noProof/>
                <w:webHidden/>
              </w:rPr>
            </w:r>
            <w:r>
              <w:rPr>
                <w:noProof/>
                <w:webHidden/>
              </w:rPr>
              <w:fldChar w:fldCharType="separate"/>
            </w:r>
            <w:r>
              <w:rPr>
                <w:noProof/>
                <w:webHidden/>
              </w:rPr>
              <w:t>3</w:t>
            </w:r>
            <w:r>
              <w:rPr>
                <w:noProof/>
                <w:webHidden/>
              </w:rPr>
              <w:fldChar w:fldCharType="end"/>
            </w:r>
          </w:hyperlink>
        </w:p>
        <w:p w14:paraId="5A6D7639" w14:textId="0418D39A" w:rsidR="00755BE2" w:rsidRDefault="00755BE2">
          <w:pPr>
            <w:pStyle w:val="TOC1"/>
            <w:tabs>
              <w:tab w:val="right" w:leader="dot" w:pos="9350"/>
            </w:tabs>
            <w:rPr>
              <w:noProof/>
            </w:rPr>
          </w:pPr>
          <w:hyperlink w:anchor="_Toc224230081" w:history="1">
            <w:r w:rsidRPr="00C33E26">
              <w:rPr>
                <w:rStyle w:val="Hyperlink"/>
                <w:noProof/>
              </w:rPr>
              <w:t>Task 2 - Evaluating Information Sources</w:t>
            </w:r>
            <w:r>
              <w:rPr>
                <w:noProof/>
                <w:webHidden/>
              </w:rPr>
              <w:tab/>
            </w:r>
            <w:r>
              <w:rPr>
                <w:noProof/>
                <w:webHidden/>
              </w:rPr>
              <w:fldChar w:fldCharType="begin"/>
            </w:r>
            <w:r>
              <w:rPr>
                <w:noProof/>
                <w:webHidden/>
              </w:rPr>
              <w:instrText xml:space="preserve"> PAGEREF _Toc224230081 \h </w:instrText>
            </w:r>
            <w:r>
              <w:rPr>
                <w:noProof/>
                <w:webHidden/>
              </w:rPr>
            </w:r>
            <w:r>
              <w:rPr>
                <w:noProof/>
                <w:webHidden/>
              </w:rPr>
              <w:fldChar w:fldCharType="separate"/>
            </w:r>
            <w:r>
              <w:rPr>
                <w:noProof/>
                <w:webHidden/>
              </w:rPr>
              <w:t>4</w:t>
            </w:r>
            <w:r>
              <w:rPr>
                <w:noProof/>
                <w:webHidden/>
              </w:rPr>
              <w:fldChar w:fldCharType="end"/>
            </w:r>
          </w:hyperlink>
        </w:p>
        <w:p w14:paraId="345D46D1" w14:textId="3E893B4E" w:rsidR="00755BE2" w:rsidRDefault="00755BE2">
          <w:pPr>
            <w:pStyle w:val="TOC1"/>
            <w:tabs>
              <w:tab w:val="right" w:leader="dot" w:pos="9350"/>
            </w:tabs>
            <w:rPr>
              <w:noProof/>
            </w:rPr>
          </w:pPr>
          <w:hyperlink w:anchor="_Toc224230082" w:history="1">
            <w:r w:rsidRPr="00C33E26">
              <w:rPr>
                <w:rStyle w:val="Hyperlink"/>
                <w:noProof/>
              </w:rPr>
              <w:t>Task 3 - Research Methodologies</w:t>
            </w:r>
            <w:r>
              <w:rPr>
                <w:noProof/>
                <w:webHidden/>
              </w:rPr>
              <w:tab/>
            </w:r>
            <w:r>
              <w:rPr>
                <w:noProof/>
                <w:webHidden/>
              </w:rPr>
              <w:fldChar w:fldCharType="begin"/>
            </w:r>
            <w:r>
              <w:rPr>
                <w:noProof/>
                <w:webHidden/>
              </w:rPr>
              <w:instrText xml:space="preserve"> PAGEREF _Toc224230082 \h </w:instrText>
            </w:r>
            <w:r>
              <w:rPr>
                <w:noProof/>
                <w:webHidden/>
              </w:rPr>
            </w:r>
            <w:r>
              <w:rPr>
                <w:noProof/>
                <w:webHidden/>
              </w:rPr>
              <w:fldChar w:fldCharType="separate"/>
            </w:r>
            <w:r>
              <w:rPr>
                <w:noProof/>
                <w:webHidden/>
              </w:rPr>
              <w:t>5</w:t>
            </w:r>
            <w:r>
              <w:rPr>
                <w:noProof/>
                <w:webHidden/>
              </w:rPr>
              <w:fldChar w:fldCharType="end"/>
            </w:r>
          </w:hyperlink>
        </w:p>
        <w:p w14:paraId="79729F28" w14:textId="04B71CD2" w:rsidR="00755BE2" w:rsidRDefault="00755BE2">
          <w:pPr>
            <w:pStyle w:val="TOC1"/>
            <w:tabs>
              <w:tab w:val="right" w:leader="dot" w:pos="9350"/>
            </w:tabs>
            <w:rPr>
              <w:noProof/>
            </w:rPr>
          </w:pPr>
          <w:hyperlink w:anchor="_Toc224230083" w:history="1">
            <w:r w:rsidRPr="00C33E26">
              <w:rPr>
                <w:rStyle w:val="Hyperlink"/>
                <w:noProof/>
              </w:rPr>
              <w:t>Task 4 - Data Collection</w:t>
            </w:r>
            <w:r>
              <w:rPr>
                <w:noProof/>
                <w:webHidden/>
              </w:rPr>
              <w:tab/>
            </w:r>
            <w:r>
              <w:rPr>
                <w:noProof/>
                <w:webHidden/>
              </w:rPr>
              <w:fldChar w:fldCharType="begin"/>
            </w:r>
            <w:r>
              <w:rPr>
                <w:noProof/>
                <w:webHidden/>
              </w:rPr>
              <w:instrText xml:space="preserve"> PAGEREF _Toc224230083 \h </w:instrText>
            </w:r>
            <w:r>
              <w:rPr>
                <w:noProof/>
                <w:webHidden/>
              </w:rPr>
            </w:r>
            <w:r>
              <w:rPr>
                <w:noProof/>
                <w:webHidden/>
              </w:rPr>
              <w:fldChar w:fldCharType="separate"/>
            </w:r>
            <w:r>
              <w:rPr>
                <w:noProof/>
                <w:webHidden/>
              </w:rPr>
              <w:t>5</w:t>
            </w:r>
            <w:r>
              <w:rPr>
                <w:noProof/>
                <w:webHidden/>
              </w:rPr>
              <w:fldChar w:fldCharType="end"/>
            </w:r>
          </w:hyperlink>
        </w:p>
        <w:p w14:paraId="3D50BC90" w14:textId="4E9E9C2B" w:rsidR="00755BE2" w:rsidRDefault="00755BE2">
          <w:pPr>
            <w:pStyle w:val="TOC1"/>
            <w:tabs>
              <w:tab w:val="right" w:leader="dot" w:pos="9350"/>
            </w:tabs>
            <w:rPr>
              <w:noProof/>
            </w:rPr>
          </w:pPr>
          <w:hyperlink w:anchor="_Toc224230084" w:history="1">
            <w:r w:rsidRPr="00C33E26">
              <w:rPr>
                <w:rStyle w:val="Hyperlink"/>
                <w:noProof/>
              </w:rPr>
              <w:t>Conclusion</w:t>
            </w:r>
            <w:r>
              <w:rPr>
                <w:noProof/>
                <w:webHidden/>
              </w:rPr>
              <w:tab/>
            </w:r>
            <w:r>
              <w:rPr>
                <w:noProof/>
                <w:webHidden/>
              </w:rPr>
              <w:fldChar w:fldCharType="begin"/>
            </w:r>
            <w:r>
              <w:rPr>
                <w:noProof/>
                <w:webHidden/>
              </w:rPr>
              <w:instrText xml:space="preserve"> PAGEREF _Toc224230084 \h </w:instrText>
            </w:r>
            <w:r>
              <w:rPr>
                <w:noProof/>
                <w:webHidden/>
              </w:rPr>
            </w:r>
            <w:r>
              <w:rPr>
                <w:noProof/>
                <w:webHidden/>
              </w:rPr>
              <w:fldChar w:fldCharType="separate"/>
            </w:r>
            <w:r>
              <w:rPr>
                <w:noProof/>
                <w:webHidden/>
              </w:rPr>
              <w:t>6</w:t>
            </w:r>
            <w:r>
              <w:rPr>
                <w:noProof/>
                <w:webHidden/>
              </w:rPr>
              <w:fldChar w:fldCharType="end"/>
            </w:r>
          </w:hyperlink>
        </w:p>
        <w:p w14:paraId="5D5EC40A" w14:textId="08F998E2" w:rsidR="00755BE2" w:rsidRDefault="00755BE2">
          <w:pPr>
            <w:pStyle w:val="TOC1"/>
            <w:tabs>
              <w:tab w:val="right" w:leader="dot" w:pos="9350"/>
            </w:tabs>
            <w:rPr>
              <w:noProof/>
            </w:rPr>
          </w:pPr>
          <w:hyperlink w:anchor="_Toc224230085" w:history="1">
            <w:r w:rsidRPr="00C33E26">
              <w:rPr>
                <w:rStyle w:val="Hyperlink"/>
                <w:noProof/>
              </w:rPr>
              <w:t>References</w:t>
            </w:r>
            <w:r>
              <w:rPr>
                <w:noProof/>
                <w:webHidden/>
              </w:rPr>
              <w:tab/>
            </w:r>
            <w:r>
              <w:rPr>
                <w:noProof/>
                <w:webHidden/>
              </w:rPr>
              <w:fldChar w:fldCharType="begin"/>
            </w:r>
            <w:r>
              <w:rPr>
                <w:noProof/>
                <w:webHidden/>
              </w:rPr>
              <w:instrText xml:space="preserve"> PAGEREF _Toc224230085 \h </w:instrText>
            </w:r>
            <w:r>
              <w:rPr>
                <w:noProof/>
                <w:webHidden/>
              </w:rPr>
            </w:r>
            <w:r>
              <w:rPr>
                <w:noProof/>
                <w:webHidden/>
              </w:rPr>
              <w:fldChar w:fldCharType="separate"/>
            </w:r>
            <w:r>
              <w:rPr>
                <w:noProof/>
                <w:webHidden/>
              </w:rPr>
              <w:t>7</w:t>
            </w:r>
            <w:r>
              <w:rPr>
                <w:noProof/>
                <w:webHidden/>
              </w:rPr>
              <w:fldChar w:fldCharType="end"/>
            </w:r>
          </w:hyperlink>
        </w:p>
        <w:p w14:paraId="0F40F0E5" w14:textId="690E8EE5" w:rsidR="00755BE2" w:rsidRDefault="00755BE2">
          <w:r>
            <w:rPr>
              <w:b/>
              <w:bCs/>
              <w:noProof/>
            </w:rPr>
            <w:fldChar w:fldCharType="end"/>
          </w:r>
        </w:p>
      </w:sdtContent>
    </w:sdt>
    <w:p w14:paraId="65ED4120" w14:textId="2E3B8400" w:rsidR="007E122B" w:rsidRPr="00755BE2" w:rsidRDefault="00755BE2" w:rsidP="00755BE2">
      <w:pPr>
        <w:spacing w:line="259" w:lineRule="auto"/>
        <w:jc w:val="left"/>
        <w:rPr>
          <w:b/>
        </w:rPr>
      </w:pPr>
      <w:r>
        <w:rPr>
          <w:b/>
        </w:rPr>
        <w:br w:type="page"/>
      </w:r>
    </w:p>
    <w:p w14:paraId="7834D141" w14:textId="7A6B1AC3" w:rsidR="007E122B" w:rsidRPr="007E122B" w:rsidRDefault="007E122B" w:rsidP="00C77DF2">
      <w:pPr>
        <w:pStyle w:val="Heading1"/>
      </w:pPr>
      <w:bookmarkStart w:id="0" w:name="_Toc224230079"/>
      <w:r w:rsidRPr="007E122B">
        <w:lastRenderedPageBreak/>
        <w:t>Introduction</w:t>
      </w:r>
      <w:bookmarkEnd w:id="0"/>
    </w:p>
    <w:p w14:paraId="1D4C910B" w14:textId="3EA38DD1" w:rsidR="007E122B" w:rsidRPr="007E122B" w:rsidRDefault="00E11744" w:rsidP="007E122B">
      <w:r w:rsidRPr="00E11744">
        <w:t xml:space="preserve">Burnout and worsening mental health among NHS and social care professionals is a significant issue facing the health system of the United Kingdom. Decades of systematic underinvestment, aggravated by incomparable strains caused by the COVID-19 pandemic, have pushed frontline workers to systemic crisis, namely nurses, paramedics, and social care workers </w:t>
      </w:r>
      <w:r w:rsidR="000E5F1F">
        <w:fldChar w:fldCharType="begin" w:fldLock="1"/>
      </w:r>
      <w:r w:rsidR="000E5F1F">
        <w:instrText>ADDIN CSL_CITATION {"citationItems":[{"id":"ITEM-1","itemData":{"abstract":"The NHS is particularly reliant on international recruitment to fill workforce gaps and deliver patient care in comparison to other healthcare systems globally [see reference 55]. The total proportion of NHS workers with non-UK nationalities (across all professions) has grown to over 17% (although there is significant variation between regions and staff groups), [see reference 56]. While employing international graduates supports the sharing of global learning and skills, and all international colleagues are highly valued, recent data shows a 2% increase in UK trained medical graduates joining the workforce since 2017, compared to a 121% rise in international medical graduates, [see reference 57]. International recruitment has supported necessary increases in some staff groups, such as doctors and nurses, but does not offer a universal solution to rising workforce demand; for some professions where scope of practice differs from England (for example, community nursing, mental health nursing, learning disability nursing, oncology and podiatry), overseas recruitment is not a readily available option. A heavy reliance on overseas staff leaves the NHS exposed to future global shocks and fluctuations in international workforce supply. The COVID-19 pandemic highlighted the fragility of using international recruitment to plug workforce shortages, and any future global shocks such as pandemics, armed conflicts and climate change may present similar challenges. The international healthcare labour market is likely to become increasingly competitive as healthcare systems around the world face increasing demand. It is estimated that between 2015 and 2050, the proportion of the world’s population over 60 years will nearly double from 12% to 22%, and that by 2050, 80% of older people will be living in low- and middle-income countries [see reference 58]. This will drive up global demand for healthcare staff, making it more challenging to recruit from overseas. Other countries such as Canada and the USA do not currently rely on international recruitment to the same extent as the NHS. However, any change in the workforce requirements of those countries could constrain the NHS’s ability to compete internationally, [see reference 59] particularly if they offer better opportunities for pay or quality of life, limiting the NHS’s competitive advantage. Demographic changes will present some opportunities when it comes to recruiting to the future healthcare workforce. There wi…","author":[{"dropping-particle":"","family":"NHS England","given":"","non-dropping-particle":"","parse-names":false,"suffix":""}],"container-title":"NHS Long Term Workforce Plan","id":"ITEM-1","issue":"June","issued":{"date-parts":[["2023"]]},"number-of-pages":"1-135","title":"NHS Long Term Workforce Plan","type":"report"},"uris":["http://www.mendeley.com/documents/?uuid=93729d6a-02ff-45ee-bcb5-803757fb252a"]}],"mendeley":{"formattedCitation":"(NHS England, 2023a)","plainTextFormattedCitation":"(NHS England, 2023a)","previouslyFormattedCitation":"(NHS England, 2023a)"},"properties":{"noteIndex":0},"schema":"https://github.com/citation-style-language/schema/raw/master/csl-citation.json"}</w:instrText>
      </w:r>
      <w:r w:rsidR="000E5F1F">
        <w:fldChar w:fldCharType="separate"/>
      </w:r>
      <w:r w:rsidR="000E5F1F" w:rsidRPr="000E5F1F">
        <w:rPr>
          <w:noProof/>
        </w:rPr>
        <w:t>(NHS England, 2023a)</w:t>
      </w:r>
      <w:r w:rsidR="000E5F1F">
        <w:fldChar w:fldCharType="end"/>
      </w:r>
      <w:r w:rsidRPr="00E11744">
        <w:t xml:space="preserve">. This report focuses on this population of the workforce in the context of UK health and social care and occurs in the context of four tasks identifying and justifying the research topic, </w:t>
      </w:r>
      <w:proofErr w:type="spellStart"/>
      <w:r w:rsidRPr="00E11744">
        <w:t>analysing</w:t>
      </w:r>
      <w:proofErr w:type="spellEnd"/>
      <w:r w:rsidRPr="00E11744">
        <w:t xml:space="preserve"> three credible sources, discussing the research methodologies and appraising the data collection methods. All these activities demonstrate that intensive research can be </w:t>
      </w:r>
      <w:proofErr w:type="spellStart"/>
      <w:r w:rsidRPr="00E11744">
        <w:t>organised</w:t>
      </w:r>
      <w:proofErr w:type="spellEnd"/>
      <w:r w:rsidRPr="00E11744">
        <w:t xml:space="preserve"> to comprehend and respond to this crisis</w:t>
      </w:r>
      <w:r w:rsidR="007E122B" w:rsidRPr="007E122B">
        <w:t>.</w:t>
      </w:r>
    </w:p>
    <w:p w14:paraId="4376C305" w14:textId="0D0A6776" w:rsidR="007E122B" w:rsidRPr="007E122B" w:rsidRDefault="007E122B" w:rsidP="00C77DF2">
      <w:pPr>
        <w:pStyle w:val="Heading1"/>
      </w:pPr>
      <w:bookmarkStart w:id="1" w:name="_Toc224230080"/>
      <w:r w:rsidRPr="007E122B">
        <w:t xml:space="preserve">Task 1 </w:t>
      </w:r>
      <w:r>
        <w:t>-</w:t>
      </w:r>
      <w:r w:rsidRPr="007E122B">
        <w:t xml:space="preserve"> Selection of a Research Topic</w:t>
      </w:r>
      <w:bookmarkEnd w:id="1"/>
    </w:p>
    <w:p w14:paraId="53B10708" w14:textId="335CB1D0" w:rsidR="00E11744" w:rsidRDefault="00E11744" w:rsidP="00E11744">
      <w:r>
        <w:t>Burnout of NHS staff has become a systemic crisis in the health and social care sector of the United Kingdom. According to the NHS Staff Survey 2023, 46.4</w:t>
      </w:r>
      <w:r w:rsidR="000E5F1F">
        <w:t>%</w:t>
      </w:r>
      <w:r>
        <w:t xml:space="preserve"> of the staff felt unwell due to work-related stress in the last twelve months and the NHS Long-Term Workforce Plan admitted that unsustainable workloads and chronic understaffing are chasing staff out of the profession at an increasing rate</w:t>
      </w:r>
      <w:r w:rsidR="000E5F1F">
        <w:t xml:space="preserve"> </w:t>
      </w:r>
      <w:r w:rsidR="000E5F1F">
        <w:fldChar w:fldCharType="begin" w:fldLock="1"/>
      </w:r>
      <w:r w:rsidR="000E5F1F">
        <w:instrText>ADDIN CSL_CITATION {"citationItems":[{"id":"ITEM-1","itemData":{"abstract":"The NHS is particularly reliant on international recruitment to fill workforce gaps and deliver patient care in comparison to other healthcare systems globally [see reference 55]. The total proportion of NHS workers with non-UK nationalities (across all professions) has grown to over 17% (although there is significant variation between regions and staff groups), [see reference 56]. While employing international graduates supports the sharing of global learning and skills, and all international colleagues are highly valued, recent data shows a 2% increase in UK trained medical graduates joining the workforce since 2017, compared to a 121% rise in international medical graduates, [see reference 57]. International recruitment has supported necessary increases in some staff groups, such as doctors and nurses, but does not offer a universal solution to rising workforce demand; for some professions where scope of practice differs from England (for example, community nursing, mental health nursing, learning disability nursing, oncology and podiatry), overseas recruitment is not a readily available option. A heavy reliance on overseas staff leaves the NHS exposed to future global shocks and fluctuations in international workforce supply. The COVID-19 pandemic highlighted the fragility of using international recruitment to plug workforce shortages, and any future global shocks such as pandemics, armed conflicts and climate change may present similar challenges. The international healthcare labour market is likely to become increasingly competitive as healthcare systems around the world face increasing demand. It is estimated that between 2015 and 2050, the proportion of the world’s population over 60 years will nearly double from 12% to 22%, and that by 2050, 80% of older people will be living in low- and middle-income countries [see reference 58]. This will drive up global demand for healthcare staff, making it more challenging to recruit from overseas. Other countries such as Canada and the USA do not currently rely on international recruitment to the same extent as the NHS. However, any change in the workforce requirements of those countries could constrain the NHS’s ability to compete internationally, [see reference 59] particularly if they offer better opportunities for pay or quality of life, limiting the NHS’s competitive advantage. Demographic changes will present some opportunities when it comes to recruiting to the future healthcare workforce. There wi…","author":[{"dropping-particle":"","family":"NHS England","given":"","non-dropping-particle":"","parse-names":false,"suffix":""}],"container-title":"NHS Long Term Workforce Plan","id":"ITEM-1","issue":"June","issued":{"date-parts":[["2023"]]},"number-of-pages":"1-135","title":"NHS Long Term Workforce Plan","type":"report"},"uris":["http://www.mendeley.com/documents/?uuid=93729d6a-02ff-45ee-bcb5-803757fb252a"]}],"mendeley":{"formattedCitation":"(NHS England, 2023a)","plainTextFormattedCitation":"(NHS England, 2023a)","previouslyFormattedCitation":"(NHS England, 2023a)"},"properties":{"noteIndex":0},"schema":"https://github.com/citation-style-language/schema/raw/master/csl-citation.json"}</w:instrText>
      </w:r>
      <w:r w:rsidR="000E5F1F">
        <w:fldChar w:fldCharType="separate"/>
      </w:r>
      <w:r w:rsidR="000E5F1F" w:rsidRPr="000E5F1F">
        <w:rPr>
          <w:noProof/>
        </w:rPr>
        <w:t>(NHS England, 2023a)</w:t>
      </w:r>
      <w:r w:rsidR="000E5F1F">
        <w:fldChar w:fldCharType="end"/>
      </w:r>
      <w:r>
        <w:t xml:space="preserve">. </w:t>
      </w:r>
      <w:r w:rsidR="000E5F1F">
        <w:fldChar w:fldCharType="begin" w:fldLock="1"/>
      </w:r>
      <w:r w:rsidR="000B4844">
        <w:instrText>ADDIN CSL_CITATION {"citationItems":[{"id":"ITEM-1","itemData":{"ISSN":"1460-8545","author":[{"dropping-particle":"","family":"Bailey","given":"Catherine","non-dropping-particle":"","parse-names":false,"suffix":""},{"dropping-particle":"","family":"Madden","given":"Adrian","non-dropping-particle":"","parse-names":false,"suffix":""},{"dropping-particle":"","family":"Alfes","given":"Kerstin","non-dropping-particle":"","parse-names":false,"suffix":""},{"dropping-particle":"","family":"Fletcher","given":"Luke","non-dropping-particle":"","parse-names":false,"suffix":""}],"container-title":"International journal of management reviews","id":"ITEM-1","issue":"1","issued":{"date-parts":[["2021"]]},"page":"31-53","publisher":"Wiley Online Library","title":"The meaning, antecedents and outcomes of employee engagement: A narrative synthesis","type":"article-journal","volume":"19"},"uris":["http://www.mendeley.com/documents/?uuid=4f8e66d1-5faa-4c09-bd16-e2bcefd74c53"]}],"mendeley":{"formattedCitation":"(Bailey &lt;i&gt;et al.&lt;/i&gt;, 2021)","manualFormatting":"Bailey et al. (2021)","plainTextFormattedCitation":"(Bailey et al., 2021)","previouslyFormattedCitation":"(Bailey &lt;i&gt;et al.&lt;/i&gt;, 2021)"},"properties":{"noteIndex":0},"schema":"https://github.com/citation-style-language/schema/raw/master/csl-citation.json"}</w:instrText>
      </w:r>
      <w:r w:rsidR="000E5F1F">
        <w:fldChar w:fldCharType="separate"/>
      </w:r>
      <w:r w:rsidR="000E5F1F" w:rsidRPr="000E5F1F">
        <w:rPr>
          <w:noProof/>
        </w:rPr>
        <w:t xml:space="preserve">Bailey </w:t>
      </w:r>
      <w:r w:rsidR="000E5F1F" w:rsidRPr="000E5F1F">
        <w:rPr>
          <w:i/>
          <w:noProof/>
        </w:rPr>
        <w:t>et al.</w:t>
      </w:r>
      <w:r w:rsidR="000E5F1F">
        <w:rPr>
          <w:noProof/>
        </w:rPr>
        <w:t xml:space="preserve"> (</w:t>
      </w:r>
      <w:r w:rsidR="000E5F1F" w:rsidRPr="000E5F1F">
        <w:rPr>
          <w:noProof/>
        </w:rPr>
        <w:t>2021)</w:t>
      </w:r>
      <w:r w:rsidR="000E5F1F">
        <w:fldChar w:fldCharType="end"/>
      </w:r>
      <w:r w:rsidR="000E5F1F">
        <w:t xml:space="preserve"> </w:t>
      </w:r>
      <w:r>
        <w:t xml:space="preserve">suggests that burnout in health-care is not an individual failure, but rather a structural effect of institutional pressures, which directly implies this idea on </w:t>
      </w:r>
      <w:proofErr w:type="spellStart"/>
      <w:r>
        <w:t>organisational</w:t>
      </w:r>
      <w:proofErr w:type="spellEnd"/>
      <w:r>
        <w:t xml:space="preserve"> performance and patient safety.</w:t>
      </w:r>
    </w:p>
    <w:p w14:paraId="4967A8C1" w14:textId="1D7E90CB" w:rsidR="00E11744" w:rsidRDefault="00E11744" w:rsidP="00E11744">
      <w:r>
        <w:t xml:space="preserve">The effects of this crisis go far much further than personal employees. Burned frontline nurses, paramedics and social care workers show significantly decreased clinical decision-making abilities and increased error rates, posing a real threat to service users </w:t>
      </w:r>
      <w:r w:rsidR="000E5F1F">
        <w:fldChar w:fldCharType="begin" w:fldLock="1"/>
      </w:r>
      <w:r w:rsidR="000E5F1F">
        <w:instrText>ADDIN CSL_CITATION {"citationItems":[{"id":"ITEM-1","itemData":{"ISSN":"1472-6963","author":[{"dropping-particle":"","family":"Dewa","given":"Carolyn S","non-dropping-particle":"","parse-names":false,"suffix":""},{"dropping-particle":"","family":"Loong","given":"Desmond","non-dropping-particle":"","parse-names":false,"suffix":""},{"dropping-particle":"","family":"Bonato","given":"Sarah","non-dropping-particle":"","parse-names":false,"suffix":""},{"dropping-particle":"","family":"Thanh","given":"Nguyen Xuan","non-dropping-particle":"","parse-names":false,"suffix":""},{"dropping-particle":"","family":"Jacobs","given":"Philip","non-dropping-particle":"","parse-names":false,"suffix":""}],"container-title":"BMC health services research","id":"ITEM-1","issue":"1","issued":{"date-parts":[["2017"]]},"page":"325","publisher":"Springer","title":"How does burnout affect physician productivity? A systematic literature review","type":"article-journal","volume":"14"},"uris":["http://www.mendeley.com/documents/?uuid=038c74bf-2588-463e-92d2-248e14b20c7e"]}],"mendeley":{"formattedCitation":"(Dewa &lt;i&gt;et al.&lt;/i&gt;, 2017)","plainTextFormattedCitation":"(Dewa et al., 2017)","previouslyFormattedCitation":"(Dewa &lt;i&gt;et al.&lt;/i&gt;, 2017)"},"properties":{"noteIndex":0},"schema":"https://github.com/citation-style-language/schema/raw/master/csl-citation.json"}</w:instrText>
      </w:r>
      <w:r w:rsidR="000E5F1F">
        <w:fldChar w:fldCharType="separate"/>
      </w:r>
      <w:r w:rsidR="000E5F1F" w:rsidRPr="000E5F1F">
        <w:rPr>
          <w:noProof/>
        </w:rPr>
        <w:t xml:space="preserve">(Dewa </w:t>
      </w:r>
      <w:r w:rsidR="000E5F1F" w:rsidRPr="000E5F1F">
        <w:rPr>
          <w:i/>
          <w:noProof/>
        </w:rPr>
        <w:t>et al.</w:t>
      </w:r>
      <w:r w:rsidR="000E5F1F" w:rsidRPr="000E5F1F">
        <w:rPr>
          <w:noProof/>
        </w:rPr>
        <w:t>, 2017)</w:t>
      </w:r>
      <w:r w:rsidR="000E5F1F">
        <w:fldChar w:fldCharType="end"/>
      </w:r>
      <w:r>
        <w:t xml:space="preserve">. In the case of NHS </w:t>
      </w:r>
      <w:proofErr w:type="spellStart"/>
      <w:r>
        <w:t>organisations</w:t>
      </w:r>
      <w:proofErr w:type="spellEnd"/>
      <w:r>
        <w:t>, both the financial and operating costs are equally important: high turnover, high sickness absenteeism, recruitment challenges cause a vicious cycle of strain that undermines the whole system. Staff mental health is therefore inseparable with the quality, safety and sustainability of care itself.</w:t>
      </w:r>
    </w:p>
    <w:p w14:paraId="43E99EB3" w14:textId="2E239A05" w:rsidR="007E122B" w:rsidRPr="007E122B" w:rsidRDefault="00E11744" w:rsidP="00E11744">
      <w:r>
        <w:t xml:space="preserve">As a student who is currently undertaking a course in health and social care with the aim of joining the profession, I am painfully conscious that I am about to enter a workforce that is highly stressed. The discussion of this subject matter is not just an academic activity, but a requirement in becoming familiar with the professional setting I am about to join and in becoming knowledgeable, compassionate practitioner that the </w:t>
      </w:r>
      <w:proofErr w:type="spellStart"/>
      <w:r>
        <w:t>practise</w:t>
      </w:r>
      <w:proofErr w:type="spellEnd"/>
      <w:r>
        <w:t xml:space="preserve"> of caring requires. This report consequently puts forward the following research question: how does </w:t>
      </w:r>
      <w:proofErr w:type="spellStart"/>
      <w:r>
        <w:t>organisational</w:t>
      </w:r>
      <w:proofErr w:type="spellEnd"/>
      <w:r>
        <w:t xml:space="preserve"> culture in NHS Trusts lead to the emergence and maintenance of staff burnout among frontline health and social care workers in England</w:t>
      </w:r>
      <w:r w:rsidR="007E122B" w:rsidRPr="007E122B">
        <w:t>?</w:t>
      </w:r>
    </w:p>
    <w:p w14:paraId="747A0933" w14:textId="3DFC2296" w:rsidR="007E122B" w:rsidRPr="007E122B" w:rsidRDefault="007E122B" w:rsidP="00C77DF2">
      <w:pPr>
        <w:pStyle w:val="Heading1"/>
      </w:pPr>
      <w:bookmarkStart w:id="2" w:name="_Toc224230081"/>
      <w:r w:rsidRPr="007E122B">
        <w:lastRenderedPageBreak/>
        <w:t xml:space="preserve">Task 2 </w:t>
      </w:r>
      <w:r>
        <w:t>-</w:t>
      </w:r>
      <w:r w:rsidRPr="007E122B">
        <w:t xml:space="preserve"> Evaluating Information Sources</w:t>
      </w:r>
      <w:bookmarkEnd w:id="2"/>
    </w:p>
    <w:p w14:paraId="57E74542" w14:textId="300713FE" w:rsidR="00E11744" w:rsidRDefault="00E11744" w:rsidP="00E11744">
      <w:pPr>
        <w:rPr>
          <w:noProof/>
        </w:rPr>
      </w:pPr>
      <w:r>
        <w:t>NHS Staff Survey 2023 is one of the biggest workforce surveys globally, where over 800,000 employees in the NHS across England have been asked questions about their wellbeing, workload and workplace experience, among other issues</w:t>
      </w:r>
      <w:r w:rsidR="000E5F1F">
        <w:t xml:space="preserve"> </w:t>
      </w:r>
      <w:r w:rsidR="000E5F1F">
        <w:fldChar w:fldCharType="begin" w:fldLock="1"/>
      </w:r>
      <w:r w:rsidR="000E5F1F">
        <w:instrText>ADDIN CSL_CITATION {"citationItems":[{"id":"ITEM-1","itemData":{"author":[{"dropping-particle":"","family":"NHS England","given":"","non-dropping-particle":"","parse-names":false,"suffix":""}],"id":"ITEM-1","issue":"March","issued":{"date-parts":[["2023"]]},"title":"NHS Staff Survey 2023","type":"report"},"uris":["http://www.mendeley.com/documents/?uuid=3b235102-1740-4276-b52f-848f0e12c8f8"]}],"mendeley":{"formattedCitation":"(NHS England, 2023b)","manualFormatting":"(NHS England, 2023)","plainTextFormattedCitation":"(NHS England, 2023b)","previouslyFormattedCitation":"(NHS England, 2023b)"},"properties":{"noteIndex":0},"schema":"https://github.com/citation-style-language/schema/raw/master/csl-citation.json"}</w:instrText>
      </w:r>
      <w:r w:rsidR="000E5F1F">
        <w:fldChar w:fldCharType="separate"/>
      </w:r>
      <w:r w:rsidR="000E5F1F" w:rsidRPr="000E5F1F">
        <w:rPr>
          <w:noProof/>
        </w:rPr>
        <w:t>(NHS England, 202</w:t>
      </w:r>
      <w:r w:rsidR="000E5F1F">
        <w:rPr>
          <w:noProof/>
        </w:rPr>
        <w:t>3</w:t>
      </w:r>
      <w:r w:rsidR="000E5F1F" w:rsidRPr="000E5F1F">
        <w:rPr>
          <w:noProof/>
        </w:rPr>
        <w:t>)</w:t>
      </w:r>
      <w:r w:rsidR="000E5F1F">
        <w:fldChar w:fldCharType="end"/>
      </w:r>
      <w:r>
        <w:t xml:space="preserve">. As an indispensable source to the purposes of this study, it presents massive nationally representative quantitative data, which directly measures indicators of burnout, including work-related stress, emotional exhaustion and desire to quit the profession. Its authority cannot be doubted, as it is made by the national </w:t>
      </w:r>
      <w:proofErr w:type="spellStart"/>
      <w:r>
        <w:t>organisation</w:t>
      </w:r>
      <w:proofErr w:type="spellEnd"/>
      <w:r>
        <w:t xml:space="preserve"> that oversees NHS. Its main weakness, however, is what it cannot encompass: the format of the survey, by its very nature, decreases the intricate human experience to numerical reactions, providing no information about the personal, emotional or </w:t>
      </w:r>
      <w:hyperlink r:id="rId8" w:history="1">
        <w:r w:rsidRPr="00D902D3">
          <w:rPr>
            <w:rStyle w:val="Hyperlink"/>
          </w:rPr>
          <w:t>contextual</w:t>
        </w:r>
      </w:hyperlink>
      <w:r>
        <w:t xml:space="preserve"> aspects of burnout a gap that immediately leads to the necessity of qualitative research.</w:t>
      </w:r>
    </w:p>
    <w:p w14:paraId="5E58C7B2" w14:textId="21973BE8" w:rsidR="00E11744" w:rsidRDefault="000E5F1F" w:rsidP="00E11744">
      <w:r>
        <w:fldChar w:fldCharType="begin" w:fldLock="1"/>
      </w:r>
      <w:r>
        <w:instrText>ADDIN CSL_CITATION {"citationItems":[{"id":"ITEM-1","itemData":{"ISSN":"1460-8545","author":[{"dropping-particle":"","family":"Bailey","given":"Catherine","non-dropping-particle":"","parse-names":false,"suffix":""},{"dropping-particle":"","family":"Madden","given":"Adrian","non-dropping-particle":"","parse-names":false,"suffix":""},{"dropping-particle":"","family":"Alfes","given":"Kerstin","non-dropping-particle":"","parse-names":false,"suffix":""},{"dropping-particle":"","family":"Fletcher","given":"Luke","non-dropping-particle":"","parse-names":false,"suffix":""}],"container-title":"International journal of management reviews","id":"ITEM-1","issue":"1","issued":{"date-parts":[["2021"]]},"page":"31-53","publisher":"Wiley Online Library","title":"The meaning, antecedents and outcomes of employee engagement: A narrative synthesis","type":"article-journal","volume":"19"},"uris":["http://www.mendeley.com/documents/?uuid=4f8e66d1-5faa-4c09-bd16-e2bcefd74c53"]}],"mendeley":{"formattedCitation":"(Bailey &lt;i&gt;et al.&lt;/i&gt;, 2021)","manualFormatting":"Bailey et al. (2021)","plainTextFormattedCitation":"(Bailey et al., 2021)","previouslyFormattedCitation":"(Bailey &lt;i&gt;et al.&lt;/i&gt;, 2021)"},"properties":{"noteIndex":0},"schema":"https://github.com/citation-style-language/schema/raw/master/csl-citation.json"}</w:instrText>
      </w:r>
      <w:r>
        <w:fldChar w:fldCharType="separate"/>
      </w:r>
      <w:r w:rsidRPr="000E5F1F">
        <w:rPr>
          <w:noProof/>
        </w:rPr>
        <w:t xml:space="preserve">Bailey </w:t>
      </w:r>
      <w:r w:rsidRPr="000E5F1F">
        <w:rPr>
          <w:i/>
          <w:noProof/>
        </w:rPr>
        <w:t>et al.</w:t>
      </w:r>
      <w:r>
        <w:rPr>
          <w:noProof/>
        </w:rPr>
        <w:t xml:space="preserve"> (</w:t>
      </w:r>
      <w:r w:rsidRPr="000E5F1F">
        <w:rPr>
          <w:noProof/>
        </w:rPr>
        <w:t>2021)</w:t>
      </w:r>
      <w:r>
        <w:fldChar w:fldCharType="end"/>
      </w:r>
      <w:r w:rsidR="00E11744">
        <w:t xml:space="preserve">, working in Occupational Medicine, provide a systematic review of the prevalence and associated factors of burnout in NHS health-care workers, based on the studies carried out in various clinical environments in the United Kingdom. It is especially useful that the source provides a synthesis of a wide evidence base, outlines the common trends in causation of burnout, such as workload intensity, absence of autonomy and lack of managerial support, and locates them in a UK-specific </w:t>
      </w:r>
      <w:proofErr w:type="spellStart"/>
      <w:r w:rsidR="00E11744">
        <w:t>organisational</w:t>
      </w:r>
      <w:proofErr w:type="spellEnd"/>
      <w:r w:rsidR="00E11744">
        <w:t xml:space="preserve"> context. It has high academic credibility as it is peer reviewed and systematic. Another notable weakness, however, is that the review relies largely on pre-pandemic literature, which can contribute to underestimating the much more adverse conditions reported in the post-2020 data on the workforce.</w:t>
      </w:r>
    </w:p>
    <w:p w14:paraId="46D57FA6" w14:textId="4E8C8B4E" w:rsidR="007E122B" w:rsidRPr="007E122B" w:rsidRDefault="00E11744" w:rsidP="00E11744">
      <w:r>
        <w:t xml:space="preserve">The report by the King’s Fund </w:t>
      </w:r>
      <w:r w:rsidR="000E5F1F">
        <w:t xml:space="preserve">in </w:t>
      </w:r>
      <w:r>
        <w:t xml:space="preserve">2022 on NHS staff wellbeing provides a policy-level discussion of the </w:t>
      </w:r>
      <w:proofErr w:type="spellStart"/>
      <w:r>
        <w:t>organisational</w:t>
      </w:r>
      <w:proofErr w:type="spellEnd"/>
      <w:r>
        <w:t xml:space="preserve"> and structural conditions that contributed to the mental health crisis in health and social care workers in England</w:t>
      </w:r>
      <w:r w:rsidR="000E5F1F">
        <w:t xml:space="preserve"> </w:t>
      </w:r>
      <w:r w:rsidR="000E5F1F">
        <w:fldChar w:fldCharType="begin" w:fldLock="1"/>
      </w:r>
      <w:r w:rsidR="000E5F1F">
        <w:instrText>ADDIN CSL_CITATION {"citationItems":[{"id":"ITEM-1","itemData":{"ISBN":"9781911605294","author":[{"dropping-particle":"","family":"Daniels","given":"Kevin","non-dropping-particle":"","parse-names":false,"suffix":""},{"dropping-particle":"","family":"Connolly","given":"Sara","non-dropping-particle":"","parse-names":false,"suffix":""},{"dropping-particle":"","family":"Woodard","given":"Ritchie","non-dropping-particle":"","parse-names":false,"suffix":""},{"dropping-particle":"Van","family":"Stolk","given":"Chris","non-dropping-particle":"","parse-names":false,"suffix":""},{"dropping-particle":"","family":"Patey","given":"Jana","non-dropping-particle":"","parse-names":false,"suffix":""},{"dropping-particle":"","family":"Fong","given":"Kevin","non-dropping-particle":"","parse-names":false,"suffix":""},{"dropping-particle":"","family":"France","given":"Rachel","non-dropping-particle":"","parse-names":false,"suffix":""},{"dropping-particle":"","family":"Vigurs","given":"Carol","non-dropping-particle":"","parse-names":false,"suffix":""},{"dropping-particle":"","family":"Herd","given":"Mike","non-dropping-particle":"","parse-names":false,"suffix":""}],"id":"ITEM-1","issued":{"date-parts":[["2022"]]},"title":"NHS staff wellbeing: Why investing in organisational and management practices makes business sense","type":"report"},"uris":["http://www.mendeley.com/documents/?uuid=bb39ff01-b9d2-48fc-ace1-fe37321210cf"]}],"mendeley":{"formattedCitation":"(Daniels &lt;i&gt;et al.&lt;/i&gt;, 2022)","plainTextFormattedCitation":"(Daniels et al., 2022)","previouslyFormattedCitation":"(Daniels &lt;i&gt;et al.&lt;/i&gt;, 2022)"},"properties":{"noteIndex":0},"schema":"https://github.com/citation-style-language/schema/raw/master/csl-citation.json"}</w:instrText>
      </w:r>
      <w:r w:rsidR="000E5F1F">
        <w:fldChar w:fldCharType="separate"/>
      </w:r>
      <w:r w:rsidR="000E5F1F" w:rsidRPr="000E5F1F">
        <w:rPr>
          <w:noProof/>
        </w:rPr>
        <w:t xml:space="preserve">(Daniels </w:t>
      </w:r>
      <w:r w:rsidR="000E5F1F" w:rsidRPr="000E5F1F">
        <w:rPr>
          <w:i/>
          <w:noProof/>
        </w:rPr>
        <w:t>et al.</w:t>
      </w:r>
      <w:r w:rsidR="000E5F1F" w:rsidRPr="000E5F1F">
        <w:rPr>
          <w:noProof/>
        </w:rPr>
        <w:t>, 2022)</w:t>
      </w:r>
      <w:r w:rsidR="000E5F1F">
        <w:fldChar w:fldCharType="end"/>
      </w:r>
      <w:r>
        <w:t xml:space="preserve">. The King’s Fund as an independent health-policy think-tank has a lot of authority, and the specific strength of this report is its capacity to relate individual staff experience to </w:t>
      </w:r>
      <w:proofErr w:type="spellStart"/>
      <w:r>
        <w:t>organisational</w:t>
      </w:r>
      <w:proofErr w:type="spellEnd"/>
      <w:r>
        <w:t xml:space="preserve"> systemic failures such as poor mental-health support provision and deeply-rooted cultures of stigma about seeking help. Its weakness, though, is that being a policy document, not a primary research study, it uses mostly secondary data and does not create new empirical findings. In all three sources there exists a recurring and substantial gap: a striking lack of longitudinal qualitative research investigating how frontline employees experience, cope and recuperate following burnout over time- a gap the proposed study is specifically intended to fill</w:t>
      </w:r>
      <w:r w:rsidR="007E122B" w:rsidRPr="007E122B">
        <w:t>.</w:t>
      </w:r>
    </w:p>
    <w:p w14:paraId="29DAEFCB" w14:textId="4F864C12" w:rsidR="007E122B" w:rsidRPr="007E122B" w:rsidRDefault="007E122B" w:rsidP="00C77DF2">
      <w:pPr>
        <w:pStyle w:val="Heading1"/>
      </w:pPr>
      <w:bookmarkStart w:id="3" w:name="_Toc224230082"/>
      <w:r w:rsidRPr="007E122B">
        <w:lastRenderedPageBreak/>
        <w:t xml:space="preserve">Task 3 </w:t>
      </w:r>
      <w:r>
        <w:t>-</w:t>
      </w:r>
      <w:r w:rsidRPr="007E122B">
        <w:t xml:space="preserve"> Research Methodologies</w:t>
      </w:r>
      <w:bookmarkEnd w:id="3"/>
    </w:p>
    <w:p w14:paraId="6EB80420" w14:textId="0DE78CA7" w:rsidR="00A20437" w:rsidRDefault="00A20437" w:rsidP="00A20437">
      <w:r>
        <w:t xml:space="preserve">Quantitative studies yield numerical data that allow quantifying variables and finding trends within large groups of people; as an example, a survey of NHS employees can help measure the prevalence of burnout using reliable scales like the Maslach Burnout Inventory </w:t>
      </w:r>
      <w:r w:rsidR="00C77DF2">
        <w:fldChar w:fldCharType="begin" w:fldLock="1"/>
      </w:r>
      <w:r w:rsidR="00C77DF2">
        <w:instrText>ADDIN CSL_CITATION {"citationItems":[{"id":"ITEM-1","itemData":{"DOI":"10.1002/wps.20311","ISSN":"1723-8617 (Print)","PMID":"27265691","abstract":"The experience of burnout has been the focus of much research during the past few  decades. Measures have been developed, as have various theoretical models, and research studies from many countries have contributed to a better understanding of the causes and consequences of this occupationally-specific dysphoria. The majority of this work has focused on human service occupations, and particularly health care. Research on the burnout experience for psychiatrists mirrors much of the broader literature, in terms of both sources and outcomes of burnout. But it has also identified some of the unique stressors that mental health professionals face when they are dealing with especially difficult or violent clients. Current issues of particular relevance for psychiatry include the links between burnout and mental illness, the attempts to redefine burnout as simply exhaustion, and the relative dearth of evaluative research on potential interventions to treat and/or prevent burnout. Given that the treatment goal for burnout is usually to enable people to return to their job, and to be successful in their work, psychiatry could make an important contribution by identifying the treatment strategies that would be most effective in achieving that goal.","author":[{"dropping-particle":"","family":"Maslach","given":"Christina","non-dropping-particle":"","parse-names":false,"suffix":""},{"dropping-particle":"","family":"Leiter","given":"Michael P","non-dropping-particle":"","parse-names":false,"suffix":""}],"container-title":"World psychiatry : official journal of the World Psychiatric Association (WPA)","id":"ITEM-1","issue":"2","issued":{"date-parts":[["2016","6"]]},"language":"eng","page":"103-111","publisher-place":"Italy","title":"Understanding the burnout experience: recent research and its implications for  psychiatry.","type":"article-journal","volume":"15"},"uris":["http://www.mendeley.com/documents/?uuid=32055a18-e2da-4be9-9fa7-233d150cb4a1"]}],"mendeley":{"formattedCitation":"(Maslach and Leiter, 2016)","plainTextFormattedCitation":"(Maslach and Leiter, 2016)","previouslyFormattedCitation":"(Maslach and Leiter, 2016)"},"properties":{"noteIndex":0},"schema":"https://github.com/citation-style-language/schema/raw/master/csl-citation.json"}</w:instrText>
      </w:r>
      <w:r w:rsidR="00C77DF2">
        <w:fldChar w:fldCharType="separate"/>
      </w:r>
      <w:r w:rsidR="00C77DF2" w:rsidRPr="00C77DF2">
        <w:rPr>
          <w:noProof/>
        </w:rPr>
        <w:t>(Maslach and Leiter, 2016)</w:t>
      </w:r>
      <w:r w:rsidR="00C77DF2">
        <w:fldChar w:fldCharType="end"/>
      </w:r>
      <w:r>
        <w:t xml:space="preserve">. By contrast, qualitative research enquires the meaning, experience, and perception by use of interview or focus groups and results in a rich and contextual understanding of phenomena </w:t>
      </w:r>
      <w:r w:rsidR="000B4844">
        <w:fldChar w:fldCharType="begin" w:fldLock="1"/>
      </w:r>
      <w:r w:rsidR="00C77DF2">
        <w:instrText>ADDIN CSL_CITATION {"citationItems":[{"id":"ITEM-1","itemData":{"ISBN":"9780198809876","author":[{"dropping-particle":"","family":"Bryman","given":"Alan","non-dropping-particle":"","parse-names":false,"suffix":""},{"dropping-particle":"","family":"Bell","given":"Emma","non-dropping-particle":"","parse-names":false,"suffix":""},{"dropping-particle":"","family":"Harley","given":"Bill","non-dropping-particle":"","parse-names":false,"suffix":""}],"edition":"5","id":"ITEM-1","issued":{"date-parts":[["2019"]]},"publisher":"Oxford University Press PP  - Oxford","title":"Business Research Methods","type":"book"},"uris":["http://www.mendeley.com/documents/?uuid=1973768c-650f-42e2-b853-42aa7d670b45"]}],"mendeley":{"formattedCitation":"(Bryman, Bell and Harley, 2019)","plainTextFormattedCitation":"(Bryman, Bell and Harley, 2019)","previouslyFormattedCitation":"(Bryman, Bell and Harley, 2019)"},"properties":{"noteIndex":0},"schema":"https://github.com/citation-style-language/schema/raw/master/csl-citation.json"}</w:instrText>
      </w:r>
      <w:r w:rsidR="000B4844">
        <w:fldChar w:fldCharType="separate"/>
      </w:r>
      <w:r w:rsidR="000B4844" w:rsidRPr="000B4844">
        <w:rPr>
          <w:noProof/>
        </w:rPr>
        <w:t>(Bryman, Bell and Harley, 2019)</w:t>
      </w:r>
      <w:r w:rsidR="000B4844">
        <w:fldChar w:fldCharType="end"/>
      </w:r>
      <w:r>
        <w:t>. The mixed-method research combines the two methods into one study; this enables the researcher to get both breadth and depth of the construct being researched.</w:t>
      </w:r>
    </w:p>
    <w:p w14:paraId="12F24E20" w14:textId="0B79407B" w:rsidR="007E122B" w:rsidRPr="007E122B" w:rsidRDefault="00A20437" w:rsidP="00A20437">
      <w:pPr>
        <w:rPr>
          <w:noProof/>
        </w:rPr>
      </w:pPr>
      <w:r>
        <w:t xml:space="preserve">A mixed-methods approach is the most epistemologically suitable method to use when conducting a study of NHS staff burnout. The scale, prevalence, and demographic distribution of burnout in NHS trusts can be determined with the help of quantitative data obtained through staff surveys. Nonetheless, according to </w:t>
      </w:r>
      <w:r w:rsidR="000B4844">
        <w:fldChar w:fldCharType="begin" w:fldLock="1"/>
      </w:r>
      <w:r w:rsidR="000B4844">
        <w:instrText>ADDIN CSL_CITATION {"citationItems":[{"id":"ITEM-1","itemData":{"author":[{"dropping-particle":"","family":"Creswell","given":"John W","non-dropping-particle":"","parse-names":false,"suffix":""},{"dropping-particle":"","family":"Creswell","given":"J David","non-dropping-particle":"","parse-names":false,"suffix":""}],"edition":"6","id":"ITEM-1","issued":{"date-parts":[["2023"]]},"publisher":"Sage PP  - Los Angeles","title":"Research Design: Qualitative, Quantitative &amp; Mixed Methods Approaches","type":"book"},"uris":["http://www.mendeley.com/documents/?uuid=ccc7e982-fa07-49f0-b6dd-3c0deb2700af"]}],"mendeley":{"formattedCitation":"(Creswell and Creswell, 2023)","manualFormatting":"Creswell and Creswell (2023)","plainTextFormattedCitation":"(Creswell and Creswell, 2023)","previouslyFormattedCitation":"(Creswell and Creswell, 2023)"},"properties":{"noteIndex":0},"schema":"https://github.com/citation-style-language/schema/raw/master/csl-citation.json"}</w:instrText>
      </w:r>
      <w:r w:rsidR="000B4844">
        <w:fldChar w:fldCharType="separate"/>
      </w:r>
      <w:r w:rsidR="000B4844" w:rsidRPr="000B4844">
        <w:rPr>
          <w:noProof/>
        </w:rPr>
        <w:t>Creswell and Creswell</w:t>
      </w:r>
      <w:r w:rsidR="000B4844">
        <w:rPr>
          <w:noProof/>
        </w:rPr>
        <w:t xml:space="preserve"> (</w:t>
      </w:r>
      <w:r w:rsidR="000B4844" w:rsidRPr="000B4844">
        <w:rPr>
          <w:noProof/>
        </w:rPr>
        <w:t>2023)</w:t>
      </w:r>
      <w:r w:rsidR="000B4844">
        <w:fldChar w:fldCharType="end"/>
      </w:r>
      <w:r>
        <w:t>, numerical data do not suffice to shed light on the lived human experience of the statistical artefacts. Frontline staff qualitative semi-structured interviews would help to understand the lived reality of burnout its causes, emotional texture, and outcomes directly and fill the gap of longitudinal qualitative evidence found in Task 2. Both methodological strands are not sufficient on their own; a combination between them provides a more comprehensive and more believable evidence base</w:t>
      </w:r>
      <w:r w:rsidR="007E122B" w:rsidRPr="007E122B">
        <w:t>.</w:t>
      </w:r>
    </w:p>
    <w:p w14:paraId="74ABEE46" w14:textId="63834408" w:rsidR="007E122B" w:rsidRPr="007E122B" w:rsidRDefault="007E122B" w:rsidP="00C77DF2">
      <w:pPr>
        <w:pStyle w:val="Heading1"/>
      </w:pPr>
      <w:bookmarkStart w:id="4" w:name="_Toc224230083"/>
      <w:r w:rsidRPr="007E122B">
        <w:t xml:space="preserve">Task 4 </w:t>
      </w:r>
      <w:r>
        <w:t>-</w:t>
      </w:r>
      <w:r w:rsidRPr="007E122B">
        <w:t xml:space="preserve"> Data Collection</w:t>
      </w:r>
      <w:bookmarkEnd w:id="4"/>
    </w:p>
    <w:p w14:paraId="526EF3D5" w14:textId="77777777" w:rsidR="00E11744" w:rsidRDefault="00E11744" w:rsidP="00E11744">
      <w:r>
        <w:t>The methods of data collection can be broadly divided into primary and secondary. As opposed to secondary data, which are pre-existing information obtained by other people, such as government reports, published surveys, or administrative records, primary data are collected by the researcher specifically to serve the purposes of the study (Saunders, Lewis and Thornhill, 2019). Both categories have unique merits and demerits depending on the research setting.</w:t>
      </w:r>
    </w:p>
    <w:p w14:paraId="058D0388" w14:textId="77777777" w:rsidR="00E11744" w:rsidRDefault="00E11744" w:rsidP="00E11744"/>
    <w:p w14:paraId="334255AF" w14:textId="576387EF" w:rsidR="007E122B" w:rsidRPr="007E122B" w:rsidRDefault="00E11744" w:rsidP="00E11744">
      <w:r>
        <w:t xml:space="preserve">In this research, the best option would be the primary data collection via semi-structured interviews with frontline employees of the NHS. Semi-structured interviews allow participants to discuss their experiences of burnout freely and the researcher to provide a reasonable structure to be able to compare responses </w:t>
      </w:r>
      <w:r w:rsidR="000B4844">
        <w:fldChar w:fldCharType="begin" w:fldLock="1"/>
      </w:r>
      <w:r w:rsidR="000B4844">
        <w:instrText>ADDIN CSL_CITATION {"citationItems":[{"id":"ITEM-1","itemData":{"author":[{"dropping-particle":"","family":"Lim","given":"Lewes","non-dropping-particle":"","parse-names":false,"suffix":""}],"container-title":"Advance Knowledge for Executives","id":"ITEM-1","issue":"4","issued":{"date-parts":[["2024"]]},"page":"1-19","title":"Qualitative research methodology: Interview strategy","type":"article-journal","volume":"3"},"uris":["http://www.mendeley.com/documents/?uuid=94400616-d715-4178-9f23-0b115d1bbe40"]}],"mendeley":{"formattedCitation":"(Lim, 2024)","plainTextFormattedCitation":"(Lim, 2024)","previouslyFormattedCitation":"(Lim, 2024)"},"properties":{"noteIndex":0},"schema":"https://github.com/citation-style-language/schema/raw/master/csl-citation.json"}</w:instrText>
      </w:r>
      <w:r w:rsidR="000B4844">
        <w:fldChar w:fldCharType="separate"/>
      </w:r>
      <w:r w:rsidR="000B4844" w:rsidRPr="000B4844">
        <w:rPr>
          <w:noProof/>
        </w:rPr>
        <w:t>(Lim, 2024)</w:t>
      </w:r>
      <w:r w:rsidR="000B4844">
        <w:fldChar w:fldCharType="end"/>
      </w:r>
      <w:r>
        <w:t xml:space="preserve">. This approach offers richness, versatility, and first-person voice, which is necessary when exploring a delicate, multiplex phenomenon like occupational burnout. The limitations, though, cannot be ignored: sample sizes are inherently small, and limit the </w:t>
      </w:r>
      <w:proofErr w:type="spellStart"/>
      <w:r>
        <w:t>generalisability</w:t>
      </w:r>
      <w:proofErr w:type="spellEnd"/>
      <w:r>
        <w:t xml:space="preserve">; the emotional sensitivity of the subject matter requires special </w:t>
      </w:r>
      <w:r>
        <w:lastRenderedPageBreak/>
        <w:t xml:space="preserve">ethical considerations; and researcher bias in interpretation is a methodological threat </w:t>
      </w:r>
      <w:r w:rsidR="000B4844">
        <w:fldChar w:fldCharType="begin" w:fldLock="1"/>
      </w:r>
      <w:r w:rsidR="000B4844">
        <w:instrText>ADDIN CSL_CITATION {"citationItems":[{"id":"ITEM-1","itemData":{"ISBN":"9780198809876","author":[{"dropping-particle":"","family":"Bryman","given":"Alan","non-dropping-particle":"","parse-names":false,"suffix":""},{"dropping-particle":"","family":"Bell","given":"Emma","non-dropping-particle":"","parse-names":false,"suffix":""},{"dropping-particle":"","family":"Harley","given":"Bill","non-dropping-particle":"","parse-names":false,"suffix":""}],"edition":"5","id":"ITEM-1","issued":{"date-parts":[["2019"]]},"publisher":"Oxford University Press PP  - Oxford","title":"Business Research Methods","type":"book"},"uris":["http://www.mendeley.com/documents/?uuid=1973768c-650f-42e2-b853-42aa7d670b45"]}],"mendeley":{"formattedCitation":"(Bryman, Bell and Harley, 2019)","plainTextFormattedCitation":"(Bryman, Bell and Harley, 2019)","previouslyFormattedCitation":"(Bryman, Bell and Harley, 2019)"},"properties":{"noteIndex":0},"schema":"https://github.com/citation-style-language/schema/raw/master/csl-citation.json"}</w:instrText>
      </w:r>
      <w:r w:rsidR="000B4844">
        <w:fldChar w:fldCharType="separate"/>
      </w:r>
      <w:r w:rsidR="000B4844" w:rsidRPr="000B4844">
        <w:rPr>
          <w:noProof/>
        </w:rPr>
        <w:t>(Bryman, Bell and Harley, 2019)</w:t>
      </w:r>
      <w:r w:rsidR="000B4844">
        <w:fldChar w:fldCharType="end"/>
      </w:r>
      <w:r>
        <w:t>. To address these shortcomings, the primary findings would be supplemented with secondary data based on the NHS Staff Survey 2023, which will complement the mixed-methods research design that has been developed in Task 3 and enhance the overall evidence support of the study.</w:t>
      </w:r>
    </w:p>
    <w:p w14:paraId="12DDE35C" w14:textId="77777777" w:rsidR="007E122B" w:rsidRPr="007E122B" w:rsidRDefault="007E122B" w:rsidP="00C77DF2">
      <w:pPr>
        <w:pStyle w:val="Heading1"/>
      </w:pPr>
      <w:bookmarkStart w:id="5" w:name="_Toc224230084"/>
      <w:r w:rsidRPr="007E122B">
        <w:t>Conclusion</w:t>
      </w:r>
      <w:bookmarkEnd w:id="5"/>
    </w:p>
    <w:p w14:paraId="656809A0" w14:textId="1885F275" w:rsidR="00DD20A9" w:rsidRDefault="00E11744" w:rsidP="007E122B">
      <w:r w:rsidRPr="00E11744">
        <w:t xml:space="preserve">Staff burnout and worsening mental health in the NHS is a systemic crisis that needs immediate, evidence-based intervention by health and social care </w:t>
      </w:r>
      <w:proofErr w:type="spellStart"/>
      <w:r w:rsidRPr="00E11744">
        <w:t>organisations</w:t>
      </w:r>
      <w:proofErr w:type="spellEnd"/>
      <w:r w:rsidRPr="00E11744">
        <w:t xml:space="preserve"> in the United Kingdom. This report has established the extent and implications of this problem, assessed three valid sources that shed light on its reasons and </w:t>
      </w:r>
      <w:proofErr w:type="spellStart"/>
      <w:r w:rsidRPr="00E11744">
        <w:t>organisational</w:t>
      </w:r>
      <w:proofErr w:type="spellEnd"/>
      <w:r w:rsidRPr="00E11744">
        <w:t xml:space="preserve"> effects, and suggested a mixed-methods research design that uses semi-structured interviews and secondary survey data as the most suitable model to explore this issue. As </w:t>
      </w:r>
      <w:r w:rsidR="000B4844">
        <w:fldChar w:fldCharType="begin" w:fldLock="1"/>
      </w:r>
      <w:r w:rsidR="000B4844">
        <w:instrText>ADDIN CSL_CITATION {"citationItems":[{"id":"ITEM-1","itemData":{"DOI":"10.1186/s12913-021-06483-4","ISSN":"1472-6963 (Electronic)","PMID":"34275468","abstract":"BACKGROUND: Healthcare work is known to be stressful and challenging, and there  are recognised links between the psychological health of staff and high-quality patient care. Schwartz Center Rounds® (Rounds) were developed to support healthcare staff to re-connect with their values through peer reflection, and to promote more compassionate patient care. Research to date has focussed on self-report surveys that measure satisfaction with Rounds but provide little analysis of how Rounds 'work' to produce their reported outcomes, how differing contexts may impact on this, nor make explicit the underlying theories in the conceptualisation and implementation of Rounds. METHODS: Realist evaluation methods aimed to identify how Rounds work, for whom and in what contexts to deliver outcomes. We interviewed 97 key informants: mentors, facilitators, panellists and steering group members, using framework analysis to organise and analyse our data using realist logic. We identified mechanisms by which Rounds lead to outcomes, and contextual factors that impacted on this relationship, using formal theory to explain these findings. RESULTS: Four stages of Rounds were identified. We describe how, why and for whom Schwartz Rounds work through the relationships between nine partial programme theories. These include: trust safety and containment; group interaction; counter-cultural/3rd space for staff; self-disclosure; story-telling; role modelling vulnerability; contextualising patients and staff; shining a spotlight on hidden stories and roles; and reflection and resonance. There was variability in the way Rounds were run across organisations. Attendance for some staff was difficult. Rounds is likely to be a 'slow intervention' the impact of which develops over time. We identified the conditions needed for Rounds to work optimally. These contextual factors influence the intensity and therefore degree to which the key ingredients of Rounds (mechanisms) are activated along a continuum, to produce outcomes. Outcomes included: greater tolerance, empathy and compassion for self and others; increased honesty, openness, and resilience; improved teamwork and organisational change. CONCLUSIONS: Where optimally implemented, Rounds provide staff with a safe, reflective and confidential space to talk and support one another, the consequences of which include increased empathy and compassion for colleagues and patients, and positive changes to practice.","author":[{"dropping-particle":"","family":"Maben","given":"J","non-dropping-particle":"","parse-names":false,"suffix":""},{"dropping-particle":"","family":"Taylor","given":"C","non-dropping-particle":"","parse-names":false,"suffix":""},{"dropping-particle":"","family":"Reynolds","given":"E","non-dropping-particle":"","parse-names":false,"suffix":""},{"dropping-particle":"","family":"McCarthy","given":"I","non-dropping-particle":"","parse-names":false,"suffix":""},{"dropping-particle":"","family":"Leamy","given":"M","non-dropping-particle":"","parse-names":false,"suffix":""}],"container-title":"BMC health services research","id":"ITEM-1","issue":"1","issued":{"date-parts":[["2021","7"]]},"language":"eng","page":"709","publisher-place":"England","title":"Realist evaluation of Schwartz rounds® for enhancing the delivery of  compassionate healthcare: understanding how they work, for whom, and in what contexts.","type":"article-journal","volume":"21"},"uris":["http://www.mendeley.com/documents/?uuid=642b06a4-c604-4a6f-913a-bf1dfbf9365f"]}],"mendeley":{"formattedCitation":"(Maben &lt;i&gt;et al.&lt;/i&gt;, 2021)","manualFormatting":"Maben et al. (2021)","plainTextFormattedCitation":"(Maben et al., 2021)","previouslyFormattedCitation":"(Maben &lt;i&gt;et al.&lt;/i&gt;, 2021)"},"properties":{"noteIndex":0},"schema":"https://github.com/citation-style-language/schema/raw/master/csl-citation.json"}</w:instrText>
      </w:r>
      <w:r w:rsidR="000B4844">
        <w:fldChar w:fldCharType="separate"/>
      </w:r>
      <w:r w:rsidR="000B4844" w:rsidRPr="000B4844">
        <w:rPr>
          <w:noProof/>
        </w:rPr>
        <w:t xml:space="preserve">Maben </w:t>
      </w:r>
      <w:r w:rsidR="000B4844" w:rsidRPr="000B4844">
        <w:rPr>
          <w:i/>
          <w:noProof/>
        </w:rPr>
        <w:t>et al.</w:t>
      </w:r>
      <w:r w:rsidR="000B4844">
        <w:rPr>
          <w:noProof/>
        </w:rPr>
        <w:t xml:space="preserve"> (</w:t>
      </w:r>
      <w:r w:rsidR="000B4844" w:rsidRPr="000B4844">
        <w:rPr>
          <w:noProof/>
        </w:rPr>
        <w:t>2021)</w:t>
      </w:r>
      <w:r w:rsidR="000B4844">
        <w:fldChar w:fldCharType="end"/>
      </w:r>
      <w:r w:rsidRPr="00E11744">
        <w:t xml:space="preserve"> argue, sustainable positive changes in patient care cannot be made without considering the wellbeing of the workforce providing it. Investment in research focused on staff experience is not therefore marginal to the NHS mission, it is central to it</w:t>
      </w:r>
      <w:r w:rsidR="007E122B" w:rsidRPr="007E122B">
        <w:t>.</w:t>
      </w:r>
    </w:p>
    <w:p w14:paraId="625A055C" w14:textId="77777777" w:rsidR="00DD20A9" w:rsidRDefault="00DD20A9">
      <w:pPr>
        <w:spacing w:line="259" w:lineRule="auto"/>
        <w:jc w:val="left"/>
      </w:pPr>
      <w:r>
        <w:br w:type="page"/>
      </w:r>
    </w:p>
    <w:p w14:paraId="0769D26D" w14:textId="012C68F9" w:rsidR="007E122B" w:rsidRDefault="00DD20A9" w:rsidP="00C77DF2">
      <w:pPr>
        <w:pStyle w:val="Heading1"/>
      </w:pPr>
      <w:bookmarkStart w:id="6" w:name="_Toc224230085"/>
      <w:r>
        <w:lastRenderedPageBreak/>
        <w:t>References</w:t>
      </w:r>
      <w:bookmarkEnd w:id="6"/>
    </w:p>
    <w:p w14:paraId="303B577D" w14:textId="50DC4A6D" w:rsidR="00C77DF2" w:rsidRPr="00C77DF2" w:rsidRDefault="00C77DF2" w:rsidP="00C77DF2">
      <w:pPr>
        <w:widowControl w:val="0"/>
        <w:autoSpaceDE w:val="0"/>
        <w:autoSpaceDN w:val="0"/>
        <w:adjustRightInd w:val="0"/>
        <w:rPr>
          <w:rFonts w:cs="Arial"/>
          <w:noProof/>
          <w:kern w:val="0"/>
        </w:rPr>
      </w:pPr>
      <w:r>
        <w:fldChar w:fldCharType="begin" w:fldLock="1"/>
      </w:r>
      <w:r>
        <w:instrText xml:space="preserve">ADDIN Mendeley Bibliography CSL_BIBLIOGRAPHY </w:instrText>
      </w:r>
      <w:r>
        <w:fldChar w:fldCharType="separate"/>
      </w:r>
      <w:r w:rsidRPr="00C77DF2">
        <w:rPr>
          <w:rFonts w:cs="Arial"/>
          <w:noProof/>
          <w:kern w:val="0"/>
        </w:rPr>
        <w:t xml:space="preserve">Bailey, C. </w:t>
      </w:r>
      <w:r w:rsidRPr="00C77DF2">
        <w:rPr>
          <w:rFonts w:cs="Arial"/>
          <w:i/>
          <w:iCs/>
          <w:noProof/>
          <w:kern w:val="0"/>
        </w:rPr>
        <w:t>et al.</w:t>
      </w:r>
      <w:r w:rsidRPr="00C77DF2">
        <w:rPr>
          <w:rFonts w:cs="Arial"/>
          <w:noProof/>
          <w:kern w:val="0"/>
        </w:rPr>
        <w:t xml:space="preserve"> (2021) ‘The meaning, antecedents and outcomes of employee engagement: A narrative synthesis’, </w:t>
      </w:r>
      <w:r w:rsidRPr="00C77DF2">
        <w:rPr>
          <w:rFonts w:cs="Arial"/>
          <w:i/>
          <w:iCs/>
          <w:noProof/>
          <w:kern w:val="0"/>
        </w:rPr>
        <w:t>International journal of management reviews</w:t>
      </w:r>
      <w:r w:rsidRPr="00C77DF2">
        <w:rPr>
          <w:rFonts w:cs="Arial"/>
          <w:noProof/>
          <w:kern w:val="0"/>
        </w:rPr>
        <w:t>, 19(1), pp. 31–53.</w:t>
      </w:r>
    </w:p>
    <w:p w14:paraId="6F981619" w14:textId="77777777" w:rsidR="00C77DF2" w:rsidRPr="00C77DF2" w:rsidRDefault="00C77DF2" w:rsidP="00C77DF2">
      <w:pPr>
        <w:widowControl w:val="0"/>
        <w:autoSpaceDE w:val="0"/>
        <w:autoSpaceDN w:val="0"/>
        <w:adjustRightInd w:val="0"/>
        <w:rPr>
          <w:rFonts w:cs="Arial"/>
          <w:noProof/>
          <w:kern w:val="0"/>
        </w:rPr>
      </w:pPr>
      <w:r w:rsidRPr="00C77DF2">
        <w:rPr>
          <w:rFonts w:cs="Arial"/>
          <w:noProof/>
          <w:kern w:val="0"/>
        </w:rPr>
        <w:t xml:space="preserve">Bryman, A., Bell, E. and Harley, B. (2019) </w:t>
      </w:r>
      <w:r w:rsidRPr="00C77DF2">
        <w:rPr>
          <w:rFonts w:cs="Arial"/>
          <w:i/>
          <w:iCs/>
          <w:noProof/>
          <w:kern w:val="0"/>
        </w:rPr>
        <w:t>Business Research Methods</w:t>
      </w:r>
      <w:r w:rsidRPr="00C77DF2">
        <w:rPr>
          <w:rFonts w:cs="Arial"/>
          <w:noProof/>
          <w:kern w:val="0"/>
        </w:rPr>
        <w:t>. 5th edn. Oxford University Press PP  - Oxford.</w:t>
      </w:r>
    </w:p>
    <w:p w14:paraId="3894A60F" w14:textId="77777777" w:rsidR="00C77DF2" w:rsidRPr="00C77DF2" w:rsidRDefault="00C77DF2" w:rsidP="00C77DF2">
      <w:pPr>
        <w:widowControl w:val="0"/>
        <w:autoSpaceDE w:val="0"/>
        <w:autoSpaceDN w:val="0"/>
        <w:adjustRightInd w:val="0"/>
        <w:rPr>
          <w:rFonts w:cs="Arial"/>
          <w:noProof/>
          <w:kern w:val="0"/>
        </w:rPr>
      </w:pPr>
      <w:r w:rsidRPr="00C77DF2">
        <w:rPr>
          <w:rFonts w:cs="Arial"/>
          <w:noProof/>
          <w:kern w:val="0"/>
        </w:rPr>
        <w:t xml:space="preserve">Creswell, J.W. and Creswell, J.D. (2023) </w:t>
      </w:r>
      <w:r w:rsidRPr="00C77DF2">
        <w:rPr>
          <w:rFonts w:cs="Arial"/>
          <w:i/>
          <w:iCs/>
          <w:noProof/>
          <w:kern w:val="0"/>
        </w:rPr>
        <w:t>Research Design: Qualitative, Quantitative &amp; Mixed Methods Approaches</w:t>
      </w:r>
      <w:r w:rsidRPr="00C77DF2">
        <w:rPr>
          <w:rFonts w:cs="Arial"/>
          <w:noProof/>
          <w:kern w:val="0"/>
        </w:rPr>
        <w:t>. 6th edn. Sage PP  - Los Angeles.</w:t>
      </w:r>
    </w:p>
    <w:p w14:paraId="39B3535C" w14:textId="77777777" w:rsidR="00C77DF2" w:rsidRPr="00C77DF2" w:rsidRDefault="00C77DF2" w:rsidP="00C77DF2">
      <w:pPr>
        <w:widowControl w:val="0"/>
        <w:autoSpaceDE w:val="0"/>
        <w:autoSpaceDN w:val="0"/>
        <w:adjustRightInd w:val="0"/>
        <w:rPr>
          <w:rFonts w:cs="Arial"/>
          <w:noProof/>
          <w:kern w:val="0"/>
        </w:rPr>
      </w:pPr>
      <w:r w:rsidRPr="00C77DF2">
        <w:rPr>
          <w:rFonts w:cs="Arial"/>
          <w:noProof/>
          <w:kern w:val="0"/>
        </w:rPr>
        <w:t xml:space="preserve">Daniels, K. </w:t>
      </w:r>
      <w:r w:rsidRPr="00C77DF2">
        <w:rPr>
          <w:rFonts w:cs="Arial"/>
          <w:i/>
          <w:iCs/>
          <w:noProof/>
          <w:kern w:val="0"/>
        </w:rPr>
        <w:t>et al.</w:t>
      </w:r>
      <w:r w:rsidRPr="00C77DF2">
        <w:rPr>
          <w:rFonts w:cs="Arial"/>
          <w:noProof/>
          <w:kern w:val="0"/>
        </w:rPr>
        <w:t xml:space="preserve"> (2022) </w:t>
      </w:r>
      <w:r w:rsidRPr="00C77DF2">
        <w:rPr>
          <w:rFonts w:cs="Arial"/>
          <w:i/>
          <w:iCs/>
          <w:noProof/>
          <w:kern w:val="0"/>
        </w:rPr>
        <w:t>NHS staff wellbeing: Why investing in organisational and management practices makes business sense</w:t>
      </w:r>
      <w:r w:rsidRPr="00C77DF2">
        <w:rPr>
          <w:rFonts w:cs="Arial"/>
          <w:noProof/>
          <w:kern w:val="0"/>
        </w:rPr>
        <w:t>.</w:t>
      </w:r>
    </w:p>
    <w:p w14:paraId="2F91B5F5" w14:textId="77777777" w:rsidR="00C77DF2" w:rsidRPr="00C77DF2" w:rsidRDefault="00C77DF2" w:rsidP="00C77DF2">
      <w:pPr>
        <w:widowControl w:val="0"/>
        <w:autoSpaceDE w:val="0"/>
        <w:autoSpaceDN w:val="0"/>
        <w:adjustRightInd w:val="0"/>
        <w:rPr>
          <w:rFonts w:cs="Arial"/>
          <w:noProof/>
          <w:kern w:val="0"/>
        </w:rPr>
      </w:pPr>
      <w:r w:rsidRPr="00C77DF2">
        <w:rPr>
          <w:rFonts w:cs="Arial"/>
          <w:noProof/>
          <w:kern w:val="0"/>
        </w:rPr>
        <w:t xml:space="preserve">Dewa, C.S. </w:t>
      </w:r>
      <w:r w:rsidRPr="00C77DF2">
        <w:rPr>
          <w:rFonts w:cs="Arial"/>
          <w:i/>
          <w:iCs/>
          <w:noProof/>
          <w:kern w:val="0"/>
        </w:rPr>
        <w:t>et al.</w:t>
      </w:r>
      <w:r w:rsidRPr="00C77DF2">
        <w:rPr>
          <w:rFonts w:cs="Arial"/>
          <w:noProof/>
          <w:kern w:val="0"/>
        </w:rPr>
        <w:t xml:space="preserve"> (2017) ‘How does burnout affect physician productivity? A systematic literature review’, </w:t>
      </w:r>
      <w:r w:rsidRPr="00C77DF2">
        <w:rPr>
          <w:rFonts w:cs="Arial"/>
          <w:i/>
          <w:iCs/>
          <w:noProof/>
          <w:kern w:val="0"/>
        </w:rPr>
        <w:t>BMC health services research</w:t>
      </w:r>
      <w:r w:rsidRPr="00C77DF2">
        <w:rPr>
          <w:rFonts w:cs="Arial"/>
          <w:noProof/>
          <w:kern w:val="0"/>
        </w:rPr>
        <w:t>, 14(1), p. 325.</w:t>
      </w:r>
    </w:p>
    <w:p w14:paraId="03FE4110" w14:textId="77777777" w:rsidR="00C77DF2" w:rsidRPr="00C77DF2" w:rsidRDefault="00C77DF2" w:rsidP="00C77DF2">
      <w:pPr>
        <w:widowControl w:val="0"/>
        <w:autoSpaceDE w:val="0"/>
        <w:autoSpaceDN w:val="0"/>
        <w:adjustRightInd w:val="0"/>
        <w:rPr>
          <w:rFonts w:cs="Arial"/>
          <w:noProof/>
          <w:kern w:val="0"/>
        </w:rPr>
      </w:pPr>
      <w:r w:rsidRPr="00C77DF2">
        <w:rPr>
          <w:rFonts w:cs="Arial"/>
          <w:noProof/>
          <w:kern w:val="0"/>
        </w:rPr>
        <w:t xml:space="preserve">Lim, L. (2024) ‘Qualitative research methodology: Interview strategy’, </w:t>
      </w:r>
      <w:r w:rsidRPr="00C77DF2">
        <w:rPr>
          <w:rFonts w:cs="Arial"/>
          <w:i/>
          <w:iCs/>
          <w:noProof/>
          <w:kern w:val="0"/>
        </w:rPr>
        <w:t>Advance Knowledge for Executives</w:t>
      </w:r>
      <w:r w:rsidRPr="00C77DF2">
        <w:rPr>
          <w:rFonts w:cs="Arial"/>
          <w:noProof/>
          <w:kern w:val="0"/>
        </w:rPr>
        <w:t>, 3(4), pp. 1–19.</w:t>
      </w:r>
    </w:p>
    <w:p w14:paraId="4C12BA1C" w14:textId="77777777" w:rsidR="00C77DF2" w:rsidRPr="00C77DF2" w:rsidRDefault="00C77DF2" w:rsidP="00C77DF2">
      <w:pPr>
        <w:widowControl w:val="0"/>
        <w:autoSpaceDE w:val="0"/>
        <w:autoSpaceDN w:val="0"/>
        <w:adjustRightInd w:val="0"/>
        <w:rPr>
          <w:rFonts w:cs="Arial"/>
          <w:noProof/>
          <w:kern w:val="0"/>
        </w:rPr>
      </w:pPr>
      <w:r w:rsidRPr="00C77DF2">
        <w:rPr>
          <w:rFonts w:cs="Arial"/>
          <w:noProof/>
          <w:kern w:val="0"/>
        </w:rPr>
        <w:t xml:space="preserve">Maben, J. </w:t>
      </w:r>
      <w:r w:rsidRPr="00C77DF2">
        <w:rPr>
          <w:rFonts w:cs="Arial"/>
          <w:i/>
          <w:iCs/>
          <w:noProof/>
          <w:kern w:val="0"/>
        </w:rPr>
        <w:t>et al.</w:t>
      </w:r>
      <w:r w:rsidRPr="00C77DF2">
        <w:rPr>
          <w:rFonts w:cs="Arial"/>
          <w:noProof/>
          <w:kern w:val="0"/>
        </w:rPr>
        <w:t xml:space="preserve"> (2021) ‘Realist evaluation of Schwartz rounds® for enhancing the delivery of  compassionate healthcare: understanding how they work, for whom, and in what contexts.’, </w:t>
      </w:r>
      <w:r w:rsidRPr="00C77DF2">
        <w:rPr>
          <w:rFonts w:cs="Arial"/>
          <w:i/>
          <w:iCs/>
          <w:noProof/>
          <w:kern w:val="0"/>
        </w:rPr>
        <w:t>BMC health services research</w:t>
      </w:r>
      <w:r w:rsidRPr="00C77DF2">
        <w:rPr>
          <w:rFonts w:cs="Arial"/>
          <w:noProof/>
          <w:kern w:val="0"/>
        </w:rPr>
        <w:t>, 21(1), p. 709. Available at: https://doi.org/10.1186/s12913-021-06483-4.</w:t>
      </w:r>
    </w:p>
    <w:p w14:paraId="057A9FF7" w14:textId="77777777" w:rsidR="00C77DF2" w:rsidRPr="00C77DF2" w:rsidRDefault="00C77DF2" w:rsidP="00C77DF2">
      <w:pPr>
        <w:widowControl w:val="0"/>
        <w:autoSpaceDE w:val="0"/>
        <w:autoSpaceDN w:val="0"/>
        <w:adjustRightInd w:val="0"/>
        <w:rPr>
          <w:rFonts w:cs="Arial"/>
          <w:noProof/>
          <w:kern w:val="0"/>
        </w:rPr>
      </w:pPr>
      <w:r w:rsidRPr="00C77DF2">
        <w:rPr>
          <w:rFonts w:cs="Arial"/>
          <w:noProof/>
          <w:kern w:val="0"/>
        </w:rPr>
        <w:t xml:space="preserve">Maslach, C. and Leiter, M.P. (2016) ‘Understanding the burnout experience: recent research and its implications for  psychiatry.’, </w:t>
      </w:r>
      <w:r w:rsidRPr="00C77DF2">
        <w:rPr>
          <w:rFonts w:cs="Arial"/>
          <w:i/>
          <w:iCs/>
          <w:noProof/>
          <w:kern w:val="0"/>
        </w:rPr>
        <w:t>World psychiatry : official journal of the World Psychiatric Association (WPA)</w:t>
      </w:r>
      <w:r w:rsidRPr="00C77DF2">
        <w:rPr>
          <w:rFonts w:cs="Arial"/>
          <w:noProof/>
          <w:kern w:val="0"/>
        </w:rPr>
        <w:t>, 15(2), pp. 103–111. Available at: https://doi.org/10.1002/wps.20311.</w:t>
      </w:r>
    </w:p>
    <w:p w14:paraId="4C576766" w14:textId="77777777" w:rsidR="00C77DF2" w:rsidRPr="00C77DF2" w:rsidRDefault="00C77DF2" w:rsidP="00C77DF2">
      <w:pPr>
        <w:widowControl w:val="0"/>
        <w:autoSpaceDE w:val="0"/>
        <w:autoSpaceDN w:val="0"/>
        <w:adjustRightInd w:val="0"/>
        <w:rPr>
          <w:rFonts w:cs="Arial"/>
          <w:noProof/>
          <w:kern w:val="0"/>
        </w:rPr>
      </w:pPr>
      <w:r w:rsidRPr="00C77DF2">
        <w:rPr>
          <w:rFonts w:cs="Arial"/>
          <w:noProof/>
          <w:kern w:val="0"/>
        </w:rPr>
        <w:t xml:space="preserve">NHS England (2023a) </w:t>
      </w:r>
      <w:r w:rsidRPr="00C77DF2">
        <w:rPr>
          <w:rFonts w:cs="Arial"/>
          <w:i/>
          <w:iCs/>
          <w:noProof/>
          <w:kern w:val="0"/>
        </w:rPr>
        <w:t>NHS Long Term Workforce Plan</w:t>
      </w:r>
      <w:r w:rsidRPr="00C77DF2">
        <w:rPr>
          <w:rFonts w:cs="Arial"/>
          <w:noProof/>
          <w:kern w:val="0"/>
        </w:rPr>
        <w:t xml:space="preserve">, </w:t>
      </w:r>
      <w:r w:rsidRPr="00C77DF2">
        <w:rPr>
          <w:rFonts w:cs="Arial"/>
          <w:i/>
          <w:iCs/>
          <w:noProof/>
          <w:kern w:val="0"/>
        </w:rPr>
        <w:t>NHS Long Term Workforce Plan</w:t>
      </w:r>
      <w:r w:rsidRPr="00C77DF2">
        <w:rPr>
          <w:rFonts w:cs="Arial"/>
          <w:noProof/>
          <w:kern w:val="0"/>
        </w:rPr>
        <w:t>.</w:t>
      </w:r>
    </w:p>
    <w:p w14:paraId="50269563" w14:textId="77777777" w:rsidR="00C77DF2" w:rsidRPr="00C77DF2" w:rsidRDefault="00C77DF2" w:rsidP="00C77DF2">
      <w:pPr>
        <w:widowControl w:val="0"/>
        <w:autoSpaceDE w:val="0"/>
        <w:autoSpaceDN w:val="0"/>
        <w:adjustRightInd w:val="0"/>
        <w:rPr>
          <w:rFonts w:cs="Arial"/>
          <w:noProof/>
        </w:rPr>
      </w:pPr>
      <w:r w:rsidRPr="00C77DF2">
        <w:rPr>
          <w:rFonts w:cs="Arial"/>
          <w:noProof/>
          <w:kern w:val="0"/>
        </w:rPr>
        <w:t xml:space="preserve">NHS England (2023b) </w:t>
      </w:r>
      <w:r w:rsidRPr="00C77DF2">
        <w:rPr>
          <w:rFonts w:cs="Arial"/>
          <w:i/>
          <w:iCs/>
          <w:noProof/>
          <w:kern w:val="0"/>
        </w:rPr>
        <w:t>NHS Staff Survey 2023</w:t>
      </w:r>
      <w:r w:rsidRPr="00C77DF2">
        <w:rPr>
          <w:rFonts w:cs="Arial"/>
          <w:noProof/>
          <w:kern w:val="0"/>
        </w:rPr>
        <w:t>.</w:t>
      </w:r>
    </w:p>
    <w:p w14:paraId="27A28DC3" w14:textId="7F573D6C" w:rsidR="00C77DF2" w:rsidRPr="00C77DF2" w:rsidRDefault="00C77DF2" w:rsidP="00C77DF2">
      <w:r>
        <w:fldChar w:fldCharType="end"/>
      </w:r>
    </w:p>
    <w:p w14:paraId="6C2DF6C0" w14:textId="77777777" w:rsidR="00DD20A9" w:rsidRPr="00DD20A9" w:rsidRDefault="00DD20A9" w:rsidP="00DD20A9"/>
    <w:p w14:paraId="17314762" w14:textId="77777777" w:rsidR="00F63157" w:rsidRDefault="00F63157"/>
    <w:sectPr w:rsidR="00F631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22B"/>
    <w:rsid w:val="00085EC5"/>
    <w:rsid w:val="000B4844"/>
    <w:rsid w:val="000E5F1F"/>
    <w:rsid w:val="00137160"/>
    <w:rsid w:val="00262F6D"/>
    <w:rsid w:val="00275D61"/>
    <w:rsid w:val="002905C6"/>
    <w:rsid w:val="0030244F"/>
    <w:rsid w:val="00370476"/>
    <w:rsid w:val="00410355"/>
    <w:rsid w:val="004B51EE"/>
    <w:rsid w:val="00505D78"/>
    <w:rsid w:val="00561313"/>
    <w:rsid w:val="00595E8A"/>
    <w:rsid w:val="005F5D97"/>
    <w:rsid w:val="00755BE2"/>
    <w:rsid w:val="007D0297"/>
    <w:rsid w:val="007E122B"/>
    <w:rsid w:val="0087381C"/>
    <w:rsid w:val="008A0AF3"/>
    <w:rsid w:val="008A31EA"/>
    <w:rsid w:val="00967CB9"/>
    <w:rsid w:val="009E2ACC"/>
    <w:rsid w:val="00A20437"/>
    <w:rsid w:val="00B450C4"/>
    <w:rsid w:val="00BD014B"/>
    <w:rsid w:val="00C77DF2"/>
    <w:rsid w:val="00D35DA7"/>
    <w:rsid w:val="00D44D1C"/>
    <w:rsid w:val="00D635C8"/>
    <w:rsid w:val="00D902D3"/>
    <w:rsid w:val="00DD20A9"/>
    <w:rsid w:val="00E11744"/>
    <w:rsid w:val="00F502DE"/>
    <w:rsid w:val="00F631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5274F"/>
  <w15:chartTrackingRefBased/>
  <w15:docId w15:val="{5294622A-A1F7-40A3-BC4A-4408D8102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DF2"/>
    <w:pPr>
      <w:spacing w:line="360" w:lineRule="auto"/>
      <w:jc w:val="both"/>
    </w:pPr>
    <w:rPr>
      <w:rFonts w:ascii="Arial" w:hAnsi="Arial"/>
    </w:rPr>
  </w:style>
  <w:style w:type="paragraph" w:styleId="Heading1">
    <w:name w:val="heading 1"/>
    <w:basedOn w:val="Normal"/>
    <w:next w:val="Normal"/>
    <w:link w:val="Heading1Char"/>
    <w:autoRedefine/>
    <w:uiPriority w:val="9"/>
    <w:qFormat/>
    <w:rsid w:val="00C77DF2"/>
    <w:pPr>
      <w:keepNext/>
      <w:keepLines/>
      <w:spacing w:before="240" w:after="0"/>
      <w:outlineLvl w:val="0"/>
    </w:pPr>
    <w:rPr>
      <w:rFonts w:eastAsiaTheme="majorEastAsia" w:cstheme="majorBidi"/>
      <w:b/>
      <w:szCs w:val="32"/>
    </w:rPr>
  </w:style>
  <w:style w:type="paragraph" w:styleId="Heading2">
    <w:name w:val="heading 2"/>
    <w:link w:val="Heading2Char"/>
    <w:autoRedefine/>
    <w:uiPriority w:val="9"/>
    <w:unhideWhenUsed/>
    <w:qFormat/>
    <w:rsid w:val="00085EC5"/>
    <w:pPr>
      <w:spacing w:after="0" w:line="240" w:lineRule="auto"/>
      <w:jc w:val="center"/>
      <w:outlineLvl w:val="1"/>
    </w:pPr>
    <w:rPr>
      <w:rFonts w:ascii="Times New Roman" w:eastAsia="Times New Roman" w:hAnsi="Times New Roman" w:cs="Times New Roman"/>
      <w:b/>
      <w:kern w:val="0"/>
      <w:sz w:val="24"/>
      <w:szCs w:val="26"/>
      <w14:ligatures w14:val="none"/>
    </w:rPr>
  </w:style>
  <w:style w:type="paragraph" w:styleId="Heading3">
    <w:name w:val="heading 3"/>
    <w:basedOn w:val="Normal"/>
    <w:next w:val="Normal"/>
    <w:link w:val="Heading3Char"/>
    <w:autoRedefine/>
    <w:qFormat/>
    <w:rsid w:val="00137160"/>
    <w:pPr>
      <w:keepNext/>
      <w:keepLines/>
      <w:spacing w:before="40" w:after="0"/>
      <w:outlineLvl w:val="2"/>
    </w:pPr>
    <w:rPr>
      <w:rFonts w:eastAsia="Calibri" w:cs="Calibri"/>
      <w:b/>
      <w:szCs w:val="24"/>
    </w:rPr>
  </w:style>
  <w:style w:type="paragraph" w:styleId="Heading4">
    <w:name w:val="heading 4"/>
    <w:aliases w:val="List of Figures"/>
    <w:basedOn w:val="Normal"/>
    <w:link w:val="Heading4Char"/>
    <w:autoRedefine/>
    <w:qFormat/>
    <w:rsid w:val="007D0297"/>
    <w:pPr>
      <w:spacing w:line="240" w:lineRule="auto"/>
      <w:outlineLvl w:val="3"/>
    </w:pPr>
    <w:rPr>
      <w:sz w:val="20"/>
    </w:rPr>
  </w:style>
  <w:style w:type="paragraph" w:styleId="Heading5">
    <w:name w:val="heading 5"/>
    <w:basedOn w:val="Normal"/>
    <w:next w:val="Normal"/>
    <w:link w:val="Heading5Char"/>
    <w:uiPriority w:val="9"/>
    <w:semiHidden/>
    <w:unhideWhenUsed/>
    <w:qFormat/>
    <w:rsid w:val="007E122B"/>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7E122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E122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E122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E122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7DF2"/>
    <w:rPr>
      <w:rFonts w:ascii="Arial" w:eastAsiaTheme="majorEastAsia" w:hAnsi="Arial" w:cstheme="majorBidi"/>
      <w:b/>
      <w:szCs w:val="32"/>
    </w:rPr>
  </w:style>
  <w:style w:type="character" w:customStyle="1" w:styleId="Heading4Char">
    <w:name w:val="Heading 4 Char"/>
    <w:aliases w:val="List of Figures Char"/>
    <w:basedOn w:val="DefaultParagraphFont"/>
    <w:link w:val="Heading4"/>
    <w:rsid w:val="007D0297"/>
    <w:rPr>
      <w:rFonts w:ascii="Times New Roman" w:hAnsi="Times New Roman"/>
      <w:sz w:val="20"/>
    </w:rPr>
  </w:style>
  <w:style w:type="character" w:customStyle="1" w:styleId="Heading2Char">
    <w:name w:val="Heading 2 Char"/>
    <w:basedOn w:val="DefaultParagraphFont"/>
    <w:link w:val="Heading2"/>
    <w:uiPriority w:val="9"/>
    <w:rsid w:val="00085EC5"/>
    <w:rPr>
      <w:rFonts w:ascii="Times New Roman" w:eastAsia="Times New Roman" w:hAnsi="Times New Roman" w:cs="Times New Roman"/>
      <w:b/>
      <w:kern w:val="0"/>
      <w:sz w:val="24"/>
      <w:szCs w:val="26"/>
      <w14:ligatures w14:val="none"/>
    </w:rPr>
  </w:style>
  <w:style w:type="character" w:customStyle="1" w:styleId="Heading3Char">
    <w:name w:val="Heading 3 Char"/>
    <w:basedOn w:val="DefaultParagraphFont"/>
    <w:link w:val="Heading3"/>
    <w:rsid w:val="00137160"/>
    <w:rPr>
      <w:rFonts w:ascii="Times New Roman" w:eastAsia="Calibri" w:hAnsi="Times New Roman" w:cs="Calibri"/>
      <w:b/>
      <w:sz w:val="24"/>
      <w:szCs w:val="24"/>
    </w:rPr>
  </w:style>
  <w:style w:type="paragraph" w:customStyle="1" w:styleId="ListofTables">
    <w:name w:val="List of Tables"/>
    <w:basedOn w:val="Normal"/>
    <w:link w:val="ListofTablesChar"/>
    <w:autoRedefine/>
    <w:qFormat/>
    <w:rsid w:val="00410355"/>
    <w:pPr>
      <w:spacing w:after="0"/>
    </w:pPr>
    <w:rPr>
      <w:b/>
      <w:sz w:val="20"/>
    </w:rPr>
  </w:style>
  <w:style w:type="character" w:customStyle="1" w:styleId="ListofTablesChar">
    <w:name w:val="List of Tables Char"/>
    <w:basedOn w:val="DefaultParagraphFont"/>
    <w:link w:val="ListofTables"/>
    <w:rsid w:val="00410355"/>
    <w:rPr>
      <w:rFonts w:ascii="Times New Roman" w:hAnsi="Times New Roman"/>
      <w:b/>
      <w:sz w:val="20"/>
    </w:rPr>
  </w:style>
  <w:style w:type="character" w:customStyle="1" w:styleId="Heading5Char">
    <w:name w:val="Heading 5 Char"/>
    <w:basedOn w:val="DefaultParagraphFont"/>
    <w:link w:val="Heading5"/>
    <w:uiPriority w:val="9"/>
    <w:semiHidden/>
    <w:rsid w:val="007E122B"/>
    <w:rPr>
      <w:rFonts w:eastAsiaTheme="majorEastAsia" w:cstheme="majorBidi"/>
      <w:color w:val="2E74B5" w:themeColor="accent1" w:themeShade="BF"/>
      <w:sz w:val="24"/>
    </w:rPr>
  </w:style>
  <w:style w:type="character" w:customStyle="1" w:styleId="Heading6Char">
    <w:name w:val="Heading 6 Char"/>
    <w:basedOn w:val="DefaultParagraphFont"/>
    <w:link w:val="Heading6"/>
    <w:uiPriority w:val="9"/>
    <w:semiHidden/>
    <w:rsid w:val="007E122B"/>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7E122B"/>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7E122B"/>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7E122B"/>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7E12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12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122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12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122B"/>
    <w:pPr>
      <w:spacing w:before="160"/>
      <w:jc w:val="center"/>
    </w:pPr>
    <w:rPr>
      <w:i/>
      <w:iCs/>
      <w:color w:val="404040" w:themeColor="text1" w:themeTint="BF"/>
    </w:rPr>
  </w:style>
  <w:style w:type="character" w:customStyle="1" w:styleId="QuoteChar">
    <w:name w:val="Quote Char"/>
    <w:basedOn w:val="DefaultParagraphFont"/>
    <w:link w:val="Quote"/>
    <w:uiPriority w:val="29"/>
    <w:rsid w:val="007E122B"/>
    <w:rPr>
      <w:rFonts w:ascii="Times New Roman" w:hAnsi="Times New Roman"/>
      <w:i/>
      <w:iCs/>
      <w:color w:val="404040" w:themeColor="text1" w:themeTint="BF"/>
      <w:sz w:val="24"/>
    </w:rPr>
  </w:style>
  <w:style w:type="paragraph" w:styleId="ListParagraph">
    <w:name w:val="List Paragraph"/>
    <w:basedOn w:val="Normal"/>
    <w:uiPriority w:val="34"/>
    <w:qFormat/>
    <w:rsid w:val="007E122B"/>
    <w:pPr>
      <w:ind w:left="720"/>
      <w:contextualSpacing/>
    </w:pPr>
  </w:style>
  <w:style w:type="character" w:styleId="IntenseEmphasis">
    <w:name w:val="Intense Emphasis"/>
    <w:basedOn w:val="DefaultParagraphFont"/>
    <w:uiPriority w:val="21"/>
    <w:qFormat/>
    <w:rsid w:val="007E122B"/>
    <w:rPr>
      <w:i/>
      <w:iCs/>
      <w:color w:val="2E74B5" w:themeColor="accent1" w:themeShade="BF"/>
    </w:rPr>
  </w:style>
  <w:style w:type="paragraph" w:styleId="IntenseQuote">
    <w:name w:val="Intense Quote"/>
    <w:basedOn w:val="Normal"/>
    <w:next w:val="Normal"/>
    <w:link w:val="IntenseQuoteChar"/>
    <w:uiPriority w:val="30"/>
    <w:qFormat/>
    <w:rsid w:val="007E122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7E122B"/>
    <w:rPr>
      <w:rFonts w:ascii="Times New Roman" w:hAnsi="Times New Roman"/>
      <w:i/>
      <w:iCs/>
      <w:color w:val="2E74B5" w:themeColor="accent1" w:themeShade="BF"/>
      <w:sz w:val="24"/>
    </w:rPr>
  </w:style>
  <w:style w:type="character" w:styleId="IntenseReference">
    <w:name w:val="Intense Reference"/>
    <w:basedOn w:val="DefaultParagraphFont"/>
    <w:uiPriority w:val="32"/>
    <w:qFormat/>
    <w:rsid w:val="007E122B"/>
    <w:rPr>
      <w:b/>
      <w:bCs/>
      <w:smallCaps/>
      <w:color w:val="2E74B5" w:themeColor="accent1" w:themeShade="BF"/>
      <w:spacing w:val="5"/>
    </w:rPr>
  </w:style>
  <w:style w:type="paragraph" w:styleId="TOCHeading">
    <w:name w:val="TOC Heading"/>
    <w:basedOn w:val="Heading1"/>
    <w:next w:val="Normal"/>
    <w:uiPriority w:val="39"/>
    <w:unhideWhenUsed/>
    <w:qFormat/>
    <w:rsid w:val="00755BE2"/>
    <w:pPr>
      <w:spacing w:line="259" w:lineRule="auto"/>
      <w:jc w:val="left"/>
      <w:outlineLvl w:val="9"/>
    </w:pPr>
    <w:rPr>
      <w:rFonts w:asciiTheme="majorHAnsi" w:hAnsiTheme="majorHAnsi"/>
      <w:b w:val="0"/>
      <w:color w:val="2E74B5" w:themeColor="accent1" w:themeShade="BF"/>
      <w:kern w:val="0"/>
      <w:sz w:val="32"/>
      <w14:ligatures w14:val="none"/>
    </w:rPr>
  </w:style>
  <w:style w:type="paragraph" w:styleId="TOC1">
    <w:name w:val="toc 1"/>
    <w:basedOn w:val="Normal"/>
    <w:next w:val="Normal"/>
    <w:autoRedefine/>
    <w:uiPriority w:val="39"/>
    <w:unhideWhenUsed/>
    <w:rsid w:val="00755BE2"/>
    <w:pPr>
      <w:spacing w:after="100"/>
    </w:pPr>
  </w:style>
  <w:style w:type="character" w:styleId="Hyperlink">
    <w:name w:val="Hyperlink"/>
    <w:basedOn w:val="DefaultParagraphFont"/>
    <w:uiPriority w:val="99"/>
    <w:unhideWhenUsed/>
    <w:rsid w:val="00755BE2"/>
    <w:rPr>
      <w:color w:val="0563C1" w:themeColor="hyperlink"/>
      <w:u w:val="single"/>
    </w:rPr>
  </w:style>
  <w:style w:type="character" w:styleId="UnresolvedMention">
    <w:name w:val="Unresolved Mention"/>
    <w:basedOn w:val="DefaultParagraphFont"/>
    <w:uiPriority w:val="99"/>
    <w:semiHidden/>
    <w:unhideWhenUsed/>
    <w:rsid w:val="00D902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252916">
      <w:bodyDiv w:val="1"/>
      <w:marLeft w:val="0"/>
      <w:marRight w:val="0"/>
      <w:marTop w:val="0"/>
      <w:marBottom w:val="0"/>
      <w:divBdr>
        <w:top w:val="none" w:sz="0" w:space="0" w:color="auto"/>
        <w:left w:val="none" w:sz="0" w:space="0" w:color="auto"/>
        <w:bottom w:val="none" w:sz="0" w:space="0" w:color="auto"/>
        <w:right w:val="none" w:sz="0" w:space="0" w:color="auto"/>
      </w:divBdr>
    </w:div>
    <w:div w:id="802310488">
      <w:bodyDiv w:val="1"/>
      <w:marLeft w:val="0"/>
      <w:marRight w:val="0"/>
      <w:marTop w:val="0"/>
      <w:marBottom w:val="0"/>
      <w:divBdr>
        <w:top w:val="none" w:sz="0" w:space="0" w:color="auto"/>
        <w:left w:val="none" w:sz="0" w:space="0" w:color="auto"/>
        <w:bottom w:val="none" w:sz="0" w:space="0" w:color="auto"/>
        <w:right w:val="none" w:sz="0" w:space="0" w:color="auto"/>
      </w:divBdr>
    </w:div>
    <w:div w:id="1080325958">
      <w:bodyDiv w:val="1"/>
      <w:marLeft w:val="0"/>
      <w:marRight w:val="0"/>
      <w:marTop w:val="0"/>
      <w:marBottom w:val="0"/>
      <w:divBdr>
        <w:top w:val="none" w:sz="0" w:space="0" w:color="auto"/>
        <w:left w:val="none" w:sz="0" w:space="0" w:color="auto"/>
        <w:bottom w:val="none" w:sz="0" w:space="0" w:color="auto"/>
        <w:right w:val="none" w:sz="0" w:space="0" w:color="auto"/>
      </w:divBdr>
    </w:div>
    <w:div w:id="1226798326">
      <w:bodyDiv w:val="1"/>
      <w:marLeft w:val="0"/>
      <w:marRight w:val="0"/>
      <w:marTop w:val="0"/>
      <w:marBottom w:val="0"/>
      <w:divBdr>
        <w:top w:val="none" w:sz="0" w:space="0" w:color="auto"/>
        <w:left w:val="none" w:sz="0" w:space="0" w:color="auto"/>
        <w:bottom w:val="none" w:sz="0" w:space="0" w:color="auto"/>
        <w:right w:val="none" w:sz="0" w:space="0" w:color="auto"/>
      </w:divBdr>
    </w:div>
    <w:div w:id="1648243850">
      <w:bodyDiv w:val="1"/>
      <w:marLeft w:val="0"/>
      <w:marRight w:val="0"/>
      <w:marTop w:val="0"/>
      <w:marBottom w:val="0"/>
      <w:divBdr>
        <w:top w:val="none" w:sz="0" w:space="0" w:color="auto"/>
        <w:left w:val="none" w:sz="0" w:space="0" w:color="auto"/>
        <w:bottom w:val="none" w:sz="0" w:space="0" w:color="auto"/>
        <w:right w:val="none" w:sz="0" w:space="0" w:color="auto"/>
      </w:divBdr>
    </w:div>
    <w:div w:id="2050185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ersonal/2525233_student_uwtsd_ac_uk/Documents/Digital%20Skills%20and%20Research%20Method-%201500%20words%20(1).docx?web=1"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ee4dba97920513a6828a528d99beb8db">
  <xsd:schema xmlns:xsd="http://www.w3.org/2001/XMLSchema" xmlns:xs="http://www.w3.org/2001/XMLSchema" xmlns:p="http://schemas.microsoft.com/office/2006/metadata/properties" xmlns:ns3="21f98238-5914-40fc-b2db-49ce196065c9" targetNamespace="http://schemas.microsoft.com/office/2006/metadata/properties" ma:root="true" ma:fieldsID="67aa4a2700b32c9ffa62e48b07dbeb81"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Props1.xml><?xml version="1.0" encoding="utf-8"?>
<ds:datastoreItem xmlns:ds="http://schemas.openxmlformats.org/officeDocument/2006/customXml" ds:itemID="{FA6B9489-C79E-45C0-836F-FD4EC843E57F}">
  <ds:schemaRefs>
    <ds:schemaRef ds:uri="http://schemas.openxmlformats.org/officeDocument/2006/bibliography"/>
  </ds:schemaRefs>
</ds:datastoreItem>
</file>

<file path=customXml/itemProps2.xml><?xml version="1.0" encoding="utf-8"?>
<ds:datastoreItem xmlns:ds="http://schemas.openxmlformats.org/officeDocument/2006/customXml" ds:itemID="{F9E92708-490C-4F5D-AFC2-ED4D2E668D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B38BCB-9840-450E-B661-1466AC1652D2}">
  <ds:schemaRefs>
    <ds:schemaRef ds:uri="http://schemas.microsoft.com/sharepoint/v3/contenttype/forms"/>
  </ds:schemaRefs>
</ds:datastoreItem>
</file>

<file path=customXml/itemProps4.xml><?xml version="1.0" encoding="utf-8"?>
<ds:datastoreItem xmlns:ds="http://schemas.openxmlformats.org/officeDocument/2006/customXml" ds:itemID="{60245DAE-1D0F-43DF-9D09-4108312A2346}">
  <ds:schemaRefs>
    <ds:schemaRef ds:uri="http://schemas.microsoft.com/office/2006/metadata/properties"/>
    <ds:schemaRef ds:uri="http://schemas.microsoft.com/office/infopath/2007/PartnerControls"/>
    <ds:schemaRef ds:uri="21f98238-5914-40fc-b2db-49ce196065c9"/>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5078</Words>
  <Characters>30322</Characters>
  <Application>Microsoft Office Word</Application>
  <DocSecurity>0</DocSecurity>
  <Lines>645</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Edmund Abeiku Quarshie (2525233)</cp:lastModifiedBy>
  <cp:revision>5</cp:revision>
  <dcterms:created xsi:type="dcterms:W3CDTF">2026-03-15T10:48:00Z</dcterms:created>
  <dcterms:modified xsi:type="dcterms:W3CDTF">2026-03-15T10:52:00Z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6th/7th edition</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12th edition - Harvard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9th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http://www.zotero.org/styles/oscola</vt:lpwstr>
  </property>
  <property fmtid="{D5CDD505-2E9C-101B-9397-08002B2CF9AE}" pid="21" name="Mendeley Recent Style Name 9_1">
    <vt:lpwstr>OSCOLA (Oxford University Standard for Citation of Legal Authorities)</vt:lpwstr>
  </property>
  <property fmtid="{D5CDD505-2E9C-101B-9397-08002B2CF9AE}" pid="22" name="Mendeley Citation Style_1">
    <vt:lpwstr>http://www.zotero.org/styles/harvard-cite-them-right</vt:lpwstr>
  </property>
  <property fmtid="{D5CDD505-2E9C-101B-9397-08002B2CF9AE}" pid="23" name="Mendeley Document_1">
    <vt:lpwstr>True</vt:lpwstr>
  </property>
  <property fmtid="{D5CDD505-2E9C-101B-9397-08002B2CF9AE}" pid="24" name="Mendeley Unique User Id_1">
    <vt:lpwstr>f0960cc9-a3cc-319e-ac2a-f9ce876435fb</vt:lpwstr>
  </property>
  <property fmtid="{D5CDD505-2E9C-101B-9397-08002B2CF9AE}" pid="25" name="ContentTypeId">
    <vt:lpwstr>0x010100DA021E96B5FC724E97FF783D9C73C02D</vt:lpwstr>
  </property>
</Properties>
</file>