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45DD8" w14:textId="77777777" w:rsidR="0062509C" w:rsidRDefault="0062509C">
      <w:pPr>
        <w:rPr>
          <w:b/>
          <w:bCs/>
          <w:sz w:val="144"/>
          <w:szCs w:val="144"/>
        </w:rPr>
      </w:pPr>
    </w:p>
    <w:p w14:paraId="27B295D0" w14:textId="439AC909" w:rsidR="00C44D4A" w:rsidRPr="0062509C" w:rsidRDefault="0062509C">
      <w:pPr>
        <w:rPr>
          <w:b/>
          <w:bCs/>
          <w:sz w:val="144"/>
          <w:szCs w:val="144"/>
        </w:rPr>
      </w:pPr>
      <w:r w:rsidRPr="0062509C">
        <w:rPr>
          <w:b/>
          <w:bCs/>
          <w:sz w:val="144"/>
          <w:szCs w:val="144"/>
        </w:rPr>
        <w:t>Overview and Comparative Theory Essay</w:t>
      </w:r>
    </w:p>
    <w:p w14:paraId="553A0A56" w14:textId="2EAB5EC8" w:rsidR="0062509C" w:rsidRDefault="0062509C"/>
    <w:p w14:paraId="7F5FFAD1" w14:textId="2E811DDB" w:rsidR="0062509C" w:rsidRDefault="0062509C"/>
    <w:p w14:paraId="2A633419" w14:textId="3AD27F3F" w:rsidR="0062509C" w:rsidRDefault="0062509C"/>
    <w:p w14:paraId="38685766" w14:textId="15EDB0C9" w:rsidR="0062509C" w:rsidRDefault="0062509C"/>
    <w:p w14:paraId="5AA3C27E" w14:textId="576953CF" w:rsidR="0062509C" w:rsidRDefault="0062509C"/>
    <w:p w14:paraId="7EC10596" w14:textId="4E004014" w:rsidR="0062509C" w:rsidRDefault="0062509C"/>
    <w:p w14:paraId="7AA73161" w14:textId="7B1E4893" w:rsidR="0062509C" w:rsidRDefault="0062509C"/>
    <w:p w14:paraId="53D336CC" w14:textId="68EA12A3" w:rsidR="0062509C" w:rsidRDefault="0062509C"/>
    <w:p w14:paraId="76D9F1F2" w14:textId="2223BEFC" w:rsidR="0062509C" w:rsidRDefault="0062509C"/>
    <w:p w14:paraId="50629CF1" w14:textId="722BA9C2" w:rsidR="0062509C" w:rsidRDefault="0062509C"/>
    <w:p w14:paraId="101C5A03" w14:textId="2AB5D32C" w:rsidR="0062509C" w:rsidRDefault="0062509C"/>
    <w:p w14:paraId="1C730DA9" w14:textId="04DFDB99" w:rsidR="0062509C" w:rsidRDefault="0062509C"/>
    <w:p w14:paraId="6B5EBA06" w14:textId="2F756CD1" w:rsidR="008A2151" w:rsidRDefault="008A2151"/>
    <w:p w14:paraId="6FABC84A" w14:textId="52C670ED" w:rsidR="00403C7A" w:rsidRPr="00B43010" w:rsidRDefault="00412374" w:rsidP="00B43010">
      <w:pPr>
        <w:spacing w:line="360" w:lineRule="auto"/>
        <w:rPr>
          <w:sz w:val="24"/>
          <w:szCs w:val="24"/>
        </w:rPr>
      </w:pPr>
      <w:r w:rsidRPr="00B43010">
        <w:rPr>
          <w:sz w:val="24"/>
          <w:szCs w:val="24"/>
        </w:rPr>
        <w:lastRenderedPageBreak/>
        <w:t xml:space="preserve">  </w:t>
      </w:r>
      <w:r w:rsidR="0062509C" w:rsidRPr="00B43010">
        <w:rPr>
          <w:sz w:val="24"/>
          <w:szCs w:val="24"/>
        </w:rPr>
        <w:t xml:space="preserve">The assignment will explore three theories: person centred, cognitive behavioural therapy (CBT) and psychodynamic; it will examine the main theorists behind each theory as well as </w:t>
      </w:r>
      <w:proofErr w:type="gramStart"/>
      <w:r w:rsidR="0062509C" w:rsidRPr="00B43010">
        <w:rPr>
          <w:sz w:val="24"/>
          <w:szCs w:val="24"/>
        </w:rPr>
        <w:t>comparing and contrasting</w:t>
      </w:r>
      <w:proofErr w:type="gramEnd"/>
      <w:r w:rsidR="0062509C" w:rsidRPr="00B43010">
        <w:rPr>
          <w:sz w:val="24"/>
          <w:szCs w:val="24"/>
        </w:rPr>
        <w:t xml:space="preserve"> each one.</w:t>
      </w:r>
      <w:r w:rsidR="00CD3C50" w:rsidRPr="00B43010">
        <w:rPr>
          <w:sz w:val="24"/>
          <w:szCs w:val="24"/>
        </w:rPr>
        <w:t xml:space="preserve"> </w:t>
      </w:r>
      <w:r w:rsidR="0062509C" w:rsidRPr="00B43010">
        <w:rPr>
          <w:sz w:val="24"/>
          <w:szCs w:val="24"/>
        </w:rPr>
        <w:t xml:space="preserve"> </w:t>
      </w:r>
      <w:r w:rsidR="00403C7A" w:rsidRPr="00B43010">
        <w:rPr>
          <w:sz w:val="24"/>
          <w:szCs w:val="24"/>
        </w:rPr>
        <w:t xml:space="preserve">Following on to discuss the British Association for Counselling and Psychotherapy (BACP), discussing its purpose, intent and a core principle that all counsellors work under the guidance of. </w:t>
      </w:r>
      <w:r w:rsidR="00CD3C50" w:rsidRPr="00B43010">
        <w:rPr>
          <w:sz w:val="24"/>
          <w:szCs w:val="24"/>
        </w:rPr>
        <w:t xml:space="preserve"> </w:t>
      </w:r>
      <w:r w:rsidR="00DE23FD" w:rsidRPr="00B43010">
        <w:rPr>
          <w:sz w:val="24"/>
          <w:szCs w:val="24"/>
        </w:rPr>
        <w:t>Finally,</w:t>
      </w:r>
      <w:r w:rsidR="00580F27" w:rsidRPr="00B43010">
        <w:rPr>
          <w:sz w:val="24"/>
          <w:szCs w:val="24"/>
        </w:rPr>
        <w:t xml:space="preserve"> </w:t>
      </w:r>
      <w:r w:rsidR="00403C7A" w:rsidRPr="00B43010">
        <w:rPr>
          <w:sz w:val="24"/>
          <w:szCs w:val="24"/>
        </w:rPr>
        <w:t>discussi</w:t>
      </w:r>
      <w:r w:rsidR="00580F27" w:rsidRPr="00B43010">
        <w:rPr>
          <w:sz w:val="24"/>
          <w:szCs w:val="24"/>
        </w:rPr>
        <w:t>ng</w:t>
      </w:r>
      <w:r w:rsidR="00403C7A" w:rsidRPr="00B43010">
        <w:rPr>
          <w:sz w:val="24"/>
          <w:szCs w:val="24"/>
        </w:rPr>
        <w:t xml:space="preserve"> </w:t>
      </w:r>
      <w:r w:rsidR="00F01B9C" w:rsidRPr="00B43010">
        <w:rPr>
          <w:sz w:val="24"/>
          <w:szCs w:val="24"/>
        </w:rPr>
        <w:t>the</w:t>
      </w:r>
      <w:r w:rsidR="00403C7A" w:rsidRPr="00B43010">
        <w:rPr>
          <w:sz w:val="24"/>
          <w:szCs w:val="24"/>
        </w:rPr>
        <w:t xml:space="preserve"> us</w:t>
      </w:r>
      <w:r w:rsidR="00F01B9C" w:rsidRPr="00B43010">
        <w:rPr>
          <w:sz w:val="24"/>
          <w:szCs w:val="24"/>
        </w:rPr>
        <w:t>e of</w:t>
      </w:r>
      <w:r w:rsidR="00403C7A" w:rsidRPr="00B43010">
        <w:rPr>
          <w:sz w:val="24"/>
          <w:szCs w:val="24"/>
        </w:rPr>
        <w:t xml:space="preserve"> counselling and communicative skills among a </w:t>
      </w:r>
      <w:r w:rsidRPr="00B43010">
        <w:rPr>
          <w:sz w:val="24"/>
          <w:szCs w:val="24"/>
        </w:rPr>
        <w:t>workplace</w:t>
      </w:r>
      <w:r w:rsidR="00403C7A" w:rsidRPr="00B43010">
        <w:rPr>
          <w:sz w:val="24"/>
          <w:szCs w:val="24"/>
        </w:rPr>
        <w:t>, differentiating between working practises needed with a counsellor and client, compared to a nurse or a health care support worker (HCSW) and their patients.</w:t>
      </w:r>
      <w:r w:rsidR="00CD3C50" w:rsidRPr="00B43010">
        <w:rPr>
          <w:sz w:val="24"/>
          <w:szCs w:val="24"/>
        </w:rPr>
        <w:t xml:space="preserve"> </w:t>
      </w:r>
      <w:r w:rsidR="00403C7A" w:rsidRPr="00B43010">
        <w:rPr>
          <w:sz w:val="24"/>
          <w:szCs w:val="24"/>
        </w:rPr>
        <w:t xml:space="preserve"> </w:t>
      </w:r>
      <w:r w:rsidR="00B27C90" w:rsidRPr="00B43010">
        <w:rPr>
          <w:sz w:val="24"/>
          <w:szCs w:val="24"/>
        </w:rPr>
        <w:t xml:space="preserve">Supporting literature will be applied throughout the assignment </w:t>
      </w:r>
      <w:r w:rsidR="00D13D7E" w:rsidRPr="00B43010">
        <w:rPr>
          <w:sz w:val="24"/>
          <w:szCs w:val="24"/>
        </w:rPr>
        <w:t>to a variety of applications relating to counselling.</w:t>
      </w:r>
    </w:p>
    <w:p w14:paraId="4003C4B0" w14:textId="0560EF67" w:rsidR="0047073E" w:rsidRPr="00B43010" w:rsidRDefault="000E1439" w:rsidP="00B43010">
      <w:pPr>
        <w:spacing w:line="360" w:lineRule="auto"/>
        <w:rPr>
          <w:sz w:val="24"/>
          <w:szCs w:val="24"/>
        </w:rPr>
      </w:pPr>
      <w:r w:rsidRPr="00B43010">
        <w:rPr>
          <w:sz w:val="24"/>
          <w:szCs w:val="24"/>
        </w:rPr>
        <w:t xml:space="preserve">  In relation to the three theories being discussed in this assignment, it will also look at the similarities and differences among the three. </w:t>
      </w:r>
      <w:r w:rsidR="00CD3C50" w:rsidRPr="00B43010">
        <w:rPr>
          <w:sz w:val="24"/>
          <w:szCs w:val="24"/>
        </w:rPr>
        <w:t xml:space="preserve"> </w:t>
      </w:r>
      <w:r w:rsidRPr="00B43010">
        <w:rPr>
          <w:sz w:val="24"/>
          <w:szCs w:val="24"/>
        </w:rPr>
        <w:t>Carl Rogers was the theorist that discovered the humanistic approach.</w:t>
      </w:r>
      <w:r w:rsidR="00CD3C50" w:rsidRPr="00B43010">
        <w:rPr>
          <w:sz w:val="24"/>
          <w:szCs w:val="24"/>
        </w:rPr>
        <w:t xml:space="preserve"> </w:t>
      </w:r>
      <w:r w:rsidRPr="00B43010">
        <w:rPr>
          <w:sz w:val="24"/>
          <w:szCs w:val="24"/>
        </w:rPr>
        <w:t xml:space="preserve"> </w:t>
      </w:r>
      <w:r w:rsidR="008C63F8" w:rsidRPr="00B43010">
        <w:rPr>
          <w:sz w:val="24"/>
          <w:szCs w:val="24"/>
        </w:rPr>
        <w:t xml:space="preserve">Dolliver (1995) and Joseph (2021) express that Carl Rogers had been developing and discovering the </w:t>
      </w:r>
      <w:r w:rsidR="00DE23FD" w:rsidRPr="00B43010">
        <w:rPr>
          <w:sz w:val="24"/>
          <w:szCs w:val="24"/>
        </w:rPr>
        <w:t>person centred</w:t>
      </w:r>
      <w:r w:rsidR="008C63F8" w:rsidRPr="00B43010">
        <w:rPr>
          <w:sz w:val="24"/>
          <w:szCs w:val="24"/>
        </w:rPr>
        <w:t xml:space="preserve"> therapy in the 1940’s and into the 1950’s where it was later publicised and brought to the attention of the public and his book was released. </w:t>
      </w:r>
      <w:r w:rsidR="00D92BF1" w:rsidRPr="00B43010">
        <w:rPr>
          <w:sz w:val="24"/>
          <w:szCs w:val="24"/>
        </w:rPr>
        <w:t xml:space="preserve"> The person centred approach is a </w:t>
      </w:r>
      <w:r w:rsidR="00DE23FD" w:rsidRPr="00B43010">
        <w:rPr>
          <w:sz w:val="24"/>
          <w:szCs w:val="24"/>
        </w:rPr>
        <w:t>non-directive</w:t>
      </w:r>
      <w:r w:rsidR="00D92BF1" w:rsidRPr="00B43010">
        <w:rPr>
          <w:sz w:val="24"/>
          <w:szCs w:val="24"/>
        </w:rPr>
        <w:t xml:space="preserve"> therapy where the client is viewed as the expert and the counsellor is there to give empathy and unconditional positive regard, listening to the client whilst offering guidance, support and direction but allowing the client to navigate to their own answers.</w:t>
      </w:r>
      <w:r w:rsidR="00CD3C50" w:rsidRPr="00B43010">
        <w:rPr>
          <w:sz w:val="24"/>
          <w:szCs w:val="24"/>
        </w:rPr>
        <w:t xml:space="preserve"> </w:t>
      </w:r>
      <w:r w:rsidR="00D92BF1" w:rsidRPr="00B43010">
        <w:rPr>
          <w:sz w:val="24"/>
          <w:szCs w:val="24"/>
        </w:rPr>
        <w:t xml:space="preserve"> </w:t>
      </w:r>
      <w:r w:rsidR="00EF42AE" w:rsidRPr="00B43010">
        <w:rPr>
          <w:sz w:val="24"/>
          <w:szCs w:val="24"/>
        </w:rPr>
        <w:t xml:space="preserve">Renger (2021) and Joseph and Murphy (2013) explain how the person centred therapy allows a client to feel challenged and questioned, resulting in the client looking for the answers within themselves and finding the solution.  Alternatively, CBT is a cognitive collaboration theory between the counsellor and the client.  Chand, </w:t>
      </w:r>
      <w:proofErr w:type="spellStart"/>
      <w:r w:rsidR="00EF42AE" w:rsidRPr="00B43010">
        <w:rPr>
          <w:sz w:val="24"/>
          <w:szCs w:val="24"/>
        </w:rPr>
        <w:t>Kuckel</w:t>
      </w:r>
      <w:proofErr w:type="spellEnd"/>
      <w:r w:rsidR="00EF42AE" w:rsidRPr="00B43010">
        <w:rPr>
          <w:sz w:val="24"/>
          <w:szCs w:val="24"/>
        </w:rPr>
        <w:t xml:space="preserve"> and Huecker (2021) disclose that Aaron Beck discovered CBT in the 1960’s.  </w:t>
      </w:r>
      <w:r w:rsidR="00A80C14" w:rsidRPr="00B43010">
        <w:rPr>
          <w:sz w:val="24"/>
          <w:szCs w:val="24"/>
        </w:rPr>
        <w:t xml:space="preserve">whilst Hofmann et al (2012) and David, Cristea and Hofmann (2018) </w:t>
      </w:r>
      <w:r w:rsidR="00783321" w:rsidRPr="00B43010">
        <w:rPr>
          <w:sz w:val="24"/>
          <w:szCs w:val="24"/>
        </w:rPr>
        <w:t xml:space="preserve">examine </w:t>
      </w:r>
      <w:r w:rsidR="00BA056E" w:rsidRPr="00B43010">
        <w:rPr>
          <w:sz w:val="24"/>
          <w:szCs w:val="24"/>
        </w:rPr>
        <w:t xml:space="preserve">how a counsellor would use CBT with a client, explaining that it allows both the client and counsellor to break down the </w:t>
      </w:r>
      <w:r w:rsidR="00DE23FD" w:rsidRPr="00B43010">
        <w:rPr>
          <w:sz w:val="24"/>
          <w:szCs w:val="24"/>
        </w:rPr>
        <w:t>client’s</w:t>
      </w:r>
      <w:r w:rsidR="00BA056E" w:rsidRPr="00B43010">
        <w:rPr>
          <w:sz w:val="24"/>
          <w:szCs w:val="24"/>
        </w:rPr>
        <w:t xml:space="preserve"> issue making it less of a big problem and into more manageable smaller problems that can be dealt with and solved more easily.  It allows the counsellor along with the client to set specific goals that can be met more readily and focusing on that problem at hand. </w:t>
      </w:r>
      <w:r w:rsidR="00CD3C50" w:rsidRPr="00B43010">
        <w:rPr>
          <w:sz w:val="24"/>
          <w:szCs w:val="24"/>
        </w:rPr>
        <w:t xml:space="preserve"> </w:t>
      </w:r>
      <w:r w:rsidR="0077176E" w:rsidRPr="00B43010">
        <w:rPr>
          <w:sz w:val="24"/>
          <w:szCs w:val="24"/>
        </w:rPr>
        <w:t xml:space="preserve">Compton (1986) dictates that Sigmund Freud developed the basics of the psychodynamic approach, between the 1890’s and the 1930’s.  This approach as identified by </w:t>
      </w:r>
      <w:r w:rsidR="00BA1E70" w:rsidRPr="00B43010">
        <w:rPr>
          <w:sz w:val="24"/>
          <w:szCs w:val="24"/>
        </w:rPr>
        <w:t xml:space="preserve">Caputo and Tomai (2020) and De </w:t>
      </w:r>
      <w:proofErr w:type="spellStart"/>
      <w:r w:rsidR="00BA1E70" w:rsidRPr="00B43010">
        <w:rPr>
          <w:sz w:val="24"/>
          <w:szCs w:val="24"/>
        </w:rPr>
        <w:t>Suosa</w:t>
      </w:r>
      <w:proofErr w:type="spellEnd"/>
      <w:r w:rsidR="00BA1E70" w:rsidRPr="00B43010">
        <w:rPr>
          <w:sz w:val="24"/>
          <w:szCs w:val="24"/>
        </w:rPr>
        <w:t xml:space="preserve"> (2011) e</w:t>
      </w:r>
      <w:r w:rsidR="0077176E" w:rsidRPr="00B43010">
        <w:rPr>
          <w:sz w:val="24"/>
          <w:szCs w:val="24"/>
        </w:rPr>
        <w:t xml:space="preserve">xplain that </w:t>
      </w:r>
      <w:r w:rsidR="00BA1E70" w:rsidRPr="00B43010">
        <w:rPr>
          <w:sz w:val="24"/>
          <w:szCs w:val="24"/>
        </w:rPr>
        <w:t>the psychodynamic counselling attempts to allow the client to look back at previous long-</w:t>
      </w:r>
      <w:r w:rsidR="00BA1E70" w:rsidRPr="00B43010">
        <w:rPr>
          <w:sz w:val="24"/>
          <w:szCs w:val="24"/>
        </w:rPr>
        <w:lastRenderedPageBreak/>
        <w:t xml:space="preserve">standing issues that may be in the unconscious mind.  </w:t>
      </w:r>
      <w:proofErr w:type="spellStart"/>
      <w:r w:rsidR="00BA1E70" w:rsidRPr="00B43010">
        <w:rPr>
          <w:sz w:val="24"/>
          <w:szCs w:val="24"/>
        </w:rPr>
        <w:t>Fonagy</w:t>
      </w:r>
      <w:proofErr w:type="spellEnd"/>
      <w:r w:rsidR="00BA1E70" w:rsidRPr="00B43010">
        <w:rPr>
          <w:sz w:val="24"/>
          <w:szCs w:val="24"/>
        </w:rPr>
        <w:t xml:space="preserve"> (2015) suggests that when the client </w:t>
      </w:r>
      <w:r w:rsidR="00A6087A" w:rsidRPr="00B43010">
        <w:rPr>
          <w:sz w:val="24"/>
          <w:szCs w:val="24"/>
        </w:rPr>
        <w:t xml:space="preserve">unlocks the unconscious mind it helps them understand and unravel deep rooted feelings that have been too painful for the conscious mind to resolve and process. </w:t>
      </w:r>
      <w:r w:rsidR="00E8044D" w:rsidRPr="00B43010">
        <w:rPr>
          <w:sz w:val="24"/>
          <w:szCs w:val="24"/>
        </w:rPr>
        <w:t xml:space="preserve"> There are many obvious differences between the three theories, </w:t>
      </w:r>
      <w:r w:rsidR="00B43010" w:rsidRPr="00B43010">
        <w:rPr>
          <w:sz w:val="24"/>
          <w:szCs w:val="24"/>
        </w:rPr>
        <w:t>and</w:t>
      </w:r>
      <w:r w:rsidR="00E8044D" w:rsidRPr="00B43010">
        <w:rPr>
          <w:sz w:val="24"/>
          <w:szCs w:val="24"/>
        </w:rPr>
        <w:t xml:space="preserve"> some more subtle</w:t>
      </w:r>
      <w:r w:rsidR="00B24073" w:rsidRPr="00B43010">
        <w:rPr>
          <w:sz w:val="24"/>
          <w:szCs w:val="24"/>
        </w:rPr>
        <w:t xml:space="preserve"> but also some similarities within the approaches tending to be more toward CBT and psychodynamic</w:t>
      </w:r>
      <w:r w:rsidR="00E8044D" w:rsidRPr="00B43010">
        <w:rPr>
          <w:sz w:val="24"/>
          <w:szCs w:val="24"/>
        </w:rPr>
        <w:t xml:space="preserve">. </w:t>
      </w:r>
      <w:r w:rsidR="00CD3C50" w:rsidRPr="00B43010">
        <w:rPr>
          <w:sz w:val="24"/>
          <w:szCs w:val="24"/>
        </w:rPr>
        <w:t xml:space="preserve"> </w:t>
      </w:r>
      <w:r w:rsidR="00E8044D" w:rsidRPr="00B43010">
        <w:rPr>
          <w:sz w:val="24"/>
          <w:szCs w:val="24"/>
        </w:rPr>
        <w:t xml:space="preserve">With the person centred </w:t>
      </w:r>
      <w:r w:rsidR="00DE23FD" w:rsidRPr="00B43010">
        <w:rPr>
          <w:sz w:val="24"/>
          <w:szCs w:val="24"/>
        </w:rPr>
        <w:t>therapy,</w:t>
      </w:r>
      <w:r w:rsidR="00E8044D" w:rsidRPr="00B43010">
        <w:rPr>
          <w:sz w:val="24"/>
          <w:szCs w:val="24"/>
        </w:rPr>
        <w:t xml:space="preserve"> it is solely reliant on the counsellor believing that the client is the expert in helping themselves as described by Cloninger and Cloninger (2011)</w:t>
      </w:r>
      <w:r w:rsidR="00496B36" w:rsidRPr="00B43010">
        <w:rPr>
          <w:sz w:val="24"/>
          <w:szCs w:val="24"/>
        </w:rPr>
        <w:t xml:space="preserve">, the </w:t>
      </w:r>
      <w:r w:rsidR="00DE23FD" w:rsidRPr="00B43010">
        <w:rPr>
          <w:sz w:val="24"/>
          <w:szCs w:val="24"/>
        </w:rPr>
        <w:t>client’s</w:t>
      </w:r>
      <w:r w:rsidR="00496B36" w:rsidRPr="00B43010">
        <w:rPr>
          <w:sz w:val="24"/>
          <w:szCs w:val="24"/>
        </w:rPr>
        <w:t xml:space="preserve"> self-awareness would in fact direct the sessions and the healing process. </w:t>
      </w:r>
      <w:r w:rsidR="00CD3C50" w:rsidRPr="00B43010">
        <w:rPr>
          <w:sz w:val="24"/>
          <w:szCs w:val="24"/>
        </w:rPr>
        <w:t xml:space="preserve"> </w:t>
      </w:r>
      <w:r w:rsidR="008C7B05" w:rsidRPr="00B43010">
        <w:rPr>
          <w:sz w:val="24"/>
          <w:szCs w:val="24"/>
        </w:rPr>
        <w:t>Whereas</w:t>
      </w:r>
      <w:r w:rsidR="00496B36" w:rsidRPr="00B43010">
        <w:rPr>
          <w:sz w:val="24"/>
          <w:szCs w:val="24"/>
        </w:rPr>
        <w:t xml:space="preserve"> </w:t>
      </w:r>
      <w:proofErr w:type="spellStart"/>
      <w:r w:rsidR="008C7B05" w:rsidRPr="00B43010">
        <w:rPr>
          <w:sz w:val="24"/>
          <w:szCs w:val="24"/>
        </w:rPr>
        <w:t>Wilmets</w:t>
      </w:r>
      <w:proofErr w:type="spellEnd"/>
      <w:r w:rsidR="008C7B05" w:rsidRPr="00B43010">
        <w:rPr>
          <w:sz w:val="24"/>
          <w:szCs w:val="24"/>
        </w:rPr>
        <w:t xml:space="preserve"> et al (2020) and Hill et al (2017) express </w:t>
      </w:r>
      <w:r w:rsidR="00496B36" w:rsidRPr="00B43010">
        <w:rPr>
          <w:sz w:val="24"/>
          <w:szCs w:val="24"/>
        </w:rPr>
        <w:t xml:space="preserve">in CBT and </w:t>
      </w:r>
      <w:r w:rsidR="008C7B05" w:rsidRPr="00B43010">
        <w:rPr>
          <w:sz w:val="24"/>
          <w:szCs w:val="24"/>
        </w:rPr>
        <w:t xml:space="preserve">the </w:t>
      </w:r>
      <w:r w:rsidR="00496B36" w:rsidRPr="00B43010">
        <w:rPr>
          <w:sz w:val="24"/>
          <w:szCs w:val="24"/>
        </w:rPr>
        <w:t>psycho</w:t>
      </w:r>
      <w:r w:rsidR="008C7B05" w:rsidRPr="00B43010">
        <w:rPr>
          <w:sz w:val="24"/>
          <w:szCs w:val="24"/>
        </w:rPr>
        <w:t>dynamic approach the counsellor is the expert in the sessions, explaining and talking through with the clients ensuring that they direct them to the issues at hand</w:t>
      </w:r>
      <w:r w:rsidR="00AC576E" w:rsidRPr="00B43010">
        <w:rPr>
          <w:sz w:val="24"/>
          <w:szCs w:val="24"/>
        </w:rPr>
        <w:t>, this showing a similarity within how a counsellor would relate and counsel a client.</w:t>
      </w:r>
      <w:r w:rsidR="00CD3C50" w:rsidRPr="00B43010">
        <w:rPr>
          <w:sz w:val="24"/>
          <w:szCs w:val="24"/>
        </w:rPr>
        <w:t xml:space="preserve"> </w:t>
      </w:r>
      <w:r w:rsidR="00AC576E" w:rsidRPr="00B43010">
        <w:rPr>
          <w:sz w:val="24"/>
          <w:szCs w:val="24"/>
        </w:rPr>
        <w:t xml:space="preserve"> </w:t>
      </w:r>
      <w:r w:rsidR="00536DA2" w:rsidRPr="00B43010">
        <w:rPr>
          <w:sz w:val="24"/>
          <w:szCs w:val="24"/>
        </w:rPr>
        <w:t>An obvious difference between the three theories would be in what tense the therapies are used, Churchill et al (2010) specify that person centred therapy is used in the present tense, the hear and now; focusing on whatever the client brings up at each session.</w:t>
      </w:r>
      <w:r w:rsidR="00CD3C50" w:rsidRPr="00B43010">
        <w:rPr>
          <w:sz w:val="24"/>
          <w:szCs w:val="24"/>
        </w:rPr>
        <w:t xml:space="preserve"> </w:t>
      </w:r>
      <w:r w:rsidR="00536DA2" w:rsidRPr="00B43010">
        <w:rPr>
          <w:sz w:val="24"/>
          <w:szCs w:val="24"/>
        </w:rPr>
        <w:t xml:space="preserve"> </w:t>
      </w:r>
      <w:proofErr w:type="spellStart"/>
      <w:r w:rsidR="006612CD" w:rsidRPr="00B43010">
        <w:rPr>
          <w:sz w:val="24"/>
          <w:szCs w:val="24"/>
        </w:rPr>
        <w:t>Yakeley</w:t>
      </w:r>
      <w:proofErr w:type="spellEnd"/>
      <w:r w:rsidR="006612CD" w:rsidRPr="00B43010">
        <w:rPr>
          <w:sz w:val="24"/>
          <w:szCs w:val="24"/>
        </w:rPr>
        <w:t xml:space="preserve"> (2018) reports </w:t>
      </w:r>
      <w:r w:rsidR="00576E09" w:rsidRPr="00B43010">
        <w:rPr>
          <w:sz w:val="24"/>
          <w:szCs w:val="24"/>
        </w:rPr>
        <w:t xml:space="preserve">that understanding historical events can help the client make positive changes to </w:t>
      </w:r>
      <w:r w:rsidR="00450DAC" w:rsidRPr="00B43010">
        <w:rPr>
          <w:sz w:val="24"/>
          <w:szCs w:val="24"/>
        </w:rPr>
        <w:t>their</w:t>
      </w:r>
      <w:r w:rsidR="00576E09" w:rsidRPr="00B43010">
        <w:rPr>
          <w:sz w:val="24"/>
          <w:szCs w:val="24"/>
        </w:rPr>
        <w:t xml:space="preserve"> present life</w:t>
      </w:r>
      <w:r w:rsidR="00B7506C" w:rsidRPr="00B43010">
        <w:rPr>
          <w:sz w:val="24"/>
          <w:szCs w:val="24"/>
        </w:rPr>
        <w:t xml:space="preserve"> when a counsellor is using the psychodynamic therapy</w:t>
      </w:r>
      <w:r w:rsidR="00576E09" w:rsidRPr="00B43010">
        <w:rPr>
          <w:sz w:val="24"/>
          <w:szCs w:val="24"/>
        </w:rPr>
        <w:t xml:space="preserve">, </w:t>
      </w:r>
      <w:r w:rsidR="000E1F3C" w:rsidRPr="00B43010">
        <w:rPr>
          <w:sz w:val="24"/>
          <w:szCs w:val="24"/>
        </w:rPr>
        <w:t xml:space="preserve">and on the other hand Halder and Mahato (2019) </w:t>
      </w:r>
      <w:r w:rsidR="00B7506C" w:rsidRPr="00B43010">
        <w:rPr>
          <w:sz w:val="24"/>
          <w:szCs w:val="24"/>
        </w:rPr>
        <w:t>suggest that whilst using CBT counsellors have the retrain the brain and change the way the client thinks, thus making changes to how they go about problem solving.</w:t>
      </w:r>
      <w:r w:rsidR="000E5802" w:rsidRPr="00B43010">
        <w:rPr>
          <w:sz w:val="24"/>
          <w:szCs w:val="24"/>
        </w:rPr>
        <w:t xml:space="preserve">  The core conditions of the </w:t>
      </w:r>
      <w:r w:rsidR="008B5A4B" w:rsidRPr="00B43010">
        <w:rPr>
          <w:sz w:val="24"/>
          <w:szCs w:val="24"/>
        </w:rPr>
        <w:t xml:space="preserve">psychodynamic therapy and CBT are both that they are desirable, </w:t>
      </w:r>
      <w:r w:rsidR="00B67578" w:rsidRPr="00B43010">
        <w:rPr>
          <w:sz w:val="24"/>
          <w:szCs w:val="24"/>
        </w:rPr>
        <w:t>whereas</w:t>
      </w:r>
      <w:r w:rsidR="002356AD" w:rsidRPr="00B43010">
        <w:rPr>
          <w:sz w:val="24"/>
          <w:szCs w:val="24"/>
        </w:rPr>
        <w:t xml:space="preserve"> Mountford (2006) discusses that</w:t>
      </w:r>
      <w:r w:rsidR="008B5A4B" w:rsidRPr="00B43010">
        <w:rPr>
          <w:sz w:val="24"/>
          <w:szCs w:val="24"/>
        </w:rPr>
        <w:t xml:space="preserve"> </w:t>
      </w:r>
      <w:r w:rsidR="00B67578" w:rsidRPr="00B43010">
        <w:rPr>
          <w:sz w:val="24"/>
          <w:szCs w:val="24"/>
        </w:rPr>
        <w:t xml:space="preserve">the core condition of the person centred approach </w:t>
      </w:r>
      <w:r w:rsidR="00CD3C50" w:rsidRPr="00B43010">
        <w:rPr>
          <w:sz w:val="24"/>
          <w:szCs w:val="24"/>
        </w:rPr>
        <w:t>is</w:t>
      </w:r>
      <w:r w:rsidR="00B67578" w:rsidRPr="00B43010">
        <w:rPr>
          <w:sz w:val="24"/>
          <w:szCs w:val="24"/>
        </w:rPr>
        <w:t xml:space="preserve"> that they are sufficient and necessary.</w:t>
      </w:r>
      <w:r w:rsidR="0047073E" w:rsidRPr="00B43010">
        <w:rPr>
          <w:sz w:val="24"/>
          <w:szCs w:val="24"/>
        </w:rPr>
        <w:t xml:space="preserve">  </w:t>
      </w:r>
      <w:r w:rsidR="005E203B" w:rsidRPr="00B43010">
        <w:rPr>
          <w:sz w:val="24"/>
          <w:szCs w:val="24"/>
        </w:rPr>
        <w:t xml:space="preserve">Wong and Cloninger (2010) define person centred therapy as a </w:t>
      </w:r>
      <w:r w:rsidR="00CD3C50" w:rsidRPr="00B43010">
        <w:rPr>
          <w:sz w:val="24"/>
          <w:szCs w:val="24"/>
        </w:rPr>
        <w:t>self-healing</w:t>
      </w:r>
      <w:r w:rsidR="005E203B" w:rsidRPr="00B43010">
        <w:rPr>
          <w:sz w:val="24"/>
          <w:szCs w:val="24"/>
        </w:rPr>
        <w:t xml:space="preserve"> therapy that the client can direct themselves</w:t>
      </w:r>
      <w:r w:rsidR="005A7540" w:rsidRPr="00B43010">
        <w:rPr>
          <w:sz w:val="24"/>
          <w:szCs w:val="24"/>
        </w:rPr>
        <w:t>, promoting the direction the client wishes to heal and at the speed they feel comfortable at.  However</w:t>
      </w:r>
      <w:r w:rsidR="00174F01" w:rsidRPr="00B43010">
        <w:rPr>
          <w:sz w:val="24"/>
          <w:szCs w:val="24"/>
        </w:rPr>
        <w:t xml:space="preserve">, Steinert et al (2017) discuss how psychodynamic </w:t>
      </w:r>
      <w:r w:rsidR="00E37116" w:rsidRPr="00B43010">
        <w:rPr>
          <w:sz w:val="24"/>
          <w:szCs w:val="24"/>
        </w:rPr>
        <w:t xml:space="preserve">therapy and CBT are </w:t>
      </w:r>
      <w:proofErr w:type="gramStart"/>
      <w:r w:rsidR="00E37116" w:rsidRPr="00B43010">
        <w:rPr>
          <w:sz w:val="24"/>
          <w:szCs w:val="24"/>
        </w:rPr>
        <w:t>similar to</w:t>
      </w:r>
      <w:proofErr w:type="gramEnd"/>
      <w:r w:rsidR="00E37116" w:rsidRPr="00B43010">
        <w:rPr>
          <w:sz w:val="24"/>
          <w:szCs w:val="24"/>
        </w:rPr>
        <w:t xml:space="preserve"> one and other but also different; explaining that </w:t>
      </w:r>
      <w:r w:rsidR="002A5AEC" w:rsidRPr="00B43010">
        <w:rPr>
          <w:sz w:val="24"/>
          <w:szCs w:val="24"/>
        </w:rPr>
        <w:t xml:space="preserve">the psychodynamic approach relates to the child and adult relationship, stemming </w:t>
      </w:r>
      <w:r w:rsidR="009D3796" w:rsidRPr="00B43010">
        <w:rPr>
          <w:sz w:val="24"/>
          <w:szCs w:val="24"/>
        </w:rPr>
        <w:t xml:space="preserve">from the client being a child.  Steinert et al (2017) discuss how psychodynamic </w:t>
      </w:r>
      <w:r w:rsidR="00CD3C50" w:rsidRPr="00B43010">
        <w:rPr>
          <w:sz w:val="24"/>
          <w:szCs w:val="24"/>
        </w:rPr>
        <w:t>therapy has been seen as inferior to CBT in previous reports when relating to helping clients with depression or anxiety.</w:t>
      </w:r>
    </w:p>
    <w:p w14:paraId="05DBDA20" w14:textId="4E87EC0B" w:rsidR="6AD93C92" w:rsidRPr="00B43010" w:rsidRDefault="0015653C" w:rsidP="00B43010">
      <w:pPr>
        <w:spacing w:line="360" w:lineRule="auto"/>
        <w:rPr>
          <w:sz w:val="24"/>
          <w:szCs w:val="24"/>
        </w:rPr>
      </w:pPr>
      <w:r w:rsidRPr="00B43010">
        <w:rPr>
          <w:sz w:val="24"/>
          <w:szCs w:val="24"/>
        </w:rPr>
        <w:t xml:space="preserve">  </w:t>
      </w:r>
      <w:r w:rsidR="001D11C4" w:rsidRPr="00B43010">
        <w:rPr>
          <w:sz w:val="24"/>
          <w:szCs w:val="24"/>
        </w:rPr>
        <w:t xml:space="preserve">The purpose and intent of the BACP as described by the BACP (2022) </w:t>
      </w:r>
      <w:r w:rsidR="0076673E" w:rsidRPr="00B43010">
        <w:rPr>
          <w:sz w:val="24"/>
          <w:szCs w:val="24"/>
        </w:rPr>
        <w:t xml:space="preserve">is that it is an association with over 50,000 members working to ensure professionals </w:t>
      </w:r>
      <w:r w:rsidR="00DE10B5" w:rsidRPr="00B43010">
        <w:rPr>
          <w:sz w:val="24"/>
          <w:szCs w:val="24"/>
        </w:rPr>
        <w:t xml:space="preserve">work in a safe and </w:t>
      </w:r>
      <w:r w:rsidR="00DE10B5" w:rsidRPr="00B43010">
        <w:rPr>
          <w:sz w:val="24"/>
          <w:szCs w:val="24"/>
        </w:rPr>
        <w:lastRenderedPageBreak/>
        <w:t xml:space="preserve">ethical manner. </w:t>
      </w:r>
      <w:r w:rsidR="006827D5" w:rsidRPr="00B43010">
        <w:rPr>
          <w:sz w:val="24"/>
          <w:szCs w:val="24"/>
        </w:rPr>
        <w:t xml:space="preserve"> </w:t>
      </w:r>
      <w:r w:rsidR="00DE10B5" w:rsidRPr="00B43010">
        <w:rPr>
          <w:sz w:val="24"/>
          <w:szCs w:val="24"/>
        </w:rPr>
        <w:t xml:space="preserve">The BACP bases their work on policies, guidance, regulations and ethics. </w:t>
      </w:r>
      <w:r w:rsidR="006827D5" w:rsidRPr="00B43010">
        <w:rPr>
          <w:sz w:val="24"/>
          <w:szCs w:val="24"/>
        </w:rPr>
        <w:t xml:space="preserve"> </w:t>
      </w:r>
      <w:r w:rsidR="00DE10B5" w:rsidRPr="00B43010">
        <w:rPr>
          <w:sz w:val="24"/>
          <w:szCs w:val="24"/>
        </w:rPr>
        <w:t>The BACP (2022) propose that the Ethical Fram</w:t>
      </w:r>
      <w:r w:rsidR="00347DF2" w:rsidRPr="00B43010">
        <w:rPr>
          <w:sz w:val="24"/>
          <w:szCs w:val="24"/>
        </w:rPr>
        <w:t xml:space="preserve">ework for the Counselling Professionals was formally adopted in 2018. </w:t>
      </w:r>
      <w:r w:rsidR="006827D5" w:rsidRPr="00B43010">
        <w:rPr>
          <w:sz w:val="24"/>
          <w:szCs w:val="24"/>
        </w:rPr>
        <w:t xml:space="preserve"> </w:t>
      </w:r>
      <w:r w:rsidR="00680386" w:rsidRPr="00B43010">
        <w:rPr>
          <w:sz w:val="24"/>
          <w:szCs w:val="24"/>
        </w:rPr>
        <w:t>The ethics</w:t>
      </w:r>
      <w:r w:rsidR="008865A0" w:rsidRPr="00B43010">
        <w:rPr>
          <w:sz w:val="24"/>
          <w:szCs w:val="24"/>
        </w:rPr>
        <w:t xml:space="preserve"> and principles</w:t>
      </w:r>
      <w:r w:rsidR="00680386" w:rsidRPr="00B43010">
        <w:rPr>
          <w:sz w:val="24"/>
          <w:szCs w:val="24"/>
        </w:rPr>
        <w:t xml:space="preserve"> that the BACP are governed </w:t>
      </w:r>
      <w:r w:rsidR="008865A0" w:rsidRPr="00B43010">
        <w:rPr>
          <w:sz w:val="24"/>
          <w:szCs w:val="24"/>
        </w:rPr>
        <w:t xml:space="preserve">by are being trustworthy, non-maleficence, </w:t>
      </w:r>
      <w:r w:rsidR="00586FFF" w:rsidRPr="00B43010">
        <w:rPr>
          <w:sz w:val="24"/>
          <w:szCs w:val="24"/>
        </w:rPr>
        <w:t>autonomy and being beneficence</w:t>
      </w:r>
      <w:r w:rsidR="00A92EA9" w:rsidRPr="00B43010">
        <w:rPr>
          <w:sz w:val="24"/>
          <w:szCs w:val="24"/>
        </w:rPr>
        <w:t>, having to work with good moral practise; whilst working t</w:t>
      </w:r>
      <w:r w:rsidR="007F12EB" w:rsidRPr="00B43010">
        <w:rPr>
          <w:sz w:val="24"/>
          <w:szCs w:val="24"/>
        </w:rPr>
        <w:t xml:space="preserve">o a professional high standard putting clients first.  </w:t>
      </w:r>
      <w:r w:rsidR="00732EA9" w:rsidRPr="00B43010">
        <w:rPr>
          <w:sz w:val="24"/>
          <w:szCs w:val="24"/>
        </w:rPr>
        <w:t xml:space="preserve">Due to the type of work that many counsellors carry out there is significant potential for misinterpretation or the feeling of misconduct from the counsellor to the client. </w:t>
      </w:r>
      <w:r w:rsidR="006827D5" w:rsidRPr="00B43010">
        <w:rPr>
          <w:sz w:val="24"/>
          <w:szCs w:val="24"/>
        </w:rPr>
        <w:t xml:space="preserve"> </w:t>
      </w:r>
      <w:r w:rsidR="00732EA9" w:rsidRPr="00B43010">
        <w:rPr>
          <w:sz w:val="24"/>
          <w:szCs w:val="24"/>
        </w:rPr>
        <w:t xml:space="preserve">The BACP </w:t>
      </w:r>
      <w:r w:rsidR="00355951" w:rsidRPr="00B43010">
        <w:rPr>
          <w:sz w:val="24"/>
          <w:szCs w:val="24"/>
        </w:rPr>
        <w:t>implement boundaries among health professionals and clients ensuring that all professionals work within the framework and rules and regulations.</w:t>
      </w:r>
      <w:r w:rsidR="00473252" w:rsidRPr="00B43010">
        <w:rPr>
          <w:sz w:val="24"/>
          <w:szCs w:val="24"/>
        </w:rPr>
        <w:t xml:space="preserve"> </w:t>
      </w:r>
      <w:r w:rsidR="006827D5" w:rsidRPr="00B43010">
        <w:rPr>
          <w:sz w:val="24"/>
          <w:szCs w:val="24"/>
        </w:rPr>
        <w:t xml:space="preserve"> </w:t>
      </w:r>
      <w:r w:rsidR="00473252" w:rsidRPr="00B43010">
        <w:rPr>
          <w:sz w:val="24"/>
          <w:szCs w:val="24"/>
        </w:rPr>
        <w:t>As the BACP (2022) discusses, counsellors must work under these guidelines</w:t>
      </w:r>
      <w:r w:rsidR="00D834ED" w:rsidRPr="00B43010">
        <w:rPr>
          <w:sz w:val="24"/>
          <w:szCs w:val="24"/>
        </w:rPr>
        <w:t xml:space="preserve"> not only to protect themselves but also the client. </w:t>
      </w:r>
      <w:r w:rsidR="006827D5" w:rsidRPr="00B43010">
        <w:rPr>
          <w:sz w:val="24"/>
          <w:szCs w:val="24"/>
        </w:rPr>
        <w:t xml:space="preserve"> </w:t>
      </w:r>
      <w:r w:rsidR="00D834ED" w:rsidRPr="00B43010">
        <w:rPr>
          <w:sz w:val="24"/>
          <w:szCs w:val="24"/>
        </w:rPr>
        <w:t xml:space="preserve">The BACP implements relevant training that is needed to keep a counsellor up to date </w:t>
      </w:r>
      <w:r w:rsidR="00AA2E90" w:rsidRPr="00B43010">
        <w:rPr>
          <w:sz w:val="24"/>
          <w:szCs w:val="24"/>
        </w:rPr>
        <w:t>with the current changes among the profession, incorporating all new Government guidance, resources and curriculum</w:t>
      </w:r>
      <w:r w:rsidR="008A5AAE" w:rsidRPr="00B43010">
        <w:rPr>
          <w:sz w:val="24"/>
          <w:szCs w:val="24"/>
        </w:rPr>
        <w:t xml:space="preserve"> ensuring all counsellors have the skill set needed to counsel a client correctly and safely.</w:t>
      </w:r>
      <w:r w:rsidR="00E16A1A" w:rsidRPr="00B43010">
        <w:rPr>
          <w:sz w:val="24"/>
          <w:szCs w:val="24"/>
        </w:rPr>
        <w:t xml:space="preserve">  </w:t>
      </w:r>
      <w:r w:rsidR="00AE2789" w:rsidRPr="00B43010">
        <w:rPr>
          <w:sz w:val="24"/>
          <w:szCs w:val="24"/>
        </w:rPr>
        <w:t xml:space="preserve">To protect both the client and the counsellor, the BACP (2022) </w:t>
      </w:r>
      <w:r w:rsidR="008C22E7" w:rsidRPr="00B43010">
        <w:rPr>
          <w:sz w:val="24"/>
          <w:szCs w:val="24"/>
        </w:rPr>
        <w:t>set forth a professional conduct procedure (PCP) which is there to process</w:t>
      </w:r>
      <w:r w:rsidR="005B3AA4" w:rsidRPr="00B43010">
        <w:rPr>
          <w:sz w:val="24"/>
          <w:szCs w:val="24"/>
        </w:rPr>
        <w:t xml:space="preserve"> and </w:t>
      </w:r>
      <w:r w:rsidR="008C22E7" w:rsidRPr="00B43010">
        <w:rPr>
          <w:sz w:val="24"/>
          <w:szCs w:val="24"/>
        </w:rPr>
        <w:t xml:space="preserve">investigate </w:t>
      </w:r>
      <w:r w:rsidR="00560972" w:rsidRPr="00B43010">
        <w:rPr>
          <w:sz w:val="24"/>
          <w:szCs w:val="24"/>
        </w:rPr>
        <w:t xml:space="preserve">unethical or poor practise as well as explore complaints. </w:t>
      </w:r>
      <w:r w:rsidR="00642DE8" w:rsidRPr="00B43010">
        <w:rPr>
          <w:sz w:val="24"/>
          <w:szCs w:val="24"/>
        </w:rPr>
        <w:t xml:space="preserve"> </w:t>
      </w:r>
      <w:r w:rsidR="00355951" w:rsidRPr="00B43010">
        <w:rPr>
          <w:sz w:val="24"/>
          <w:szCs w:val="24"/>
        </w:rPr>
        <w:t>Within the BACP</w:t>
      </w:r>
      <w:r w:rsidR="00642DE8" w:rsidRPr="00B43010">
        <w:rPr>
          <w:sz w:val="24"/>
          <w:szCs w:val="24"/>
        </w:rPr>
        <w:t xml:space="preserve"> (2022)</w:t>
      </w:r>
      <w:r w:rsidR="00355951" w:rsidRPr="00B43010">
        <w:rPr>
          <w:sz w:val="24"/>
          <w:szCs w:val="24"/>
        </w:rPr>
        <w:t xml:space="preserve"> </w:t>
      </w:r>
      <w:r w:rsidR="00A30505" w:rsidRPr="00B43010">
        <w:rPr>
          <w:sz w:val="24"/>
          <w:szCs w:val="24"/>
        </w:rPr>
        <w:t xml:space="preserve">it is </w:t>
      </w:r>
      <w:r w:rsidR="00355951" w:rsidRPr="00B43010">
        <w:rPr>
          <w:sz w:val="24"/>
          <w:szCs w:val="24"/>
        </w:rPr>
        <w:t>note</w:t>
      </w:r>
      <w:r w:rsidR="00A30505" w:rsidRPr="00B43010">
        <w:rPr>
          <w:sz w:val="24"/>
          <w:szCs w:val="24"/>
        </w:rPr>
        <w:t>d</w:t>
      </w:r>
      <w:r w:rsidR="00355951" w:rsidRPr="00B43010">
        <w:rPr>
          <w:sz w:val="24"/>
          <w:szCs w:val="24"/>
        </w:rPr>
        <w:t xml:space="preserve"> that confidentiality is key due to</w:t>
      </w:r>
      <w:r w:rsidR="008745E2" w:rsidRPr="00B43010">
        <w:rPr>
          <w:sz w:val="24"/>
          <w:szCs w:val="24"/>
        </w:rPr>
        <w:t xml:space="preserve"> the counsell</w:t>
      </w:r>
      <w:r w:rsidR="006D3B97" w:rsidRPr="00B43010">
        <w:rPr>
          <w:sz w:val="24"/>
          <w:szCs w:val="24"/>
        </w:rPr>
        <w:t xml:space="preserve">or and </w:t>
      </w:r>
      <w:r w:rsidR="00DE23FD" w:rsidRPr="00B43010">
        <w:rPr>
          <w:sz w:val="24"/>
          <w:szCs w:val="24"/>
        </w:rPr>
        <w:t>client’s</w:t>
      </w:r>
      <w:r w:rsidR="006D3B97" w:rsidRPr="00B43010">
        <w:rPr>
          <w:sz w:val="24"/>
          <w:szCs w:val="24"/>
        </w:rPr>
        <w:t xml:space="preserve"> therapeutic relationship.  A client needs to trust</w:t>
      </w:r>
      <w:r w:rsidR="00C67012" w:rsidRPr="00B43010">
        <w:rPr>
          <w:sz w:val="24"/>
          <w:szCs w:val="24"/>
        </w:rPr>
        <w:t xml:space="preserve"> that information that is shared</w:t>
      </w:r>
      <w:r w:rsidR="00961F19" w:rsidRPr="00B43010">
        <w:rPr>
          <w:sz w:val="24"/>
          <w:szCs w:val="24"/>
        </w:rPr>
        <w:t xml:space="preserve"> with the counsellor will not be repeated or discussed outside of the session.  Counsellors work professionally under the Ethical Framework ensuring </w:t>
      </w:r>
      <w:r w:rsidR="00704DB9" w:rsidRPr="00B43010">
        <w:rPr>
          <w:sz w:val="24"/>
          <w:szCs w:val="24"/>
        </w:rPr>
        <w:t xml:space="preserve">all personal details and experiences are treated with respect, </w:t>
      </w:r>
      <w:r w:rsidR="00821E88" w:rsidRPr="00B43010">
        <w:rPr>
          <w:sz w:val="24"/>
          <w:szCs w:val="24"/>
        </w:rPr>
        <w:t>assuring that no details are exposed</w:t>
      </w:r>
      <w:r w:rsidR="00450DAC" w:rsidRPr="00B43010">
        <w:rPr>
          <w:sz w:val="24"/>
          <w:szCs w:val="24"/>
        </w:rPr>
        <w:t xml:space="preserve">, safeguarding clients to full privacy. </w:t>
      </w:r>
      <w:r w:rsidR="006D3B97" w:rsidRPr="00B43010">
        <w:rPr>
          <w:sz w:val="24"/>
          <w:szCs w:val="24"/>
        </w:rPr>
        <w:t xml:space="preserve"> </w:t>
      </w:r>
    </w:p>
    <w:p w14:paraId="19B52095" w14:textId="34A3A8EA" w:rsidR="0085677A" w:rsidRPr="00B43010" w:rsidRDefault="0015653C" w:rsidP="00B43010">
      <w:pPr>
        <w:spacing w:line="360" w:lineRule="auto"/>
        <w:rPr>
          <w:sz w:val="24"/>
          <w:szCs w:val="24"/>
        </w:rPr>
      </w:pPr>
      <w:r w:rsidRPr="00B43010">
        <w:rPr>
          <w:sz w:val="24"/>
          <w:szCs w:val="24"/>
        </w:rPr>
        <w:t xml:space="preserve">  </w:t>
      </w:r>
      <w:r w:rsidR="00C615A2" w:rsidRPr="00B43010">
        <w:rPr>
          <w:sz w:val="24"/>
          <w:szCs w:val="24"/>
        </w:rPr>
        <w:t xml:space="preserve">Communicative and counselling skills are used in most aspects of life, when </w:t>
      </w:r>
      <w:r w:rsidR="00CF4154" w:rsidRPr="00B43010">
        <w:rPr>
          <w:sz w:val="24"/>
          <w:szCs w:val="24"/>
        </w:rPr>
        <w:t>an individual</w:t>
      </w:r>
      <w:r w:rsidR="00C615A2" w:rsidRPr="00B43010">
        <w:rPr>
          <w:sz w:val="24"/>
          <w:szCs w:val="24"/>
        </w:rPr>
        <w:t xml:space="preserve"> talk</w:t>
      </w:r>
      <w:r w:rsidR="00CF4154" w:rsidRPr="00B43010">
        <w:rPr>
          <w:sz w:val="24"/>
          <w:szCs w:val="24"/>
        </w:rPr>
        <w:t>s</w:t>
      </w:r>
      <w:r w:rsidR="00C615A2" w:rsidRPr="00B43010">
        <w:rPr>
          <w:sz w:val="24"/>
          <w:szCs w:val="24"/>
        </w:rPr>
        <w:t xml:space="preserve"> to others, in schools, when shopping and </w:t>
      </w:r>
      <w:r w:rsidR="0085677A" w:rsidRPr="00B43010">
        <w:rPr>
          <w:sz w:val="24"/>
          <w:szCs w:val="24"/>
        </w:rPr>
        <w:t>travelling,</w:t>
      </w:r>
      <w:r w:rsidR="00C615A2" w:rsidRPr="00B43010">
        <w:rPr>
          <w:sz w:val="24"/>
          <w:szCs w:val="24"/>
        </w:rPr>
        <w:t xml:space="preserve"> communicating to one and other and in the working environment.</w:t>
      </w:r>
      <w:r w:rsidR="00B142DA" w:rsidRPr="00B43010">
        <w:rPr>
          <w:sz w:val="24"/>
          <w:szCs w:val="24"/>
        </w:rPr>
        <w:t xml:space="preserve">  </w:t>
      </w:r>
      <w:r w:rsidR="002A376D" w:rsidRPr="00B43010">
        <w:rPr>
          <w:sz w:val="24"/>
          <w:szCs w:val="24"/>
        </w:rPr>
        <w:t xml:space="preserve">Weger et al (2014) expound that actively </w:t>
      </w:r>
      <w:r w:rsidR="00C16136" w:rsidRPr="00B43010">
        <w:rPr>
          <w:sz w:val="24"/>
          <w:szCs w:val="24"/>
        </w:rPr>
        <w:t xml:space="preserve">listening, understanding and the use of empathy in </w:t>
      </w:r>
      <w:r w:rsidR="00B70979" w:rsidRPr="00B43010">
        <w:rPr>
          <w:sz w:val="24"/>
          <w:szCs w:val="24"/>
        </w:rPr>
        <w:t>day-to-day</w:t>
      </w:r>
      <w:r w:rsidR="00C16136" w:rsidRPr="00B43010">
        <w:rPr>
          <w:sz w:val="24"/>
          <w:szCs w:val="24"/>
        </w:rPr>
        <w:t xml:space="preserve"> meetings and greetings can make an impact on how a social interaction may go.  The more communication </w:t>
      </w:r>
      <w:r w:rsidR="00A67241" w:rsidRPr="00B43010">
        <w:rPr>
          <w:sz w:val="24"/>
          <w:szCs w:val="24"/>
        </w:rPr>
        <w:t>that is given, the easier it is to respond but also it has a positive impact on mental well-being</w:t>
      </w:r>
      <w:r w:rsidR="0087048A" w:rsidRPr="00B43010">
        <w:rPr>
          <w:sz w:val="24"/>
          <w:szCs w:val="24"/>
        </w:rPr>
        <w:t>; simple acknowledgements such as nodding of the head or hand gestures can give satisfaction to the speaker</w:t>
      </w:r>
      <w:r w:rsidR="00B70979" w:rsidRPr="00B43010">
        <w:rPr>
          <w:sz w:val="24"/>
          <w:szCs w:val="24"/>
        </w:rPr>
        <w:t xml:space="preserve">, showing them that they are being listened to and understood. </w:t>
      </w:r>
      <w:r w:rsidRPr="00B43010">
        <w:rPr>
          <w:sz w:val="24"/>
          <w:szCs w:val="24"/>
        </w:rPr>
        <w:t xml:space="preserve"> </w:t>
      </w:r>
      <w:r w:rsidR="00C615A2" w:rsidRPr="00B43010">
        <w:rPr>
          <w:sz w:val="24"/>
          <w:szCs w:val="24"/>
        </w:rPr>
        <w:t xml:space="preserve">In the working profession of a counsellor there are many guidelines that the counsellor </w:t>
      </w:r>
      <w:r w:rsidR="00DE23FD" w:rsidRPr="00B43010">
        <w:rPr>
          <w:sz w:val="24"/>
          <w:szCs w:val="24"/>
        </w:rPr>
        <w:t>must</w:t>
      </w:r>
      <w:r w:rsidR="00C615A2" w:rsidRPr="00B43010">
        <w:rPr>
          <w:sz w:val="24"/>
          <w:szCs w:val="24"/>
        </w:rPr>
        <w:t xml:space="preserve"> adhere to as set out and explained by the BACP, however a care home setting still uses communicative </w:t>
      </w:r>
      <w:r w:rsidR="00C615A2" w:rsidRPr="00B43010">
        <w:rPr>
          <w:sz w:val="24"/>
          <w:szCs w:val="24"/>
        </w:rPr>
        <w:lastRenderedPageBreak/>
        <w:t xml:space="preserve">and counselling </w:t>
      </w:r>
      <w:r w:rsidR="00DE23FD" w:rsidRPr="00B43010">
        <w:rPr>
          <w:sz w:val="24"/>
          <w:szCs w:val="24"/>
        </w:rPr>
        <w:t>skills,</w:t>
      </w:r>
      <w:r w:rsidR="00804182" w:rsidRPr="00B43010">
        <w:rPr>
          <w:sz w:val="24"/>
          <w:szCs w:val="24"/>
        </w:rPr>
        <w:t xml:space="preserve"> but this can be less strict and restricted.</w:t>
      </w:r>
      <w:r w:rsidR="006827D5" w:rsidRPr="00B43010">
        <w:rPr>
          <w:sz w:val="24"/>
          <w:szCs w:val="24"/>
        </w:rPr>
        <w:t xml:space="preserve"> </w:t>
      </w:r>
      <w:r w:rsidR="00804182" w:rsidRPr="00B43010">
        <w:rPr>
          <w:sz w:val="24"/>
          <w:szCs w:val="24"/>
        </w:rPr>
        <w:t xml:space="preserve"> Empathy, congruence and unconditional positive regard are all used in both settings, but professional counselling settings are ruled by ethnics, boundaries, rules and regulations and policies</w:t>
      </w:r>
      <w:r w:rsidR="009C282C" w:rsidRPr="00B43010">
        <w:rPr>
          <w:sz w:val="24"/>
          <w:szCs w:val="24"/>
        </w:rPr>
        <w:t xml:space="preserve">. </w:t>
      </w:r>
      <w:r w:rsidR="00933A4B" w:rsidRPr="00B43010">
        <w:rPr>
          <w:sz w:val="24"/>
          <w:szCs w:val="24"/>
        </w:rPr>
        <w:t xml:space="preserve"> The BACP (2017) </w:t>
      </w:r>
      <w:r w:rsidR="00020EBE" w:rsidRPr="00B43010">
        <w:rPr>
          <w:sz w:val="24"/>
          <w:szCs w:val="24"/>
        </w:rPr>
        <w:t>scrutini</w:t>
      </w:r>
      <w:r w:rsidR="00E2342A" w:rsidRPr="00B43010">
        <w:rPr>
          <w:sz w:val="24"/>
          <w:szCs w:val="24"/>
        </w:rPr>
        <w:t>s</w:t>
      </w:r>
      <w:r w:rsidR="00020EBE" w:rsidRPr="00B43010">
        <w:rPr>
          <w:sz w:val="24"/>
          <w:szCs w:val="24"/>
        </w:rPr>
        <w:t xml:space="preserve">es that all </w:t>
      </w:r>
      <w:r w:rsidR="00E2342A" w:rsidRPr="00B43010">
        <w:rPr>
          <w:sz w:val="24"/>
          <w:szCs w:val="24"/>
        </w:rPr>
        <w:t xml:space="preserve">professional counsellors that a registered with the BACP must adhere to the guidelines </w:t>
      </w:r>
      <w:r w:rsidR="005C04B3" w:rsidRPr="00B43010">
        <w:rPr>
          <w:sz w:val="24"/>
          <w:szCs w:val="24"/>
        </w:rPr>
        <w:t xml:space="preserve">that have been set.  Professional boundaries are implemented so that both the client and counsellor are protected.  The formal nature of the counselling sessions set the </w:t>
      </w:r>
      <w:r w:rsidR="007B7643" w:rsidRPr="00B43010">
        <w:rPr>
          <w:sz w:val="24"/>
          <w:szCs w:val="24"/>
        </w:rPr>
        <w:t xml:space="preserve">foundation of the professional boundaries being met.  A client would need personal space to relax and </w:t>
      </w:r>
      <w:r w:rsidR="00DE23FD" w:rsidRPr="00B43010">
        <w:rPr>
          <w:sz w:val="24"/>
          <w:szCs w:val="24"/>
        </w:rPr>
        <w:t xml:space="preserve">discuss the matters that they are there to review with the counsellor. </w:t>
      </w:r>
      <w:r w:rsidR="005E3203" w:rsidRPr="00B43010">
        <w:rPr>
          <w:sz w:val="24"/>
          <w:szCs w:val="24"/>
        </w:rPr>
        <w:t xml:space="preserve"> </w:t>
      </w:r>
      <w:r w:rsidR="00804182" w:rsidRPr="00B43010">
        <w:rPr>
          <w:sz w:val="24"/>
          <w:szCs w:val="24"/>
        </w:rPr>
        <w:t>A care home has many regulations and vigorous training to adhere to but the way a nurse or a HCSW can interact with a patient is different to how a client and counsellor would interact</w:t>
      </w:r>
      <w:r w:rsidR="0085677A" w:rsidRPr="00B43010">
        <w:rPr>
          <w:sz w:val="24"/>
          <w:szCs w:val="24"/>
        </w:rPr>
        <w:t>, the nursing staff and HCSW in a care home setting would still use the same skill set as a counsellor but they are permitted (if prior consent is given) to enter a patients personal space whilst still remaining respect and dignity for the pat</w:t>
      </w:r>
      <w:r w:rsidR="003A7475" w:rsidRPr="00B43010">
        <w:rPr>
          <w:sz w:val="24"/>
          <w:szCs w:val="24"/>
        </w:rPr>
        <w:t xml:space="preserve">ient.  </w:t>
      </w:r>
      <w:proofErr w:type="spellStart"/>
      <w:r w:rsidR="003A7475" w:rsidRPr="00B43010">
        <w:rPr>
          <w:sz w:val="24"/>
          <w:szCs w:val="24"/>
        </w:rPr>
        <w:t>Moudatsou</w:t>
      </w:r>
      <w:proofErr w:type="spellEnd"/>
      <w:r w:rsidR="003A7475" w:rsidRPr="00B43010">
        <w:rPr>
          <w:sz w:val="24"/>
          <w:szCs w:val="24"/>
        </w:rPr>
        <w:t xml:space="preserve"> et al (2020) distinguishes that using empathy </w:t>
      </w:r>
      <w:r w:rsidR="00E036F8" w:rsidRPr="00B43010">
        <w:rPr>
          <w:sz w:val="24"/>
          <w:szCs w:val="24"/>
        </w:rPr>
        <w:t xml:space="preserve">within the health and care sector and a care home setting allows for a better relationship </w:t>
      </w:r>
      <w:r w:rsidR="00F85B82" w:rsidRPr="00B43010">
        <w:rPr>
          <w:sz w:val="24"/>
          <w:szCs w:val="24"/>
        </w:rPr>
        <w:t>with the patient and the health care professional, improving the quality of life for the patient</w:t>
      </w:r>
      <w:r w:rsidR="00457AFD" w:rsidRPr="00B43010">
        <w:rPr>
          <w:sz w:val="24"/>
          <w:szCs w:val="24"/>
        </w:rPr>
        <w:t xml:space="preserve"> and</w:t>
      </w:r>
      <w:r w:rsidR="00F85B82" w:rsidRPr="00B43010">
        <w:rPr>
          <w:sz w:val="24"/>
          <w:szCs w:val="24"/>
        </w:rPr>
        <w:t xml:space="preserve"> helping</w:t>
      </w:r>
      <w:r w:rsidR="00673F54" w:rsidRPr="00B43010">
        <w:rPr>
          <w:sz w:val="24"/>
          <w:szCs w:val="24"/>
        </w:rPr>
        <w:t xml:space="preserve"> manage the </w:t>
      </w:r>
      <w:r w:rsidR="00B43010" w:rsidRPr="00B43010">
        <w:rPr>
          <w:sz w:val="24"/>
          <w:szCs w:val="24"/>
        </w:rPr>
        <w:t>patients’</w:t>
      </w:r>
      <w:r w:rsidR="00673F54" w:rsidRPr="00B43010">
        <w:rPr>
          <w:sz w:val="24"/>
          <w:szCs w:val="24"/>
        </w:rPr>
        <w:t xml:space="preserve"> emotions and behaviours</w:t>
      </w:r>
      <w:r w:rsidR="00457AFD" w:rsidRPr="00B43010">
        <w:rPr>
          <w:sz w:val="24"/>
          <w:szCs w:val="24"/>
        </w:rPr>
        <w:t>; this is especially important</w:t>
      </w:r>
      <w:r w:rsidR="00F2067A" w:rsidRPr="00B43010">
        <w:rPr>
          <w:sz w:val="24"/>
          <w:szCs w:val="24"/>
        </w:rPr>
        <w:t xml:space="preserve"> if the patient is non-verbal.  Having consent to enter and </w:t>
      </w:r>
      <w:r w:rsidR="00B43010" w:rsidRPr="00B43010">
        <w:rPr>
          <w:sz w:val="24"/>
          <w:szCs w:val="24"/>
        </w:rPr>
        <w:t>individuals’</w:t>
      </w:r>
      <w:r w:rsidR="00F2067A" w:rsidRPr="00B43010">
        <w:rPr>
          <w:sz w:val="24"/>
          <w:szCs w:val="24"/>
        </w:rPr>
        <w:t xml:space="preserve"> personal space in a health and care setting and a care home setting is essential,</w:t>
      </w:r>
      <w:r w:rsidR="00CB049C" w:rsidRPr="00B43010">
        <w:rPr>
          <w:sz w:val="24"/>
          <w:szCs w:val="24"/>
        </w:rPr>
        <w:t xml:space="preserve"> within the health care setting empathy an</w:t>
      </w:r>
      <w:r w:rsidR="009D36D7" w:rsidRPr="00B43010">
        <w:rPr>
          <w:sz w:val="24"/>
          <w:szCs w:val="24"/>
        </w:rPr>
        <w:t>d</w:t>
      </w:r>
      <w:r w:rsidR="00CB049C" w:rsidRPr="00B43010">
        <w:rPr>
          <w:sz w:val="24"/>
          <w:szCs w:val="24"/>
        </w:rPr>
        <w:t xml:space="preserve"> communicative skills can be shown b</w:t>
      </w:r>
      <w:r w:rsidR="009D36D7" w:rsidRPr="00B43010">
        <w:rPr>
          <w:sz w:val="24"/>
          <w:szCs w:val="24"/>
        </w:rPr>
        <w:t>y entering</w:t>
      </w:r>
      <w:r w:rsidR="00CB049C" w:rsidRPr="00B43010">
        <w:rPr>
          <w:sz w:val="24"/>
          <w:szCs w:val="24"/>
        </w:rPr>
        <w:t xml:space="preserve"> a</w:t>
      </w:r>
      <w:r w:rsidR="009D36D7" w:rsidRPr="00B43010">
        <w:rPr>
          <w:sz w:val="24"/>
          <w:szCs w:val="24"/>
        </w:rPr>
        <w:t xml:space="preserve"> </w:t>
      </w:r>
      <w:r w:rsidR="00B43010" w:rsidRPr="00B43010">
        <w:rPr>
          <w:sz w:val="24"/>
          <w:szCs w:val="24"/>
        </w:rPr>
        <w:t>patient’s</w:t>
      </w:r>
      <w:r w:rsidR="009D36D7" w:rsidRPr="00B43010">
        <w:rPr>
          <w:sz w:val="24"/>
          <w:szCs w:val="24"/>
        </w:rPr>
        <w:t xml:space="preserve"> personal space</w:t>
      </w:r>
      <w:r w:rsidR="00EB1DA3" w:rsidRPr="00B43010">
        <w:rPr>
          <w:sz w:val="24"/>
          <w:szCs w:val="24"/>
        </w:rPr>
        <w:t xml:space="preserve"> and care being delivered.</w:t>
      </w:r>
      <w:r w:rsidR="003C5431" w:rsidRPr="00B43010">
        <w:rPr>
          <w:sz w:val="24"/>
          <w:szCs w:val="24"/>
        </w:rPr>
        <w:t xml:space="preserve">  </w:t>
      </w:r>
      <w:proofErr w:type="spellStart"/>
      <w:r w:rsidR="00EB1DA3" w:rsidRPr="00B43010">
        <w:rPr>
          <w:sz w:val="24"/>
          <w:szCs w:val="24"/>
        </w:rPr>
        <w:t>Kerasidou</w:t>
      </w:r>
      <w:proofErr w:type="spellEnd"/>
      <w:r w:rsidR="00EB1DA3" w:rsidRPr="00B43010">
        <w:rPr>
          <w:sz w:val="24"/>
          <w:szCs w:val="24"/>
        </w:rPr>
        <w:t xml:space="preserve"> </w:t>
      </w:r>
      <w:r w:rsidR="007B213A" w:rsidRPr="00B43010">
        <w:rPr>
          <w:sz w:val="24"/>
          <w:szCs w:val="24"/>
        </w:rPr>
        <w:t xml:space="preserve">et al (2021) explain </w:t>
      </w:r>
      <w:r w:rsidR="00036832" w:rsidRPr="00B43010">
        <w:rPr>
          <w:sz w:val="24"/>
          <w:szCs w:val="24"/>
        </w:rPr>
        <w:t xml:space="preserve">that building trust </w:t>
      </w:r>
      <w:r w:rsidR="00100308" w:rsidRPr="00B43010">
        <w:rPr>
          <w:sz w:val="24"/>
          <w:szCs w:val="24"/>
        </w:rPr>
        <w:t>is vital in the health care environment; making connections strengthens communication</w:t>
      </w:r>
      <w:r w:rsidR="006D19C3" w:rsidRPr="00B43010">
        <w:rPr>
          <w:sz w:val="24"/>
          <w:szCs w:val="24"/>
        </w:rPr>
        <w:t xml:space="preserve"> which allows professionals to treat the patient necessarily</w:t>
      </w:r>
      <w:r w:rsidR="00C522E3" w:rsidRPr="00B43010">
        <w:rPr>
          <w:sz w:val="24"/>
          <w:szCs w:val="24"/>
        </w:rPr>
        <w:t>; th</w:t>
      </w:r>
      <w:r w:rsidR="006D19C3" w:rsidRPr="00B43010">
        <w:rPr>
          <w:sz w:val="24"/>
          <w:szCs w:val="24"/>
        </w:rPr>
        <w:t xml:space="preserve">is can be in the form of taking </w:t>
      </w:r>
      <w:r w:rsidR="00E20594" w:rsidRPr="00B43010">
        <w:rPr>
          <w:sz w:val="24"/>
          <w:szCs w:val="24"/>
        </w:rPr>
        <w:t>blood pressure, administering medication</w:t>
      </w:r>
      <w:r w:rsidR="00D738E7" w:rsidRPr="00B43010">
        <w:rPr>
          <w:sz w:val="24"/>
          <w:szCs w:val="24"/>
        </w:rPr>
        <w:t xml:space="preserve"> or assisting a patient to wash.  The ability to understand a </w:t>
      </w:r>
      <w:r w:rsidR="00B43010" w:rsidRPr="00B43010">
        <w:rPr>
          <w:sz w:val="24"/>
          <w:szCs w:val="24"/>
        </w:rPr>
        <w:t>patient’s</w:t>
      </w:r>
      <w:r w:rsidR="00D738E7" w:rsidRPr="00B43010">
        <w:rPr>
          <w:sz w:val="24"/>
          <w:szCs w:val="24"/>
        </w:rPr>
        <w:t xml:space="preserve"> feeling</w:t>
      </w:r>
      <w:r w:rsidR="00C522E3" w:rsidRPr="00B43010">
        <w:rPr>
          <w:sz w:val="24"/>
          <w:szCs w:val="24"/>
        </w:rPr>
        <w:t>s</w:t>
      </w:r>
      <w:r w:rsidR="00D738E7" w:rsidRPr="00B43010">
        <w:rPr>
          <w:sz w:val="24"/>
          <w:szCs w:val="24"/>
        </w:rPr>
        <w:t xml:space="preserve"> is essential in health and care settings </w:t>
      </w:r>
      <w:r w:rsidR="009E5ADC" w:rsidRPr="00B43010">
        <w:rPr>
          <w:sz w:val="24"/>
          <w:szCs w:val="24"/>
        </w:rPr>
        <w:t>as well as</w:t>
      </w:r>
      <w:r w:rsidR="00D738E7" w:rsidRPr="00B43010">
        <w:rPr>
          <w:sz w:val="24"/>
          <w:szCs w:val="24"/>
        </w:rPr>
        <w:t xml:space="preserve"> </w:t>
      </w:r>
      <w:r w:rsidR="00D57E11" w:rsidRPr="00B43010">
        <w:rPr>
          <w:sz w:val="24"/>
          <w:szCs w:val="24"/>
        </w:rPr>
        <w:t xml:space="preserve">being able to communicate with </w:t>
      </w:r>
      <w:r w:rsidR="009E5ADC" w:rsidRPr="00B43010">
        <w:rPr>
          <w:sz w:val="24"/>
          <w:szCs w:val="24"/>
        </w:rPr>
        <w:t xml:space="preserve">the </w:t>
      </w:r>
      <w:r w:rsidR="00D57E11" w:rsidRPr="00B43010">
        <w:rPr>
          <w:sz w:val="24"/>
          <w:szCs w:val="24"/>
        </w:rPr>
        <w:t>patient</w:t>
      </w:r>
      <w:r w:rsidR="009E5ADC" w:rsidRPr="00B43010">
        <w:rPr>
          <w:sz w:val="24"/>
          <w:szCs w:val="24"/>
        </w:rPr>
        <w:t>s</w:t>
      </w:r>
      <w:r w:rsidR="00C522E3" w:rsidRPr="00B43010">
        <w:rPr>
          <w:sz w:val="24"/>
          <w:szCs w:val="24"/>
        </w:rPr>
        <w:t xml:space="preserve">. </w:t>
      </w:r>
      <w:r w:rsidR="003C5431" w:rsidRPr="00B43010">
        <w:rPr>
          <w:sz w:val="24"/>
          <w:szCs w:val="24"/>
        </w:rPr>
        <w:t xml:space="preserve"> </w:t>
      </w:r>
      <w:r w:rsidR="00C522E3" w:rsidRPr="00B43010">
        <w:rPr>
          <w:sz w:val="24"/>
          <w:szCs w:val="24"/>
        </w:rPr>
        <w:t>It is important</w:t>
      </w:r>
      <w:r w:rsidR="00EC45C2" w:rsidRPr="00B43010">
        <w:rPr>
          <w:sz w:val="24"/>
          <w:szCs w:val="24"/>
        </w:rPr>
        <w:t xml:space="preserve"> that the core concept of person centred approach is taken, ensuring that the </w:t>
      </w:r>
      <w:r w:rsidR="00B43010" w:rsidRPr="00B43010">
        <w:rPr>
          <w:sz w:val="24"/>
          <w:szCs w:val="24"/>
        </w:rPr>
        <w:t>patient’s</w:t>
      </w:r>
      <w:r w:rsidR="00946511" w:rsidRPr="00B43010">
        <w:rPr>
          <w:sz w:val="24"/>
          <w:szCs w:val="24"/>
        </w:rPr>
        <w:t xml:space="preserve"> </w:t>
      </w:r>
      <w:r w:rsidR="00B43010" w:rsidRPr="00B43010">
        <w:rPr>
          <w:sz w:val="24"/>
          <w:szCs w:val="24"/>
        </w:rPr>
        <w:t>needs,</w:t>
      </w:r>
      <w:r w:rsidR="00946511" w:rsidRPr="00B43010">
        <w:rPr>
          <w:sz w:val="24"/>
          <w:szCs w:val="24"/>
        </w:rPr>
        <w:t xml:space="preserve"> and well-being are </w:t>
      </w:r>
      <w:proofErr w:type="gramStart"/>
      <w:r w:rsidR="00B43010" w:rsidRPr="00B43010">
        <w:rPr>
          <w:sz w:val="24"/>
          <w:szCs w:val="24"/>
        </w:rPr>
        <w:t>considered</w:t>
      </w:r>
      <w:r w:rsidR="00946511" w:rsidRPr="00B43010">
        <w:rPr>
          <w:sz w:val="24"/>
          <w:szCs w:val="24"/>
        </w:rPr>
        <w:t xml:space="preserve"> at all times</w:t>
      </w:r>
      <w:proofErr w:type="gramEnd"/>
      <w:r w:rsidR="00946511" w:rsidRPr="00B43010">
        <w:rPr>
          <w:sz w:val="24"/>
          <w:szCs w:val="24"/>
        </w:rPr>
        <w:t xml:space="preserve">.  When health care professionals are working </w:t>
      </w:r>
      <w:r w:rsidR="00544E00" w:rsidRPr="00B43010">
        <w:rPr>
          <w:sz w:val="24"/>
          <w:szCs w:val="24"/>
        </w:rPr>
        <w:t xml:space="preserve">in a care setting such as a care </w:t>
      </w:r>
      <w:r w:rsidR="004D457A" w:rsidRPr="00B43010">
        <w:rPr>
          <w:sz w:val="24"/>
          <w:szCs w:val="24"/>
        </w:rPr>
        <w:t>home,</w:t>
      </w:r>
      <w:r w:rsidR="00544E00" w:rsidRPr="00B43010">
        <w:rPr>
          <w:sz w:val="24"/>
          <w:szCs w:val="24"/>
        </w:rPr>
        <w:t xml:space="preserve"> they may be faced with challenging behaviours from patients who may be suffering with il health</w:t>
      </w:r>
      <w:r w:rsidR="0008586E" w:rsidRPr="00B43010">
        <w:rPr>
          <w:sz w:val="24"/>
          <w:szCs w:val="24"/>
        </w:rPr>
        <w:t>.  Fathers and Stevens (2008) suggest that communication is the main importance and focus of any care role</w:t>
      </w:r>
      <w:r w:rsidR="00266434" w:rsidRPr="00B43010">
        <w:rPr>
          <w:sz w:val="24"/>
          <w:szCs w:val="24"/>
        </w:rPr>
        <w:t xml:space="preserve">, explaining the best way for each individual </w:t>
      </w:r>
      <w:r w:rsidR="00720A09" w:rsidRPr="00B43010">
        <w:rPr>
          <w:sz w:val="24"/>
          <w:szCs w:val="24"/>
        </w:rPr>
        <w:t xml:space="preserve">patient to be treated and understood is essential.  Counselling can be used to focus on that individual </w:t>
      </w:r>
      <w:r w:rsidR="00720A09" w:rsidRPr="00B43010">
        <w:rPr>
          <w:sz w:val="24"/>
          <w:szCs w:val="24"/>
        </w:rPr>
        <w:lastRenderedPageBreak/>
        <w:t xml:space="preserve">patient, finding the best solution </w:t>
      </w:r>
      <w:r w:rsidR="008D276A" w:rsidRPr="00B43010">
        <w:rPr>
          <w:sz w:val="24"/>
          <w:szCs w:val="24"/>
        </w:rPr>
        <w:t xml:space="preserve">to help the patients behavioural challenges; helping the patient take direction of the care that they </w:t>
      </w:r>
      <w:r w:rsidR="00A72A51" w:rsidRPr="00B43010">
        <w:rPr>
          <w:sz w:val="24"/>
          <w:szCs w:val="24"/>
        </w:rPr>
        <w:t xml:space="preserve">receive. </w:t>
      </w:r>
      <w:r w:rsidR="00EC45C2" w:rsidRPr="00B43010">
        <w:rPr>
          <w:sz w:val="24"/>
          <w:szCs w:val="24"/>
        </w:rPr>
        <w:t xml:space="preserve"> </w:t>
      </w:r>
    </w:p>
    <w:p w14:paraId="1D8F5D4D" w14:textId="4C934B33" w:rsidR="00DA4BFB" w:rsidRDefault="00B43010" w:rsidP="00B43010">
      <w:pPr>
        <w:spacing w:line="360" w:lineRule="auto"/>
        <w:rPr>
          <w:sz w:val="24"/>
          <w:szCs w:val="24"/>
        </w:rPr>
      </w:pPr>
      <w:r>
        <w:rPr>
          <w:sz w:val="24"/>
          <w:szCs w:val="24"/>
        </w:rPr>
        <w:t xml:space="preserve">  </w:t>
      </w:r>
      <w:r w:rsidR="008608CF">
        <w:rPr>
          <w:sz w:val="24"/>
          <w:szCs w:val="24"/>
        </w:rPr>
        <w:t xml:space="preserve">When comparing and contrasting the three theories, there are many differences among </w:t>
      </w:r>
      <w:r w:rsidR="00354FCA">
        <w:rPr>
          <w:sz w:val="24"/>
          <w:szCs w:val="24"/>
        </w:rPr>
        <w:t xml:space="preserve">person centred therapy </w:t>
      </w:r>
      <w:r w:rsidR="003253BD">
        <w:rPr>
          <w:sz w:val="24"/>
          <w:szCs w:val="24"/>
        </w:rPr>
        <w:t>to</w:t>
      </w:r>
      <w:r w:rsidR="00354FCA">
        <w:rPr>
          <w:sz w:val="24"/>
          <w:szCs w:val="24"/>
        </w:rPr>
        <w:t xml:space="preserve"> psychodynamic and CBT, there a few similarities between CBT and psychodynamic but not with person </w:t>
      </w:r>
      <w:r w:rsidR="003253BD">
        <w:rPr>
          <w:sz w:val="24"/>
          <w:szCs w:val="24"/>
        </w:rPr>
        <w:t xml:space="preserve">centred therapy. </w:t>
      </w:r>
      <w:r w:rsidR="00956D23">
        <w:rPr>
          <w:sz w:val="24"/>
          <w:szCs w:val="24"/>
        </w:rPr>
        <w:t xml:space="preserve"> </w:t>
      </w:r>
      <w:r w:rsidR="003253BD">
        <w:rPr>
          <w:sz w:val="24"/>
          <w:szCs w:val="24"/>
        </w:rPr>
        <w:t xml:space="preserve">The three therapies are used in different styles and manners and are viewed by the counsellor </w:t>
      </w:r>
      <w:r w:rsidR="00E26F01">
        <w:rPr>
          <w:sz w:val="24"/>
          <w:szCs w:val="24"/>
        </w:rPr>
        <w:t xml:space="preserve">in different ways, this then means that the counsellor </w:t>
      </w:r>
      <w:r w:rsidR="00933267">
        <w:rPr>
          <w:sz w:val="24"/>
          <w:szCs w:val="24"/>
        </w:rPr>
        <w:t>must</w:t>
      </w:r>
      <w:r w:rsidR="00C21CDE">
        <w:rPr>
          <w:sz w:val="24"/>
          <w:szCs w:val="24"/>
        </w:rPr>
        <w:t xml:space="preserve"> use each therapy separately and cannot use them in conjunction with one and other. </w:t>
      </w:r>
      <w:r w:rsidR="00933267">
        <w:rPr>
          <w:sz w:val="24"/>
          <w:szCs w:val="24"/>
        </w:rPr>
        <w:t xml:space="preserve"> </w:t>
      </w:r>
      <w:r w:rsidR="00411BDB">
        <w:rPr>
          <w:sz w:val="24"/>
          <w:szCs w:val="24"/>
        </w:rPr>
        <w:t xml:space="preserve">It is clear to see that the humanistic person centred approach </w:t>
      </w:r>
      <w:r w:rsidR="00291C63">
        <w:rPr>
          <w:sz w:val="24"/>
          <w:szCs w:val="24"/>
        </w:rPr>
        <w:t>and</w:t>
      </w:r>
      <w:r w:rsidR="00933267">
        <w:rPr>
          <w:sz w:val="24"/>
          <w:szCs w:val="24"/>
        </w:rPr>
        <w:t xml:space="preserve"> behavioural</w:t>
      </w:r>
      <w:r w:rsidR="00291C63">
        <w:rPr>
          <w:sz w:val="24"/>
          <w:szCs w:val="24"/>
        </w:rPr>
        <w:t xml:space="preserve"> CBT would be best used in a health and care setting, especially as the person centred therapy allows the patient to advice the health professional or counsellor their wishes and how they would like to further the exper</w:t>
      </w:r>
      <w:r w:rsidR="00E5500A">
        <w:rPr>
          <w:sz w:val="24"/>
          <w:szCs w:val="24"/>
        </w:rPr>
        <w:t xml:space="preserve">ience. CBT is useful in the health and care setting due to the nature of the therapy assisting patients and clients to rework how the brain thinks, resulting in changed behaviour. </w:t>
      </w:r>
      <w:r w:rsidR="00956D23">
        <w:rPr>
          <w:sz w:val="24"/>
          <w:szCs w:val="24"/>
        </w:rPr>
        <w:t xml:space="preserve"> </w:t>
      </w:r>
      <w:r w:rsidR="00F30185">
        <w:rPr>
          <w:sz w:val="24"/>
          <w:szCs w:val="24"/>
        </w:rPr>
        <w:t xml:space="preserve">It is evident that the BACP is crucial to all practising professionals of counselling, ensuring that both the counsellor and the client work within a safe guided environment protecting both from harm or allegation and that confidentiality is the key to any </w:t>
      </w:r>
      <w:r w:rsidR="00E35E4A">
        <w:rPr>
          <w:sz w:val="24"/>
          <w:szCs w:val="24"/>
        </w:rPr>
        <w:t>counselling that a client may experience, enabling the trust to be built and allowing change to be made to the clients future</w:t>
      </w:r>
      <w:r w:rsidR="005876BC">
        <w:rPr>
          <w:sz w:val="24"/>
          <w:szCs w:val="24"/>
        </w:rPr>
        <w:t>;</w:t>
      </w:r>
      <w:r w:rsidR="00E35E4A">
        <w:rPr>
          <w:sz w:val="24"/>
          <w:szCs w:val="24"/>
        </w:rPr>
        <w:t xml:space="preserve"> </w:t>
      </w:r>
      <w:r w:rsidR="005876BC">
        <w:rPr>
          <w:sz w:val="24"/>
          <w:szCs w:val="24"/>
        </w:rPr>
        <w:t>c</w:t>
      </w:r>
      <w:r w:rsidR="00242C80">
        <w:rPr>
          <w:sz w:val="24"/>
          <w:szCs w:val="24"/>
        </w:rPr>
        <w:t xml:space="preserve">onfidentiality is equally as important in any health care environment that a professional can work in with patients, due to the medical notes and records </w:t>
      </w:r>
      <w:r w:rsidR="005876BC">
        <w:rPr>
          <w:sz w:val="24"/>
          <w:szCs w:val="24"/>
        </w:rPr>
        <w:t xml:space="preserve">that a patient has.  Counselling and communicative skills can be used among any aspect of work and life but are essential in health and social care, this is due to the nature of the job roles that many individuals perform, allowing </w:t>
      </w:r>
      <w:r w:rsidR="004E1C41">
        <w:rPr>
          <w:sz w:val="24"/>
          <w:szCs w:val="24"/>
        </w:rPr>
        <w:t>strangers into your personal space require the health professional to act with dil</w:t>
      </w:r>
      <w:r w:rsidR="00956D23">
        <w:rPr>
          <w:sz w:val="24"/>
          <w:szCs w:val="24"/>
        </w:rPr>
        <w:t>igence and empathy whilst always putting the client or patient first.</w:t>
      </w:r>
    </w:p>
    <w:p w14:paraId="4FF2090F" w14:textId="77777777" w:rsidR="00933267" w:rsidRDefault="00933267" w:rsidP="00B43010">
      <w:pPr>
        <w:spacing w:line="360" w:lineRule="auto"/>
        <w:rPr>
          <w:sz w:val="24"/>
          <w:szCs w:val="24"/>
        </w:rPr>
      </w:pPr>
    </w:p>
    <w:p w14:paraId="5D172A9A" w14:textId="77777777" w:rsidR="00933267" w:rsidRDefault="00933267" w:rsidP="00B43010">
      <w:pPr>
        <w:spacing w:line="360" w:lineRule="auto"/>
        <w:rPr>
          <w:sz w:val="24"/>
          <w:szCs w:val="24"/>
        </w:rPr>
      </w:pPr>
    </w:p>
    <w:p w14:paraId="544FFB6A" w14:textId="77777777" w:rsidR="00933267" w:rsidRDefault="00933267" w:rsidP="00B43010">
      <w:pPr>
        <w:spacing w:line="360" w:lineRule="auto"/>
        <w:rPr>
          <w:sz w:val="24"/>
          <w:szCs w:val="24"/>
        </w:rPr>
      </w:pPr>
    </w:p>
    <w:p w14:paraId="3D343F81" w14:textId="77777777" w:rsidR="00933267" w:rsidRDefault="00933267" w:rsidP="00B43010">
      <w:pPr>
        <w:spacing w:line="360" w:lineRule="auto"/>
        <w:rPr>
          <w:sz w:val="24"/>
          <w:szCs w:val="24"/>
        </w:rPr>
      </w:pPr>
    </w:p>
    <w:p w14:paraId="5CD08819" w14:textId="77777777" w:rsidR="00933267" w:rsidRDefault="00933267" w:rsidP="00B43010">
      <w:pPr>
        <w:spacing w:line="360" w:lineRule="auto"/>
        <w:rPr>
          <w:sz w:val="24"/>
          <w:szCs w:val="24"/>
        </w:rPr>
      </w:pPr>
    </w:p>
    <w:p w14:paraId="34B05AF9" w14:textId="77777777" w:rsidR="00933267" w:rsidRDefault="00933267" w:rsidP="00B43010">
      <w:pPr>
        <w:spacing w:line="360" w:lineRule="auto"/>
        <w:rPr>
          <w:sz w:val="24"/>
          <w:szCs w:val="24"/>
        </w:rPr>
      </w:pPr>
    </w:p>
    <w:p w14:paraId="1BC28C25" w14:textId="6424B05F" w:rsidR="00D44ADB" w:rsidRPr="001B2BC8" w:rsidRDefault="00933267" w:rsidP="001B2BC8">
      <w:pPr>
        <w:spacing w:line="360" w:lineRule="auto"/>
        <w:rPr>
          <w:sz w:val="24"/>
          <w:szCs w:val="24"/>
        </w:rPr>
      </w:pPr>
      <w:r>
        <w:rPr>
          <w:sz w:val="24"/>
          <w:szCs w:val="24"/>
        </w:rPr>
        <w:lastRenderedPageBreak/>
        <w:t>References</w:t>
      </w:r>
    </w:p>
    <w:p w14:paraId="118731EC"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British Association for Counselling and Psychotherapy (BACP) (2022) Available at: https://www.bacp.co.uk/about-us/home/information-about-bacp/ (Accessed on 15 </w:t>
      </w:r>
      <w:proofErr w:type="gramStart"/>
      <w:r w:rsidRPr="00757A62">
        <w:rPr>
          <w:rFonts w:cstheme="minorHAnsi"/>
          <w:sz w:val="24"/>
          <w:szCs w:val="24"/>
          <w:shd w:val="clear" w:color="auto" w:fill="FFFFFF"/>
        </w:rPr>
        <w:t>may</w:t>
      </w:r>
      <w:proofErr w:type="gramEnd"/>
      <w:r w:rsidRPr="00757A62">
        <w:rPr>
          <w:rFonts w:cstheme="minorHAnsi"/>
          <w:sz w:val="24"/>
          <w:szCs w:val="24"/>
          <w:shd w:val="clear" w:color="auto" w:fill="FFFFFF"/>
        </w:rPr>
        <w:t xml:space="preserve"> 2022).</w:t>
      </w:r>
    </w:p>
    <w:p w14:paraId="0A92F358"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British Association for Counselling and Psychotherapy (BACP) (2022) Available at: https://www.bacp.co.uk/events-and-resources/ethics-and-standards/ethical-framework-for-the-counselling-professions/ (Accessed on 15 May 2022).</w:t>
      </w:r>
    </w:p>
    <w:p w14:paraId="428E2AD2"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British Association for Counselling and Psychotherapy (BACP) (2022) Available at: https://www.bacp.co.uk/events-and-resources/ethics-and-standards/ (Accessed on 15 May 2022).</w:t>
      </w:r>
    </w:p>
    <w:p w14:paraId="630D8870"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British Association for Counselling and Psychotherapy (BACP) (2022) Available at: https://www.bacp.co.uk/events-and-resources/ethics-and-standards/ethical-framework-for-the-counselling-professions/confidentiality/ (Accessed on 15 May 2022).</w:t>
      </w:r>
    </w:p>
    <w:p w14:paraId="19381BD6"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British Association for Counselling and Psychotherapy (BACP) (2022) Available at: https://www.bacp.co.uk/about-us/protecting-the-public/professional-conduct/ (Accessed on 15 May 2022).</w:t>
      </w:r>
    </w:p>
    <w:p w14:paraId="1890B0D8"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British Association for Counselling and Psychotherapy (BACP) (2022) Available at: https://www.bacp.co.uk/media/2638/bacp-what-therapists-mean-by-professional-boundaries-c4.pdf (Accessed on 15 May 2022).</w:t>
      </w:r>
    </w:p>
    <w:p w14:paraId="01DD089E" w14:textId="77777777" w:rsidR="00D44ADB" w:rsidRPr="00757A62" w:rsidRDefault="00D44ADB" w:rsidP="00D44ADB">
      <w:pPr>
        <w:rPr>
          <w:rFonts w:cstheme="minorHAnsi"/>
          <w:sz w:val="24"/>
          <w:szCs w:val="24"/>
        </w:rPr>
      </w:pPr>
      <w:r w:rsidRPr="00757A62">
        <w:rPr>
          <w:rStyle w:val="author"/>
          <w:rFonts w:cstheme="minorHAnsi"/>
          <w:sz w:val="24"/>
          <w:szCs w:val="24"/>
          <w:shd w:val="clear" w:color="auto" w:fill="FFFFFF"/>
        </w:rPr>
        <w:t>Caputo, A.</w:t>
      </w:r>
      <w:r w:rsidRPr="00757A62">
        <w:rPr>
          <w:rFonts w:cstheme="minorHAnsi"/>
          <w:sz w:val="24"/>
          <w:szCs w:val="24"/>
          <w:shd w:val="clear" w:color="auto" w:fill="FFFFFF"/>
        </w:rPr>
        <w:t xml:space="preserve"> and </w:t>
      </w:r>
      <w:r w:rsidRPr="00757A62">
        <w:rPr>
          <w:rStyle w:val="author"/>
          <w:rFonts w:cstheme="minorHAnsi"/>
          <w:sz w:val="24"/>
          <w:szCs w:val="24"/>
          <w:shd w:val="clear" w:color="auto" w:fill="FFFFFF"/>
        </w:rPr>
        <w:t>Tomai, M</w:t>
      </w:r>
      <w:r w:rsidRPr="00757A62">
        <w:rPr>
          <w:rFonts w:cstheme="minorHAnsi"/>
          <w:sz w:val="24"/>
          <w:szCs w:val="24"/>
          <w:shd w:val="clear" w:color="auto" w:fill="FFFFFF"/>
        </w:rPr>
        <w:t>. (2020) </w:t>
      </w:r>
      <w:r w:rsidRPr="00757A62">
        <w:rPr>
          <w:rStyle w:val="articletitle"/>
          <w:rFonts w:cstheme="minorHAnsi"/>
          <w:sz w:val="24"/>
          <w:szCs w:val="24"/>
          <w:shd w:val="clear" w:color="auto" w:fill="FFFFFF"/>
        </w:rPr>
        <w:t>A systematic review of psychodynamic theories in community psychology: Discovering the unconscious in community work</w:t>
      </w:r>
      <w:r w:rsidRPr="00757A62">
        <w:rPr>
          <w:rFonts w:cstheme="minorHAnsi"/>
          <w:sz w:val="24"/>
          <w:szCs w:val="24"/>
          <w:shd w:val="clear" w:color="auto" w:fill="FFFFFF"/>
        </w:rPr>
        <w:t>. </w:t>
      </w:r>
      <w:r w:rsidRPr="00757A62">
        <w:rPr>
          <w:rFonts w:cstheme="minorHAnsi"/>
          <w:i/>
          <w:iCs/>
          <w:sz w:val="24"/>
          <w:szCs w:val="24"/>
          <w:shd w:val="clear" w:color="auto" w:fill="FFFFFF"/>
        </w:rPr>
        <w:t>J Community Psychol</w:t>
      </w:r>
      <w:r w:rsidRPr="00757A62">
        <w:rPr>
          <w:rFonts w:cstheme="minorHAnsi"/>
          <w:sz w:val="24"/>
          <w:szCs w:val="24"/>
          <w:shd w:val="clear" w:color="auto" w:fill="FFFFFF"/>
        </w:rPr>
        <w:t>. </w:t>
      </w:r>
      <w:r w:rsidRPr="00757A62">
        <w:rPr>
          <w:rStyle w:val="vol"/>
          <w:rFonts w:cstheme="minorHAnsi"/>
          <w:sz w:val="24"/>
          <w:szCs w:val="24"/>
          <w:shd w:val="clear" w:color="auto" w:fill="FFFFFF"/>
        </w:rPr>
        <w:t>48</w:t>
      </w:r>
      <w:r w:rsidRPr="00757A62">
        <w:rPr>
          <w:rFonts w:cstheme="minorHAnsi"/>
          <w:sz w:val="24"/>
          <w:szCs w:val="24"/>
          <w:shd w:val="clear" w:color="auto" w:fill="FFFFFF"/>
        </w:rPr>
        <w:t>, pp </w:t>
      </w:r>
      <w:r w:rsidRPr="00757A62">
        <w:rPr>
          <w:rStyle w:val="pagefirst"/>
          <w:rFonts w:cstheme="minorHAnsi"/>
          <w:sz w:val="24"/>
          <w:szCs w:val="24"/>
          <w:shd w:val="clear" w:color="auto" w:fill="FFFFFF"/>
        </w:rPr>
        <w:t>2069</w:t>
      </w:r>
      <w:r w:rsidRPr="00757A62">
        <w:rPr>
          <w:rFonts w:cstheme="minorHAnsi"/>
          <w:sz w:val="24"/>
          <w:szCs w:val="24"/>
          <w:shd w:val="clear" w:color="auto" w:fill="FFFFFF"/>
        </w:rPr>
        <w:t>– </w:t>
      </w:r>
      <w:r w:rsidRPr="00757A62">
        <w:rPr>
          <w:rStyle w:val="pagelast"/>
          <w:rFonts w:cstheme="minorHAnsi"/>
          <w:sz w:val="24"/>
          <w:szCs w:val="24"/>
          <w:shd w:val="clear" w:color="auto" w:fill="FFFFFF"/>
        </w:rPr>
        <w:t>2085</w:t>
      </w:r>
      <w:r w:rsidRPr="00757A62">
        <w:rPr>
          <w:rFonts w:cstheme="minorHAnsi"/>
          <w:sz w:val="24"/>
          <w:szCs w:val="24"/>
          <w:shd w:val="clear" w:color="auto" w:fill="FFFFFF"/>
        </w:rPr>
        <w:t>. </w:t>
      </w:r>
      <w:r w:rsidRPr="00757A62">
        <w:rPr>
          <w:rFonts w:cstheme="minorHAnsi"/>
          <w:sz w:val="24"/>
          <w:szCs w:val="24"/>
        </w:rPr>
        <w:t xml:space="preserve"> </w:t>
      </w:r>
    </w:p>
    <w:p w14:paraId="17A04714" w14:textId="77777777" w:rsidR="00D44ADB" w:rsidRPr="00757A62" w:rsidRDefault="00D44ADB" w:rsidP="00D44ADB">
      <w:pPr>
        <w:rPr>
          <w:rStyle w:val="bkciteavail"/>
          <w:rFonts w:cstheme="minorHAnsi"/>
          <w:sz w:val="24"/>
          <w:szCs w:val="24"/>
          <w:shd w:val="clear" w:color="auto" w:fill="FFFFFF"/>
        </w:rPr>
      </w:pPr>
      <w:r w:rsidRPr="00757A62">
        <w:rPr>
          <w:rFonts w:cstheme="minorHAnsi"/>
          <w:sz w:val="24"/>
          <w:szCs w:val="24"/>
          <w:shd w:val="clear" w:color="auto" w:fill="FFFFFF"/>
        </w:rPr>
        <w:t xml:space="preserve">Chand, S., </w:t>
      </w:r>
      <w:proofErr w:type="spellStart"/>
      <w:r w:rsidRPr="00757A62">
        <w:rPr>
          <w:rFonts w:cstheme="minorHAnsi"/>
          <w:sz w:val="24"/>
          <w:szCs w:val="24"/>
          <w:shd w:val="clear" w:color="auto" w:fill="FFFFFF"/>
        </w:rPr>
        <w:t>Kuckel</w:t>
      </w:r>
      <w:proofErr w:type="spellEnd"/>
      <w:r w:rsidRPr="00757A62">
        <w:rPr>
          <w:rFonts w:cstheme="minorHAnsi"/>
          <w:sz w:val="24"/>
          <w:szCs w:val="24"/>
          <w:shd w:val="clear" w:color="auto" w:fill="FFFFFF"/>
        </w:rPr>
        <w:t xml:space="preserve">, D. and Huecker, M. (2021) </w:t>
      </w:r>
      <w:r w:rsidRPr="00757A62">
        <w:rPr>
          <w:rFonts w:cstheme="minorHAnsi"/>
          <w:i/>
          <w:iCs/>
          <w:sz w:val="24"/>
          <w:szCs w:val="24"/>
          <w:shd w:val="clear" w:color="auto" w:fill="FFFFFF"/>
        </w:rPr>
        <w:t xml:space="preserve">Cognitive </w:t>
      </w:r>
      <w:proofErr w:type="spellStart"/>
      <w:r w:rsidRPr="00757A62">
        <w:rPr>
          <w:rFonts w:cstheme="minorHAnsi"/>
          <w:i/>
          <w:iCs/>
          <w:sz w:val="24"/>
          <w:szCs w:val="24"/>
          <w:shd w:val="clear" w:color="auto" w:fill="FFFFFF"/>
        </w:rPr>
        <w:t>Behavior</w:t>
      </w:r>
      <w:proofErr w:type="spellEnd"/>
      <w:r w:rsidRPr="00757A62">
        <w:rPr>
          <w:rFonts w:cstheme="minorHAnsi"/>
          <w:i/>
          <w:iCs/>
          <w:sz w:val="24"/>
          <w:szCs w:val="24"/>
          <w:shd w:val="clear" w:color="auto" w:fill="FFFFFF"/>
        </w:rPr>
        <w:t xml:space="preserve"> Therapy</w:t>
      </w:r>
      <w:r w:rsidRPr="00757A62">
        <w:rPr>
          <w:rFonts w:cstheme="minorHAnsi"/>
          <w:sz w:val="24"/>
          <w:szCs w:val="24"/>
          <w:shd w:val="clear" w:color="auto" w:fill="FFFFFF"/>
        </w:rPr>
        <w:t xml:space="preserve">. Treasure Island Florida: </w:t>
      </w:r>
      <w:proofErr w:type="spellStart"/>
      <w:r w:rsidRPr="00757A62">
        <w:rPr>
          <w:rFonts w:cstheme="minorHAnsi"/>
          <w:sz w:val="24"/>
          <w:szCs w:val="24"/>
          <w:shd w:val="clear" w:color="auto" w:fill="FFFFFF"/>
        </w:rPr>
        <w:t>StatPearls</w:t>
      </w:r>
      <w:proofErr w:type="spellEnd"/>
      <w:r w:rsidRPr="00757A62">
        <w:rPr>
          <w:rFonts w:cstheme="minorHAnsi"/>
          <w:sz w:val="24"/>
          <w:szCs w:val="24"/>
          <w:shd w:val="clear" w:color="auto" w:fill="FFFFFF"/>
        </w:rPr>
        <w:t xml:space="preserve"> Publishing.</w:t>
      </w:r>
    </w:p>
    <w:p w14:paraId="7AD38E26"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Churchill, R., Davies, P., Caldwell, D., Moore, T., Jones, H., Lewis, G. and </w:t>
      </w:r>
      <w:proofErr w:type="spellStart"/>
      <w:r w:rsidRPr="00757A62">
        <w:rPr>
          <w:rFonts w:cstheme="minorHAnsi"/>
          <w:sz w:val="24"/>
          <w:szCs w:val="24"/>
          <w:shd w:val="clear" w:color="auto" w:fill="FFFFFF"/>
        </w:rPr>
        <w:t>Hunot</w:t>
      </w:r>
      <w:proofErr w:type="spellEnd"/>
      <w:r w:rsidRPr="00757A62">
        <w:rPr>
          <w:rFonts w:cstheme="minorHAnsi"/>
          <w:sz w:val="24"/>
          <w:szCs w:val="24"/>
          <w:shd w:val="clear" w:color="auto" w:fill="FFFFFF"/>
        </w:rPr>
        <w:t>, V. (2010) Humanistic therapies versus other psychological therapies for depression. </w:t>
      </w:r>
      <w:r w:rsidRPr="00757A62">
        <w:rPr>
          <w:rFonts w:cstheme="minorHAnsi"/>
          <w:i/>
          <w:iCs/>
          <w:sz w:val="24"/>
          <w:szCs w:val="24"/>
          <w:shd w:val="clear" w:color="auto" w:fill="FFFFFF"/>
        </w:rPr>
        <w:t>The Cochrane database of systematic reviews</w:t>
      </w:r>
      <w:r w:rsidRPr="00757A62">
        <w:rPr>
          <w:rFonts w:cstheme="minorHAnsi"/>
          <w:sz w:val="24"/>
          <w:szCs w:val="24"/>
          <w:shd w:val="clear" w:color="auto" w:fill="FFFFFF"/>
        </w:rPr>
        <w:t>, </w:t>
      </w:r>
      <w:r w:rsidRPr="00757A62">
        <w:rPr>
          <w:rFonts w:cstheme="minorHAnsi"/>
          <w:i/>
          <w:iCs/>
          <w:sz w:val="24"/>
          <w:szCs w:val="24"/>
          <w:shd w:val="clear" w:color="auto" w:fill="FFFFFF"/>
        </w:rPr>
        <w:t>2010</w:t>
      </w:r>
      <w:r w:rsidRPr="00757A62">
        <w:rPr>
          <w:rFonts w:cstheme="minorHAnsi"/>
          <w:sz w:val="24"/>
          <w:szCs w:val="24"/>
          <w:shd w:val="clear" w:color="auto" w:fill="FFFFFF"/>
        </w:rPr>
        <w:t>(9).</w:t>
      </w:r>
    </w:p>
    <w:p w14:paraId="21014E61"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Cloninger, C. and Cloninger, K. (2011) Person-</w:t>
      </w:r>
      <w:proofErr w:type="spellStart"/>
      <w:r w:rsidRPr="00757A62">
        <w:rPr>
          <w:rFonts w:cstheme="minorHAnsi"/>
          <w:sz w:val="24"/>
          <w:szCs w:val="24"/>
          <w:shd w:val="clear" w:color="auto" w:fill="FFFFFF"/>
        </w:rPr>
        <w:t>centered</w:t>
      </w:r>
      <w:proofErr w:type="spellEnd"/>
      <w:r w:rsidRPr="00757A62">
        <w:rPr>
          <w:rFonts w:cstheme="minorHAnsi"/>
          <w:sz w:val="24"/>
          <w:szCs w:val="24"/>
          <w:shd w:val="clear" w:color="auto" w:fill="FFFFFF"/>
        </w:rPr>
        <w:t xml:space="preserve"> Therapeutics. </w:t>
      </w:r>
      <w:r w:rsidRPr="00757A62">
        <w:rPr>
          <w:rFonts w:cstheme="minorHAnsi"/>
          <w:i/>
          <w:iCs/>
          <w:sz w:val="24"/>
          <w:szCs w:val="24"/>
          <w:shd w:val="clear" w:color="auto" w:fill="FFFFFF"/>
        </w:rPr>
        <w:t xml:space="preserve">International journal of person </w:t>
      </w:r>
      <w:proofErr w:type="spellStart"/>
      <w:r w:rsidRPr="00757A62">
        <w:rPr>
          <w:rFonts w:cstheme="minorHAnsi"/>
          <w:i/>
          <w:iCs/>
          <w:sz w:val="24"/>
          <w:szCs w:val="24"/>
          <w:shd w:val="clear" w:color="auto" w:fill="FFFFFF"/>
        </w:rPr>
        <w:t>centered</w:t>
      </w:r>
      <w:proofErr w:type="spellEnd"/>
      <w:r w:rsidRPr="00757A62">
        <w:rPr>
          <w:rFonts w:cstheme="minorHAnsi"/>
          <w:i/>
          <w:iCs/>
          <w:sz w:val="24"/>
          <w:szCs w:val="24"/>
          <w:shd w:val="clear" w:color="auto" w:fill="FFFFFF"/>
        </w:rPr>
        <w:t xml:space="preserve"> medicine</w:t>
      </w:r>
      <w:r w:rsidRPr="00757A62">
        <w:rPr>
          <w:rFonts w:cstheme="minorHAnsi"/>
          <w:sz w:val="24"/>
          <w:szCs w:val="24"/>
          <w:shd w:val="clear" w:color="auto" w:fill="FFFFFF"/>
        </w:rPr>
        <w:t>, </w:t>
      </w:r>
      <w:r w:rsidRPr="00757A62">
        <w:rPr>
          <w:rFonts w:cstheme="minorHAnsi"/>
          <w:i/>
          <w:iCs/>
          <w:sz w:val="24"/>
          <w:szCs w:val="24"/>
          <w:shd w:val="clear" w:color="auto" w:fill="FFFFFF"/>
        </w:rPr>
        <w:t>1</w:t>
      </w:r>
      <w:r w:rsidRPr="00757A62">
        <w:rPr>
          <w:rFonts w:cstheme="minorHAnsi"/>
          <w:sz w:val="24"/>
          <w:szCs w:val="24"/>
          <w:shd w:val="clear" w:color="auto" w:fill="FFFFFF"/>
        </w:rPr>
        <w:t xml:space="preserve">(1), pp 43–52. </w:t>
      </w:r>
    </w:p>
    <w:p w14:paraId="4A289B68"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Compton, A. (1986) Freud: Objects and Structure. </w:t>
      </w:r>
      <w:r w:rsidRPr="00757A62">
        <w:rPr>
          <w:rFonts w:cstheme="minorHAnsi"/>
          <w:i/>
          <w:iCs/>
          <w:sz w:val="24"/>
          <w:szCs w:val="24"/>
          <w:shd w:val="clear" w:color="auto" w:fill="FFFFFF"/>
        </w:rPr>
        <w:t>Journal of the American Psychoanalytic Association</w:t>
      </w:r>
      <w:r w:rsidRPr="00757A62">
        <w:rPr>
          <w:rFonts w:cstheme="minorHAnsi"/>
          <w:sz w:val="24"/>
          <w:szCs w:val="24"/>
          <w:shd w:val="clear" w:color="auto" w:fill="FFFFFF"/>
        </w:rPr>
        <w:t xml:space="preserve">, 34(3), pp 561–590. </w:t>
      </w:r>
    </w:p>
    <w:p w14:paraId="12DEB927"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David, D., Cristea, I., and Hofmann, S. (2018) Why Cognitive </w:t>
      </w:r>
      <w:proofErr w:type="spellStart"/>
      <w:r w:rsidRPr="00757A62">
        <w:rPr>
          <w:rFonts w:cstheme="minorHAnsi"/>
          <w:sz w:val="24"/>
          <w:szCs w:val="24"/>
          <w:shd w:val="clear" w:color="auto" w:fill="FFFFFF"/>
        </w:rPr>
        <w:t>Behavioral</w:t>
      </w:r>
      <w:proofErr w:type="spellEnd"/>
      <w:r w:rsidRPr="00757A62">
        <w:rPr>
          <w:rFonts w:cstheme="minorHAnsi"/>
          <w:sz w:val="24"/>
          <w:szCs w:val="24"/>
          <w:shd w:val="clear" w:color="auto" w:fill="FFFFFF"/>
        </w:rPr>
        <w:t xml:space="preserve"> Therapy Is the Current Gold Standard of Psychotherapy. </w:t>
      </w:r>
      <w:r w:rsidRPr="00757A62">
        <w:rPr>
          <w:rFonts w:cstheme="minorHAnsi"/>
          <w:i/>
          <w:iCs/>
          <w:sz w:val="24"/>
          <w:szCs w:val="24"/>
          <w:shd w:val="clear" w:color="auto" w:fill="FFFFFF"/>
        </w:rPr>
        <w:t>Frontiers in psychiatry</w:t>
      </w:r>
      <w:r w:rsidRPr="00757A62">
        <w:rPr>
          <w:rFonts w:cstheme="minorHAnsi"/>
          <w:sz w:val="24"/>
          <w:szCs w:val="24"/>
          <w:shd w:val="clear" w:color="auto" w:fill="FFFFFF"/>
        </w:rPr>
        <w:t>, </w:t>
      </w:r>
      <w:r w:rsidRPr="00757A62">
        <w:rPr>
          <w:rFonts w:cstheme="minorHAnsi"/>
          <w:i/>
          <w:iCs/>
          <w:sz w:val="24"/>
          <w:szCs w:val="24"/>
          <w:shd w:val="clear" w:color="auto" w:fill="FFFFFF"/>
        </w:rPr>
        <w:t>9</w:t>
      </w:r>
      <w:r w:rsidRPr="00757A62">
        <w:rPr>
          <w:rFonts w:cstheme="minorHAnsi"/>
          <w:sz w:val="24"/>
          <w:szCs w:val="24"/>
          <w:shd w:val="clear" w:color="auto" w:fill="FFFFFF"/>
        </w:rPr>
        <w:t>, 4.</w:t>
      </w:r>
    </w:p>
    <w:p w14:paraId="0571D4E1"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De Sousa, A. (2011) Freudian theory and consciousness: a conceptual analysis**. </w:t>
      </w:r>
      <w:proofErr w:type="spellStart"/>
      <w:r w:rsidRPr="00757A62">
        <w:rPr>
          <w:rFonts w:cstheme="minorHAnsi"/>
          <w:i/>
          <w:iCs/>
          <w:sz w:val="24"/>
          <w:szCs w:val="24"/>
          <w:shd w:val="clear" w:color="auto" w:fill="FFFFFF"/>
        </w:rPr>
        <w:t>Mens</w:t>
      </w:r>
      <w:proofErr w:type="spellEnd"/>
      <w:r w:rsidRPr="00757A62">
        <w:rPr>
          <w:rFonts w:cstheme="minorHAnsi"/>
          <w:i/>
          <w:iCs/>
          <w:sz w:val="24"/>
          <w:szCs w:val="24"/>
          <w:shd w:val="clear" w:color="auto" w:fill="FFFFFF"/>
        </w:rPr>
        <w:t xml:space="preserve"> </w:t>
      </w:r>
      <w:proofErr w:type="spellStart"/>
      <w:r w:rsidRPr="00757A62">
        <w:rPr>
          <w:rFonts w:cstheme="minorHAnsi"/>
          <w:i/>
          <w:iCs/>
          <w:sz w:val="24"/>
          <w:szCs w:val="24"/>
          <w:shd w:val="clear" w:color="auto" w:fill="FFFFFF"/>
        </w:rPr>
        <w:t>sana</w:t>
      </w:r>
      <w:proofErr w:type="spellEnd"/>
      <w:r w:rsidRPr="00757A62">
        <w:rPr>
          <w:rFonts w:cstheme="minorHAnsi"/>
          <w:i/>
          <w:iCs/>
          <w:sz w:val="24"/>
          <w:szCs w:val="24"/>
          <w:shd w:val="clear" w:color="auto" w:fill="FFFFFF"/>
        </w:rPr>
        <w:t xml:space="preserve"> monographs</w:t>
      </w:r>
      <w:r w:rsidRPr="00757A62">
        <w:rPr>
          <w:rFonts w:cstheme="minorHAnsi"/>
          <w:sz w:val="24"/>
          <w:szCs w:val="24"/>
          <w:shd w:val="clear" w:color="auto" w:fill="FFFFFF"/>
        </w:rPr>
        <w:t>, </w:t>
      </w:r>
      <w:r w:rsidRPr="00757A62">
        <w:rPr>
          <w:rFonts w:cstheme="minorHAnsi"/>
          <w:i/>
          <w:iCs/>
          <w:sz w:val="24"/>
          <w:szCs w:val="24"/>
          <w:shd w:val="clear" w:color="auto" w:fill="FFFFFF"/>
        </w:rPr>
        <w:t>9</w:t>
      </w:r>
      <w:r w:rsidRPr="00757A62">
        <w:rPr>
          <w:rFonts w:cstheme="minorHAnsi"/>
          <w:sz w:val="24"/>
          <w:szCs w:val="24"/>
          <w:shd w:val="clear" w:color="auto" w:fill="FFFFFF"/>
        </w:rPr>
        <w:t xml:space="preserve">(1), pp 210–217. </w:t>
      </w:r>
    </w:p>
    <w:p w14:paraId="7B0068B1" w14:textId="77777777" w:rsidR="00D44ADB" w:rsidRPr="00757A62" w:rsidRDefault="00D44ADB" w:rsidP="00D44ADB">
      <w:pPr>
        <w:rPr>
          <w:rFonts w:cstheme="minorHAnsi"/>
          <w:sz w:val="24"/>
          <w:szCs w:val="24"/>
        </w:rPr>
      </w:pPr>
      <w:r w:rsidRPr="00757A62">
        <w:rPr>
          <w:rFonts w:cstheme="minorHAnsi"/>
          <w:sz w:val="24"/>
          <w:szCs w:val="24"/>
          <w:shd w:val="clear" w:color="auto" w:fill="FFFFFF"/>
        </w:rPr>
        <w:lastRenderedPageBreak/>
        <w:t>Dolliver, R. (1995) Carl Rogers’s Personality Theory and Psychotherapy as a Reflection of His Life Experience and Personality. </w:t>
      </w:r>
      <w:r w:rsidRPr="00757A62">
        <w:rPr>
          <w:rFonts w:cstheme="minorHAnsi"/>
          <w:i/>
          <w:iCs/>
          <w:sz w:val="24"/>
          <w:szCs w:val="24"/>
          <w:shd w:val="clear" w:color="auto" w:fill="FFFFFF"/>
        </w:rPr>
        <w:t>Journal of Humanistic Psychology</w:t>
      </w:r>
      <w:r w:rsidRPr="00757A62">
        <w:rPr>
          <w:rFonts w:cstheme="minorHAnsi"/>
          <w:sz w:val="24"/>
          <w:szCs w:val="24"/>
          <w:shd w:val="clear" w:color="auto" w:fill="FFFFFF"/>
        </w:rPr>
        <w:t>, </w:t>
      </w:r>
      <w:r w:rsidRPr="00757A62">
        <w:rPr>
          <w:rFonts w:cstheme="minorHAnsi"/>
          <w:i/>
          <w:iCs/>
          <w:sz w:val="24"/>
          <w:szCs w:val="24"/>
          <w:shd w:val="clear" w:color="auto" w:fill="FFFFFF"/>
        </w:rPr>
        <w:t>35</w:t>
      </w:r>
      <w:r w:rsidRPr="00757A62">
        <w:rPr>
          <w:rFonts w:cstheme="minorHAnsi"/>
          <w:sz w:val="24"/>
          <w:szCs w:val="24"/>
          <w:shd w:val="clear" w:color="auto" w:fill="FFFFFF"/>
        </w:rPr>
        <w:t>(4), pp 111–128.</w:t>
      </w:r>
    </w:p>
    <w:p w14:paraId="59BD4DE7" w14:textId="77777777" w:rsidR="00D44ADB" w:rsidRDefault="00D44ADB" w:rsidP="00D44ADB">
      <w:pPr>
        <w:shd w:val="clear" w:color="auto" w:fill="FFFFFF"/>
        <w:spacing w:after="0" w:line="240" w:lineRule="auto"/>
        <w:rPr>
          <w:rFonts w:cstheme="minorHAnsi"/>
          <w:sz w:val="24"/>
          <w:szCs w:val="24"/>
          <w:shd w:val="clear" w:color="auto" w:fill="FFFFFF"/>
        </w:rPr>
      </w:pPr>
      <w:r w:rsidRPr="00757A62">
        <w:rPr>
          <w:rFonts w:cstheme="minorHAnsi"/>
          <w:sz w:val="24"/>
          <w:szCs w:val="24"/>
          <w:shd w:val="clear" w:color="auto" w:fill="FFFFFF"/>
        </w:rPr>
        <w:t>Fathers, C. and Stevens, S. (2008) Improving the patient's experience. </w:t>
      </w:r>
      <w:r w:rsidRPr="00757A62">
        <w:rPr>
          <w:rFonts w:cstheme="minorHAnsi"/>
          <w:i/>
          <w:iCs/>
          <w:sz w:val="24"/>
          <w:szCs w:val="24"/>
          <w:shd w:val="clear" w:color="auto" w:fill="FFFFFF"/>
        </w:rPr>
        <w:t>Community eye health</w:t>
      </w:r>
      <w:r w:rsidRPr="00757A62">
        <w:rPr>
          <w:rFonts w:cstheme="minorHAnsi"/>
          <w:sz w:val="24"/>
          <w:szCs w:val="24"/>
          <w:shd w:val="clear" w:color="auto" w:fill="FFFFFF"/>
        </w:rPr>
        <w:t>, </w:t>
      </w:r>
      <w:r w:rsidRPr="00757A62">
        <w:rPr>
          <w:rFonts w:cstheme="minorHAnsi"/>
          <w:i/>
          <w:iCs/>
          <w:sz w:val="24"/>
          <w:szCs w:val="24"/>
          <w:shd w:val="clear" w:color="auto" w:fill="FFFFFF"/>
        </w:rPr>
        <w:t>21</w:t>
      </w:r>
      <w:r w:rsidRPr="00757A62">
        <w:rPr>
          <w:rFonts w:cstheme="minorHAnsi"/>
          <w:sz w:val="24"/>
          <w:szCs w:val="24"/>
          <w:shd w:val="clear" w:color="auto" w:fill="FFFFFF"/>
        </w:rPr>
        <w:t>(68), pp 55–57.</w:t>
      </w:r>
    </w:p>
    <w:p w14:paraId="2B2B05B4" w14:textId="77777777" w:rsidR="001B2BC8" w:rsidRPr="00757A62" w:rsidRDefault="001B2BC8" w:rsidP="00D44ADB">
      <w:pPr>
        <w:shd w:val="clear" w:color="auto" w:fill="FFFFFF"/>
        <w:spacing w:after="0" w:line="240" w:lineRule="auto"/>
        <w:rPr>
          <w:rFonts w:cstheme="minorHAnsi"/>
          <w:sz w:val="24"/>
          <w:szCs w:val="24"/>
          <w:shd w:val="clear" w:color="auto" w:fill="FFFFFF"/>
        </w:rPr>
      </w:pPr>
    </w:p>
    <w:p w14:paraId="4E627DA5" w14:textId="77777777" w:rsidR="00D44ADB" w:rsidRPr="00757A62" w:rsidRDefault="00D44ADB" w:rsidP="00D44ADB">
      <w:pPr>
        <w:rPr>
          <w:rFonts w:cstheme="minorHAnsi"/>
          <w:sz w:val="24"/>
          <w:szCs w:val="24"/>
          <w:shd w:val="clear" w:color="auto" w:fill="FFFFFF"/>
        </w:rPr>
      </w:pPr>
      <w:proofErr w:type="spellStart"/>
      <w:r w:rsidRPr="00757A62">
        <w:rPr>
          <w:rFonts w:cstheme="minorHAnsi"/>
          <w:sz w:val="24"/>
          <w:szCs w:val="24"/>
          <w:shd w:val="clear" w:color="auto" w:fill="FFFFFF"/>
        </w:rPr>
        <w:t>Fonagy</w:t>
      </w:r>
      <w:proofErr w:type="spellEnd"/>
      <w:r w:rsidRPr="00757A62">
        <w:rPr>
          <w:rFonts w:cstheme="minorHAnsi"/>
          <w:sz w:val="24"/>
          <w:szCs w:val="24"/>
          <w:shd w:val="clear" w:color="auto" w:fill="FFFFFF"/>
        </w:rPr>
        <w:t xml:space="preserve"> P. (2015). The effectiveness of psychodynamic psychotherapies: An update. </w:t>
      </w:r>
      <w:r w:rsidRPr="00757A62">
        <w:rPr>
          <w:rFonts w:cstheme="minorHAnsi"/>
          <w:i/>
          <w:iCs/>
          <w:sz w:val="24"/>
          <w:szCs w:val="24"/>
          <w:shd w:val="clear" w:color="auto" w:fill="FFFFFF"/>
        </w:rPr>
        <w:t xml:space="preserve">World </w:t>
      </w:r>
      <w:proofErr w:type="gramStart"/>
      <w:r w:rsidRPr="00757A62">
        <w:rPr>
          <w:rFonts w:cstheme="minorHAnsi"/>
          <w:i/>
          <w:iCs/>
          <w:sz w:val="24"/>
          <w:szCs w:val="24"/>
          <w:shd w:val="clear" w:color="auto" w:fill="FFFFFF"/>
        </w:rPr>
        <w:t>psychiatry :</w:t>
      </w:r>
      <w:proofErr w:type="gramEnd"/>
      <w:r w:rsidRPr="00757A62">
        <w:rPr>
          <w:rFonts w:cstheme="minorHAnsi"/>
          <w:i/>
          <w:iCs/>
          <w:sz w:val="24"/>
          <w:szCs w:val="24"/>
          <w:shd w:val="clear" w:color="auto" w:fill="FFFFFF"/>
        </w:rPr>
        <w:t xml:space="preserve"> official journal of the World Psychiatric Association (WPA)</w:t>
      </w:r>
      <w:r w:rsidRPr="00757A62">
        <w:rPr>
          <w:rFonts w:cstheme="minorHAnsi"/>
          <w:sz w:val="24"/>
          <w:szCs w:val="24"/>
          <w:shd w:val="clear" w:color="auto" w:fill="FFFFFF"/>
        </w:rPr>
        <w:t>, </w:t>
      </w:r>
      <w:r w:rsidRPr="00757A62">
        <w:rPr>
          <w:rFonts w:cstheme="minorHAnsi"/>
          <w:i/>
          <w:iCs/>
          <w:sz w:val="24"/>
          <w:szCs w:val="24"/>
          <w:shd w:val="clear" w:color="auto" w:fill="FFFFFF"/>
        </w:rPr>
        <w:t>14</w:t>
      </w:r>
      <w:r w:rsidRPr="00757A62">
        <w:rPr>
          <w:rFonts w:cstheme="minorHAnsi"/>
          <w:sz w:val="24"/>
          <w:szCs w:val="24"/>
          <w:shd w:val="clear" w:color="auto" w:fill="FFFFFF"/>
        </w:rPr>
        <w:t xml:space="preserve">(2), pp 137–150. </w:t>
      </w:r>
    </w:p>
    <w:p w14:paraId="337AFDE8"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Halder, S. and Mahato, A. (2019) Cognitive </w:t>
      </w:r>
      <w:proofErr w:type="spellStart"/>
      <w:r w:rsidRPr="00757A62">
        <w:rPr>
          <w:rFonts w:cstheme="minorHAnsi"/>
          <w:sz w:val="24"/>
          <w:szCs w:val="24"/>
          <w:shd w:val="clear" w:color="auto" w:fill="FFFFFF"/>
        </w:rPr>
        <w:t>Behavior</w:t>
      </w:r>
      <w:proofErr w:type="spellEnd"/>
      <w:r w:rsidRPr="00757A62">
        <w:rPr>
          <w:rFonts w:cstheme="minorHAnsi"/>
          <w:sz w:val="24"/>
          <w:szCs w:val="24"/>
          <w:shd w:val="clear" w:color="auto" w:fill="FFFFFF"/>
        </w:rPr>
        <w:t xml:space="preserve"> Therapy for Children and Adolescents: Challenges and Gaps in Practice. </w:t>
      </w:r>
      <w:r w:rsidRPr="00757A62">
        <w:rPr>
          <w:rFonts w:cstheme="minorHAnsi"/>
          <w:i/>
          <w:iCs/>
          <w:sz w:val="24"/>
          <w:szCs w:val="24"/>
          <w:shd w:val="clear" w:color="auto" w:fill="FFFFFF"/>
        </w:rPr>
        <w:t>Indian journal of psychological medicine</w:t>
      </w:r>
      <w:r w:rsidRPr="00757A62">
        <w:rPr>
          <w:rFonts w:cstheme="minorHAnsi"/>
          <w:sz w:val="24"/>
          <w:szCs w:val="24"/>
          <w:shd w:val="clear" w:color="auto" w:fill="FFFFFF"/>
        </w:rPr>
        <w:t>, </w:t>
      </w:r>
      <w:r w:rsidRPr="00757A62">
        <w:rPr>
          <w:rFonts w:cstheme="minorHAnsi"/>
          <w:i/>
          <w:iCs/>
          <w:sz w:val="24"/>
          <w:szCs w:val="24"/>
          <w:shd w:val="clear" w:color="auto" w:fill="FFFFFF"/>
        </w:rPr>
        <w:t>41</w:t>
      </w:r>
      <w:r w:rsidRPr="00757A62">
        <w:rPr>
          <w:rFonts w:cstheme="minorHAnsi"/>
          <w:sz w:val="24"/>
          <w:szCs w:val="24"/>
          <w:shd w:val="clear" w:color="auto" w:fill="FFFFFF"/>
        </w:rPr>
        <w:t xml:space="preserve">(3), pp 279–283. </w:t>
      </w:r>
    </w:p>
    <w:p w14:paraId="106B7464"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Hill, C., Spiegel, S, Hoffman, M., Kivlighan, D. and Gelso, C. (2017) Therapist Expertise in Psychotherapy Revisited. </w:t>
      </w:r>
      <w:r w:rsidRPr="00757A62">
        <w:rPr>
          <w:rFonts w:cstheme="minorHAnsi"/>
          <w:i/>
          <w:iCs/>
          <w:sz w:val="24"/>
          <w:szCs w:val="24"/>
          <w:shd w:val="clear" w:color="auto" w:fill="FFFFFF"/>
        </w:rPr>
        <w:t xml:space="preserve">The </w:t>
      </w:r>
      <w:proofErr w:type="spellStart"/>
      <w:r w:rsidRPr="00757A62">
        <w:rPr>
          <w:rFonts w:cstheme="minorHAnsi"/>
          <w:i/>
          <w:iCs/>
          <w:sz w:val="24"/>
          <w:szCs w:val="24"/>
          <w:shd w:val="clear" w:color="auto" w:fill="FFFFFF"/>
        </w:rPr>
        <w:t>Counseling</w:t>
      </w:r>
      <w:proofErr w:type="spellEnd"/>
      <w:r w:rsidRPr="00757A62">
        <w:rPr>
          <w:rFonts w:cstheme="minorHAnsi"/>
          <w:i/>
          <w:iCs/>
          <w:sz w:val="24"/>
          <w:szCs w:val="24"/>
          <w:shd w:val="clear" w:color="auto" w:fill="FFFFFF"/>
        </w:rPr>
        <w:t xml:space="preserve"> Psychologist,</w:t>
      </w:r>
      <w:r w:rsidRPr="00757A62">
        <w:rPr>
          <w:rFonts w:cstheme="minorHAnsi"/>
          <w:sz w:val="24"/>
          <w:szCs w:val="24"/>
          <w:shd w:val="clear" w:color="auto" w:fill="FFFFFF"/>
        </w:rPr>
        <w:t xml:space="preserve"> 45(1), pp 7–53. </w:t>
      </w:r>
    </w:p>
    <w:p w14:paraId="055CE245"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Hofmann, S., </w:t>
      </w:r>
      <w:proofErr w:type="spellStart"/>
      <w:r w:rsidRPr="00757A62">
        <w:rPr>
          <w:rFonts w:cstheme="minorHAnsi"/>
          <w:sz w:val="24"/>
          <w:szCs w:val="24"/>
          <w:shd w:val="clear" w:color="auto" w:fill="FFFFFF"/>
        </w:rPr>
        <w:t>Asnaani</w:t>
      </w:r>
      <w:proofErr w:type="spellEnd"/>
      <w:r w:rsidRPr="00757A62">
        <w:rPr>
          <w:rFonts w:cstheme="minorHAnsi"/>
          <w:sz w:val="24"/>
          <w:szCs w:val="24"/>
          <w:shd w:val="clear" w:color="auto" w:fill="FFFFFF"/>
        </w:rPr>
        <w:t xml:space="preserve">, A., Vonk, I. J., Sawyer, A. and Fang, A. (2012) The Efficacy of Cognitive </w:t>
      </w:r>
      <w:proofErr w:type="spellStart"/>
      <w:r w:rsidRPr="00757A62">
        <w:rPr>
          <w:rFonts w:cstheme="minorHAnsi"/>
          <w:sz w:val="24"/>
          <w:szCs w:val="24"/>
          <w:shd w:val="clear" w:color="auto" w:fill="FFFFFF"/>
        </w:rPr>
        <w:t>Behavioral</w:t>
      </w:r>
      <w:proofErr w:type="spellEnd"/>
      <w:r w:rsidRPr="00757A62">
        <w:rPr>
          <w:rFonts w:cstheme="minorHAnsi"/>
          <w:sz w:val="24"/>
          <w:szCs w:val="24"/>
          <w:shd w:val="clear" w:color="auto" w:fill="FFFFFF"/>
        </w:rPr>
        <w:t xml:space="preserve"> Therapy: A Review of Meta-analyses. </w:t>
      </w:r>
      <w:r w:rsidRPr="00757A62">
        <w:rPr>
          <w:rFonts w:cstheme="minorHAnsi"/>
          <w:i/>
          <w:iCs/>
          <w:sz w:val="24"/>
          <w:szCs w:val="24"/>
          <w:shd w:val="clear" w:color="auto" w:fill="FFFFFF"/>
        </w:rPr>
        <w:t>Cognitive therapy and research</w:t>
      </w:r>
      <w:r w:rsidRPr="00757A62">
        <w:rPr>
          <w:rFonts w:cstheme="minorHAnsi"/>
          <w:sz w:val="24"/>
          <w:szCs w:val="24"/>
          <w:shd w:val="clear" w:color="auto" w:fill="FFFFFF"/>
        </w:rPr>
        <w:t>, </w:t>
      </w:r>
      <w:r w:rsidRPr="00757A62">
        <w:rPr>
          <w:rFonts w:cstheme="minorHAnsi"/>
          <w:i/>
          <w:iCs/>
          <w:sz w:val="24"/>
          <w:szCs w:val="24"/>
          <w:shd w:val="clear" w:color="auto" w:fill="FFFFFF"/>
        </w:rPr>
        <w:t>36</w:t>
      </w:r>
      <w:r w:rsidRPr="00757A62">
        <w:rPr>
          <w:rFonts w:cstheme="minorHAnsi"/>
          <w:sz w:val="24"/>
          <w:szCs w:val="24"/>
          <w:shd w:val="clear" w:color="auto" w:fill="FFFFFF"/>
        </w:rPr>
        <w:t xml:space="preserve">(5), pp 427–440. </w:t>
      </w:r>
    </w:p>
    <w:p w14:paraId="57611E8C" w14:textId="77777777" w:rsidR="00D44ADB" w:rsidRPr="00757A62" w:rsidRDefault="00D44ADB" w:rsidP="00D44ADB">
      <w:pPr>
        <w:rPr>
          <w:rFonts w:cstheme="minorHAnsi"/>
          <w:sz w:val="24"/>
          <w:szCs w:val="24"/>
          <w:shd w:val="clear" w:color="auto" w:fill="FFFFFF"/>
        </w:rPr>
      </w:pPr>
      <w:r w:rsidRPr="00757A62">
        <w:rPr>
          <w:rFonts w:cstheme="minorHAnsi"/>
          <w:sz w:val="24"/>
          <w:szCs w:val="24"/>
          <w:shd w:val="clear" w:color="auto" w:fill="FFFFFF"/>
        </w:rPr>
        <w:t xml:space="preserve">Joseph S. (2021) How Humanistic Is Positive Psychology? Lessons in Positive Psychology </w:t>
      </w:r>
      <w:proofErr w:type="gramStart"/>
      <w:r w:rsidRPr="00757A62">
        <w:rPr>
          <w:rFonts w:cstheme="minorHAnsi"/>
          <w:sz w:val="24"/>
          <w:szCs w:val="24"/>
          <w:shd w:val="clear" w:color="auto" w:fill="FFFFFF"/>
        </w:rPr>
        <w:t>From</w:t>
      </w:r>
      <w:proofErr w:type="gramEnd"/>
      <w:r w:rsidRPr="00757A62">
        <w:rPr>
          <w:rFonts w:cstheme="minorHAnsi"/>
          <w:sz w:val="24"/>
          <w:szCs w:val="24"/>
          <w:shd w:val="clear" w:color="auto" w:fill="FFFFFF"/>
        </w:rPr>
        <w:t xml:space="preserve"> Carl Rogers' Person-</w:t>
      </w:r>
      <w:proofErr w:type="spellStart"/>
      <w:r w:rsidRPr="00757A62">
        <w:rPr>
          <w:rFonts w:cstheme="minorHAnsi"/>
          <w:sz w:val="24"/>
          <w:szCs w:val="24"/>
          <w:shd w:val="clear" w:color="auto" w:fill="FFFFFF"/>
        </w:rPr>
        <w:t>Centered</w:t>
      </w:r>
      <w:proofErr w:type="spellEnd"/>
      <w:r w:rsidRPr="00757A62">
        <w:rPr>
          <w:rFonts w:cstheme="minorHAnsi"/>
          <w:sz w:val="24"/>
          <w:szCs w:val="24"/>
          <w:shd w:val="clear" w:color="auto" w:fill="FFFFFF"/>
        </w:rPr>
        <w:t xml:space="preserve"> Approach-It's the Social Environment That Must Change. </w:t>
      </w:r>
      <w:r w:rsidRPr="00757A62">
        <w:rPr>
          <w:rFonts w:cstheme="minorHAnsi"/>
          <w:i/>
          <w:iCs/>
          <w:sz w:val="24"/>
          <w:szCs w:val="24"/>
          <w:shd w:val="clear" w:color="auto" w:fill="FFFFFF"/>
        </w:rPr>
        <w:t>Frontiers in psychology</w:t>
      </w:r>
      <w:r w:rsidRPr="00757A62">
        <w:rPr>
          <w:rFonts w:cstheme="minorHAnsi"/>
          <w:sz w:val="24"/>
          <w:szCs w:val="24"/>
          <w:shd w:val="clear" w:color="auto" w:fill="FFFFFF"/>
        </w:rPr>
        <w:t>, </w:t>
      </w:r>
      <w:r w:rsidRPr="00757A62">
        <w:rPr>
          <w:rFonts w:cstheme="minorHAnsi"/>
          <w:i/>
          <w:iCs/>
          <w:sz w:val="24"/>
          <w:szCs w:val="24"/>
          <w:shd w:val="clear" w:color="auto" w:fill="FFFFFF"/>
        </w:rPr>
        <w:t>12</w:t>
      </w:r>
      <w:r w:rsidRPr="00757A62">
        <w:rPr>
          <w:rFonts w:cstheme="minorHAnsi"/>
          <w:sz w:val="24"/>
          <w:szCs w:val="24"/>
          <w:shd w:val="clear" w:color="auto" w:fill="FFFFFF"/>
        </w:rPr>
        <w:t xml:space="preserve">, pp 709-789. </w:t>
      </w:r>
    </w:p>
    <w:p w14:paraId="43DDC484" w14:textId="77777777" w:rsidR="00D44ADB" w:rsidRPr="00757A62" w:rsidRDefault="00D44ADB" w:rsidP="00D44ADB">
      <w:pPr>
        <w:rPr>
          <w:rFonts w:cstheme="minorHAnsi"/>
          <w:sz w:val="24"/>
          <w:szCs w:val="24"/>
        </w:rPr>
      </w:pPr>
      <w:r w:rsidRPr="00757A62">
        <w:rPr>
          <w:rFonts w:cstheme="minorHAnsi"/>
          <w:sz w:val="24"/>
          <w:szCs w:val="24"/>
          <w:shd w:val="clear" w:color="auto" w:fill="FFFFFF"/>
        </w:rPr>
        <w:t>Joseph, S. and Murphy, D. (2013) Person-</w:t>
      </w:r>
      <w:proofErr w:type="spellStart"/>
      <w:r w:rsidRPr="00757A62">
        <w:rPr>
          <w:rFonts w:cstheme="minorHAnsi"/>
          <w:sz w:val="24"/>
          <w:szCs w:val="24"/>
          <w:shd w:val="clear" w:color="auto" w:fill="FFFFFF"/>
        </w:rPr>
        <w:t>Centered</w:t>
      </w:r>
      <w:proofErr w:type="spellEnd"/>
      <w:r w:rsidRPr="00757A62">
        <w:rPr>
          <w:rFonts w:cstheme="minorHAnsi"/>
          <w:sz w:val="24"/>
          <w:szCs w:val="24"/>
          <w:shd w:val="clear" w:color="auto" w:fill="FFFFFF"/>
        </w:rPr>
        <w:t xml:space="preserve"> Approach, Positive Psychology, and Relational Helping: Building Bridges. </w:t>
      </w:r>
      <w:r w:rsidRPr="00757A62">
        <w:rPr>
          <w:rFonts w:cstheme="minorHAnsi"/>
          <w:i/>
          <w:iCs/>
          <w:sz w:val="24"/>
          <w:szCs w:val="24"/>
          <w:shd w:val="clear" w:color="auto" w:fill="FFFFFF"/>
        </w:rPr>
        <w:t>Journal of Humanistic Psychology</w:t>
      </w:r>
      <w:r w:rsidRPr="00757A62">
        <w:rPr>
          <w:rFonts w:cstheme="minorHAnsi"/>
          <w:sz w:val="24"/>
          <w:szCs w:val="24"/>
          <w:shd w:val="clear" w:color="auto" w:fill="FFFFFF"/>
        </w:rPr>
        <w:t>, </w:t>
      </w:r>
      <w:r w:rsidRPr="00757A62">
        <w:rPr>
          <w:rFonts w:cstheme="minorHAnsi"/>
          <w:i/>
          <w:iCs/>
          <w:sz w:val="24"/>
          <w:szCs w:val="24"/>
          <w:shd w:val="clear" w:color="auto" w:fill="FFFFFF"/>
        </w:rPr>
        <w:t>53</w:t>
      </w:r>
      <w:r w:rsidRPr="00757A62">
        <w:rPr>
          <w:rFonts w:cstheme="minorHAnsi"/>
          <w:sz w:val="24"/>
          <w:szCs w:val="24"/>
          <w:shd w:val="clear" w:color="auto" w:fill="FFFFFF"/>
        </w:rPr>
        <w:t>(1), pp 26–51.</w:t>
      </w:r>
      <w:r w:rsidRPr="00757A62">
        <w:rPr>
          <w:rFonts w:cstheme="minorHAnsi"/>
          <w:sz w:val="24"/>
          <w:szCs w:val="24"/>
        </w:rPr>
        <w:t xml:space="preserve"> </w:t>
      </w:r>
    </w:p>
    <w:p w14:paraId="2DC8C5C2" w14:textId="4874C0B6" w:rsidR="00D44ADB" w:rsidRDefault="00D44ADB" w:rsidP="00D44ADB">
      <w:pPr>
        <w:shd w:val="clear" w:color="auto" w:fill="FFFFFF"/>
        <w:spacing w:after="0" w:line="240" w:lineRule="auto"/>
        <w:rPr>
          <w:rFonts w:eastAsia="Times New Roman" w:cstheme="minorHAnsi"/>
          <w:kern w:val="0"/>
          <w:sz w:val="24"/>
          <w:szCs w:val="24"/>
          <w:lang w:eastAsia="en-GB"/>
          <w14:ligatures w14:val="none"/>
        </w:rPr>
      </w:pPr>
      <w:proofErr w:type="spellStart"/>
      <w:r w:rsidRPr="007431DA">
        <w:rPr>
          <w:rFonts w:eastAsia="Times New Roman" w:cstheme="minorHAnsi"/>
          <w:kern w:val="0"/>
          <w:sz w:val="24"/>
          <w:szCs w:val="24"/>
          <w:lang w:eastAsia="en-GB"/>
          <w14:ligatures w14:val="none"/>
        </w:rPr>
        <w:t>Kerasidou</w:t>
      </w:r>
      <w:proofErr w:type="spellEnd"/>
      <w:r w:rsidRPr="00757A62">
        <w:rPr>
          <w:rFonts w:eastAsia="Times New Roman" w:cstheme="minorHAnsi"/>
          <w:kern w:val="0"/>
          <w:sz w:val="24"/>
          <w:szCs w:val="24"/>
          <w:lang w:eastAsia="en-GB"/>
          <w14:ligatures w14:val="none"/>
        </w:rPr>
        <w:t>,</w:t>
      </w:r>
      <w:r w:rsidRPr="007431DA">
        <w:rPr>
          <w:rFonts w:eastAsia="Times New Roman" w:cstheme="minorHAnsi"/>
          <w:kern w:val="0"/>
          <w:sz w:val="24"/>
          <w:szCs w:val="24"/>
          <w:lang w:eastAsia="en-GB"/>
          <w14:ligatures w14:val="none"/>
        </w:rPr>
        <w:t> A</w:t>
      </w:r>
      <w:r w:rsidRPr="00757A62">
        <w:rPr>
          <w:rFonts w:eastAsia="Times New Roman" w:cstheme="minorHAnsi"/>
          <w:kern w:val="0"/>
          <w:sz w:val="24"/>
          <w:szCs w:val="24"/>
          <w:lang w:eastAsia="en-GB"/>
          <w14:ligatures w14:val="none"/>
        </w:rPr>
        <w:t>.</w:t>
      </w:r>
      <w:r w:rsidRPr="007431DA">
        <w:rPr>
          <w:rFonts w:eastAsia="Times New Roman" w:cstheme="minorHAnsi"/>
          <w:kern w:val="0"/>
          <w:sz w:val="24"/>
          <w:szCs w:val="24"/>
          <w:lang w:eastAsia="en-GB"/>
          <w14:ligatures w14:val="none"/>
        </w:rPr>
        <w:t>, </w:t>
      </w:r>
      <w:proofErr w:type="spellStart"/>
      <w:r w:rsidRPr="007431DA">
        <w:rPr>
          <w:rFonts w:eastAsia="Times New Roman" w:cstheme="minorHAnsi"/>
          <w:kern w:val="0"/>
          <w:sz w:val="24"/>
          <w:szCs w:val="24"/>
          <w:lang w:eastAsia="en-GB"/>
          <w14:ligatures w14:val="none"/>
        </w:rPr>
        <w:t>Bærøe</w:t>
      </w:r>
      <w:proofErr w:type="spellEnd"/>
      <w:r w:rsidRPr="00757A62">
        <w:rPr>
          <w:rFonts w:eastAsia="Times New Roman" w:cstheme="minorHAnsi"/>
          <w:kern w:val="0"/>
          <w:sz w:val="24"/>
          <w:szCs w:val="24"/>
          <w:lang w:eastAsia="en-GB"/>
          <w14:ligatures w14:val="none"/>
        </w:rPr>
        <w:t>,</w:t>
      </w:r>
      <w:r w:rsidRPr="007431DA">
        <w:rPr>
          <w:rFonts w:eastAsia="Times New Roman" w:cstheme="minorHAnsi"/>
          <w:kern w:val="0"/>
          <w:sz w:val="24"/>
          <w:szCs w:val="24"/>
          <w:lang w:eastAsia="en-GB"/>
          <w14:ligatures w14:val="none"/>
        </w:rPr>
        <w:t> K</w:t>
      </w:r>
      <w:r w:rsidRPr="00757A62">
        <w:rPr>
          <w:rFonts w:eastAsia="Times New Roman" w:cstheme="minorHAnsi"/>
          <w:kern w:val="0"/>
          <w:sz w:val="24"/>
          <w:szCs w:val="24"/>
          <w:lang w:eastAsia="en-GB"/>
          <w14:ligatures w14:val="none"/>
        </w:rPr>
        <w:t>.,</w:t>
      </w:r>
      <w:r w:rsidRPr="007431DA">
        <w:rPr>
          <w:rFonts w:eastAsia="Times New Roman" w:cstheme="minorHAnsi"/>
          <w:kern w:val="0"/>
          <w:sz w:val="24"/>
          <w:szCs w:val="24"/>
          <w:lang w:eastAsia="en-GB"/>
          <w14:ligatures w14:val="none"/>
        </w:rPr>
        <w:t> Berger</w:t>
      </w:r>
      <w:r w:rsidRPr="00757A62">
        <w:rPr>
          <w:rFonts w:eastAsia="Times New Roman" w:cstheme="minorHAnsi"/>
          <w:kern w:val="0"/>
          <w:sz w:val="24"/>
          <w:szCs w:val="24"/>
          <w:lang w:eastAsia="en-GB"/>
          <w14:ligatures w14:val="none"/>
        </w:rPr>
        <w:t>,</w:t>
      </w:r>
      <w:r w:rsidRPr="007431DA">
        <w:rPr>
          <w:rFonts w:eastAsia="Times New Roman" w:cstheme="minorHAnsi"/>
          <w:kern w:val="0"/>
          <w:sz w:val="24"/>
          <w:szCs w:val="24"/>
          <w:lang w:eastAsia="en-GB"/>
          <w14:ligatures w14:val="none"/>
        </w:rPr>
        <w:t> Z</w:t>
      </w:r>
      <w:r w:rsidRPr="00757A62">
        <w:rPr>
          <w:rFonts w:eastAsia="Times New Roman" w:cstheme="minorHAnsi"/>
          <w:kern w:val="0"/>
          <w:sz w:val="24"/>
          <w:szCs w:val="24"/>
          <w:lang w:eastAsia="en-GB"/>
          <w14:ligatures w14:val="none"/>
        </w:rPr>
        <w:t>. and Brown, A (2021)</w:t>
      </w:r>
      <w:r w:rsidRPr="00757A62">
        <w:rPr>
          <w:rFonts w:eastAsia="Times New Roman" w:cstheme="minorHAnsi"/>
          <w:i/>
          <w:iCs/>
          <w:kern w:val="0"/>
          <w:sz w:val="24"/>
          <w:szCs w:val="24"/>
          <w:lang w:eastAsia="en-GB"/>
          <w14:ligatures w14:val="none"/>
        </w:rPr>
        <w:t xml:space="preserve">. </w:t>
      </w:r>
      <w:r w:rsidRPr="007431DA">
        <w:rPr>
          <w:rFonts w:eastAsia="Times New Roman" w:cstheme="minorHAnsi"/>
          <w:kern w:val="0"/>
          <w:sz w:val="24"/>
          <w:szCs w:val="24"/>
          <w:lang w:eastAsia="en-GB"/>
          <w14:ligatures w14:val="none"/>
        </w:rPr>
        <w:t>The need for empathetic healthcare systems</w:t>
      </w:r>
      <w:r w:rsidRPr="00757A62">
        <w:rPr>
          <w:rFonts w:eastAsia="Times New Roman" w:cstheme="minorHAnsi"/>
          <w:kern w:val="0"/>
          <w:sz w:val="24"/>
          <w:szCs w:val="24"/>
          <w:lang w:eastAsia="en-GB"/>
          <w14:ligatures w14:val="none"/>
        </w:rPr>
        <w:t>.</w:t>
      </w:r>
      <w:r w:rsidRPr="00757A62">
        <w:rPr>
          <w:rFonts w:eastAsia="Times New Roman" w:cstheme="minorHAnsi"/>
          <w:i/>
          <w:iCs/>
          <w:kern w:val="0"/>
          <w:sz w:val="24"/>
          <w:szCs w:val="24"/>
          <w:lang w:eastAsia="en-GB"/>
          <w14:ligatures w14:val="none"/>
        </w:rPr>
        <w:t xml:space="preserve"> </w:t>
      </w:r>
      <w:r w:rsidRPr="007431DA">
        <w:rPr>
          <w:rFonts w:eastAsia="Times New Roman" w:cstheme="minorHAnsi"/>
          <w:i/>
          <w:iCs/>
          <w:kern w:val="0"/>
          <w:sz w:val="24"/>
          <w:szCs w:val="24"/>
          <w:lang w:eastAsia="en-GB"/>
          <w14:ligatures w14:val="none"/>
        </w:rPr>
        <w:t>Journal of Medical Ethics</w:t>
      </w:r>
      <w:r w:rsidRPr="00757A62">
        <w:rPr>
          <w:rFonts w:eastAsia="Times New Roman" w:cstheme="minorHAnsi"/>
          <w:i/>
          <w:iCs/>
          <w:kern w:val="0"/>
          <w:sz w:val="24"/>
          <w:szCs w:val="24"/>
          <w:lang w:eastAsia="en-GB"/>
          <w14:ligatures w14:val="none"/>
        </w:rPr>
        <w:t xml:space="preserve">. </w:t>
      </w:r>
      <w:r w:rsidRPr="007431DA">
        <w:rPr>
          <w:rFonts w:eastAsia="Times New Roman" w:cstheme="minorHAnsi"/>
          <w:kern w:val="0"/>
          <w:sz w:val="24"/>
          <w:szCs w:val="24"/>
          <w:lang w:eastAsia="en-GB"/>
          <w14:ligatures w14:val="none"/>
        </w:rPr>
        <w:t>47</w:t>
      </w:r>
      <w:r w:rsidRPr="00757A62">
        <w:rPr>
          <w:rFonts w:eastAsia="Times New Roman" w:cstheme="minorHAnsi"/>
          <w:kern w:val="0"/>
          <w:sz w:val="24"/>
          <w:szCs w:val="24"/>
          <w:lang w:eastAsia="en-GB"/>
          <w14:ligatures w14:val="none"/>
        </w:rPr>
        <w:t>(12)</w:t>
      </w:r>
      <w:r w:rsidR="001B2BC8">
        <w:rPr>
          <w:rFonts w:eastAsia="Times New Roman" w:cstheme="minorHAnsi"/>
          <w:kern w:val="0"/>
          <w:sz w:val="24"/>
          <w:szCs w:val="24"/>
          <w:lang w:eastAsia="en-GB"/>
          <w14:ligatures w14:val="none"/>
        </w:rPr>
        <w:t>.</w:t>
      </w:r>
    </w:p>
    <w:p w14:paraId="415C7C1A" w14:textId="77777777" w:rsidR="001B2BC8" w:rsidRPr="00757A62" w:rsidRDefault="001B2BC8" w:rsidP="00D44ADB">
      <w:pPr>
        <w:shd w:val="clear" w:color="auto" w:fill="FFFFFF"/>
        <w:spacing w:after="0" w:line="240" w:lineRule="auto"/>
        <w:rPr>
          <w:rFonts w:eastAsia="Times New Roman" w:cstheme="minorHAnsi"/>
          <w:i/>
          <w:iCs/>
          <w:kern w:val="0"/>
          <w:sz w:val="24"/>
          <w:szCs w:val="24"/>
          <w:lang w:eastAsia="en-GB"/>
          <w14:ligatures w14:val="none"/>
        </w:rPr>
      </w:pPr>
    </w:p>
    <w:p w14:paraId="0A577A19" w14:textId="77777777" w:rsidR="00D44ADB" w:rsidRPr="00757A62" w:rsidRDefault="00D44ADB" w:rsidP="00D44ADB">
      <w:pPr>
        <w:rPr>
          <w:rFonts w:cstheme="minorHAnsi"/>
          <w:sz w:val="24"/>
          <w:szCs w:val="24"/>
          <w:shd w:val="clear" w:color="auto" w:fill="FFFFFF"/>
        </w:rPr>
      </w:pPr>
      <w:proofErr w:type="spellStart"/>
      <w:r w:rsidRPr="00757A62">
        <w:rPr>
          <w:rFonts w:cstheme="minorHAnsi"/>
          <w:sz w:val="24"/>
          <w:szCs w:val="24"/>
          <w:shd w:val="clear" w:color="auto" w:fill="FFFFFF"/>
        </w:rPr>
        <w:t>Moudatsou</w:t>
      </w:r>
      <w:proofErr w:type="spellEnd"/>
      <w:r w:rsidRPr="00757A62">
        <w:rPr>
          <w:rFonts w:cstheme="minorHAnsi"/>
          <w:sz w:val="24"/>
          <w:szCs w:val="24"/>
          <w:shd w:val="clear" w:color="auto" w:fill="FFFFFF"/>
        </w:rPr>
        <w:t xml:space="preserve">, M., Stavropoulou, A., </w:t>
      </w:r>
      <w:proofErr w:type="spellStart"/>
      <w:r w:rsidRPr="00757A62">
        <w:rPr>
          <w:rFonts w:cstheme="minorHAnsi"/>
          <w:sz w:val="24"/>
          <w:szCs w:val="24"/>
          <w:shd w:val="clear" w:color="auto" w:fill="FFFFFF"/>
        </w:rPr>
        <w:t>Philalithis</w:t>
      </w:r>
      <w:proofErr w:type="spellEnd"/>
      <w:r w:rsidRPr="00757A62">
        <w:rPr>
          <w:rFonts w:cstheme="minorHAnsi"/>
          <w:sz w:val="24"/>
          <w:szCs w:val="24"/>
          <w:shd w:val="clear" w:color="auto" w:fill="FFFFFF"/>
        </w:rPr>
        <w:t xml:space="preserve">, A. and </w:t>
      </w:r>
      <w:proofErr w:type="spellStart"/>
      <w:r w:rsidRPr="00757A62">
        <w:rPr>
          <w:rFonts w:cstheme="minorHAnsi"/>
          <w:sz w:val="24"/>
          <w:szCs w:val="24"/>
          <w:shd w:val="clear" w:color="auto" w:fill="FFFFFF"/>
        </w:rPr>
        <w:t>Koukouli</w:t>
      </w:r>
      <w:proofErr w:type="spellEnd"/>
      <w:r w:rsidRPr="00757A62">
        <w:rPr>
          <w:rFonts w:cstheme="minorHAnsi"/>
          <w:sz w:val="24"/>
          <w:szCs w:val="24"/>
          <w:shd w:val="clear" w:color="auto" w:fill="FFFFFF"/>
        </w:rPr>
        <w:t>, S. (2020) The Role of Empathy in Health and Social Care Professionals. </w:t>
      </w:r>
      <w:r w:rsidRPr="00757A62">
        <w:rPr>
          <w:rFonts w:cstheme="minorHAnsi"/>
          <w:i/>
          <w:iCs/>
          <w:sz w:val="24"/>
          <w:szCs w:val="24"/>
          <w:shd w:val="clear" w:color="auto" w:fill="FFFFFF"/>
        </w:rPr>
        <w:t>Healthcare (Basel, Switzerland)</w:t>
      </w:r>
      <w:r w:rsidRPr="00757A62">
        <w:rPr>
          <w:rFonts w:cstheme="minorHAnsi"/>
          <w:sz w:val="24"/>
          <w:szCs w:val="24"/>
          <w:shd w:val="clear" w:color="auto" w:fill="FFFFFF"/>
        </w:rPr>
        <w:t>, </w:t>
      </w:r>
      <w:r w:rsidRPr="00757A62">
        <w:rPr>
          <w:rFonts w:cstheme="minorHAnsi"/>
          <w:i/>
          <w:iCs/>
          <w:sz w:val="24"/>
          <w:szCs w:val="24"/>
          <w:shd w:val="clear" w:color="auto" w:fill="FFFFFF"/>
        </w:rPr>
        <w:t>8</w:t>
      </w:r>
      <w:r w:rsidRPr="00757A62">
        <w:rPr>
          <w:rFonts w:cstheme="minorHAnsi"/>
          <w:sz w:val="24"/>
          <w:szCs w:val="24"/>
          <w:shd w:val="clear" w:color="auto" w:fill="FFFFFF"/>
        </w:rPr>
        <w:t xml:space="preserve">(1), 26. </w:t>
      </w:r>
    </w:p>
    <w:p w14:paraId="58F3C3A8" w14:textId="77777777" w:rsidR="00D44ADB" w:rsidRDefault="00D44ADB" w:rsidP="00D44ADB">
      <w:pPr>
        <w:shd w:val="clear" w:color="auto" w:fill="FFFFFF"/>
        <w:spacing w:after="0" w:line="240" w:lineRule="auto"/>
        <w:rPr>
          <w:rFonts w:cstheme="minorHAnsi"/>
          <w:sz w:val="24"/>
          <w:szCs w:val="24"/>
          <w:shd w:val="clear" w:color="auto" w:fill="FFFFFF"/>
        </w:rPr>
      </w:pPr>
      <w:r w:rsidRPr="00757A62">
        <w:rPr>
          <w:rFonts w:cstheme="minorHAnsi"/>
          <w:sz w:val="24"/>
          <w:szCs w:val="24"/>
          <w:shd w:val="clear" w:color="auto" w:fill="FFFFFF"/>
        </w:rPr>
        <w:t>Mountford, C. (2006) Take six core conditions…. </w:t>
      </w:r>
      <w:r w:rsidRPr="00757A62">
        <w:rPr>
          <w:rFonts w:cstheme="minorHAnsi"/>
          <w:i/>
          <w:iCs/>
          <w:sz w:val="24"/>
          <w:szCs w:val="24"/>
          <w:shd w:val="clear" w:color="auto" w:fill="FFFFFF"/>
        </w:rPr>
        <w:t>Therapy Today</w:t>
      </w:r>
      <w:r w:rsidRPr="00757A62">
        <w:rPr>
          <w:rFonts w:cstheme="minorHAnsi"/>
          <w:sz w:val="24"/>
          <w:szCs w:val="24"/>
          <w:shd w:val="clear" w:color="auto" w:fill="FFFFFF"/>
        </w:rPr>
        <w:t>, </w:t>
      </w:r>
      <w:r w:rsidRPr="00757A62">
        <w:rPr>
          <w:rFonts w:cstheme="minorHAnsi"/>
          <w:i/>
          <w:iCs/>
          <w:sz w:val="24"/>
          <w:szCs w:val="24"/>
          <w:shd w:val="clear" w:color="auto" w:fill="FFFFFF"/>
        </w:rPr>
        <w:t>17</w:t>
      </w:r>
      <w:r w:rsidRPr="00757A62">
        <w:rPr>
          <w:rFonts w:cstheme="minorHAnsi"/>
          <w:sz w:val="24"/>
          <w:szCs w:val="24"/>
          <w:shd w:val="clear" w:color="auto" w:fill="FFFFFF"/>
        </w:rPr>
        <w:t>(5).</w:t>
      </w:r>
    </w:p>
    <w:p w14:paraId="65008805" w14:textId="77777777" w:rsidR="001B2BC8" w:rsidRPr="00757A62" w:rsidRDefault="001B2BC8" w:rsidP="00D44ADB">
      <w:pPr>
        <w:shd w:val="clear" w:color="auto" w:fill="FFFFFF"/>
        <w:spacing w:after="0" w:line="240" w:lineRule="auto"/>
        <w:rPr>
          <w:rFonts w:eastAsia="Times New Roman" w:cstheme="minorHAnsi"/>
          <w:kern w:val="0"/>
          <w:sz w:val="24"/>
          <w:szCs w:val="24"/>
          <w:lang w:eastAsia="en-GB"/>
          <w14:ligatures w14:val="none"/>
        </w:rPr>
      </w:pPr>
    </w:p>
    <w:p w14:paraId="1AA5F52D" w14:textId="77777777" w:rsidR="00D44ADB" w:rsidRDefault="00D44ADB" w:rsidP="00D44ADB">
      <w:pPr>
        <w:shd w:val="clear" w:color="auto" w:fill="FFFFFF"/>
        <w:spacing w:after="0" w:line="240" w:lineRule="auto"/>
        <w:rPr>
          <w:rFonts w:eastAsia="Times New Roman" w:cstheme="minorHAnsi"/>
          <w:kern w:val="0"/>
          <w:sz w:val="24"/>
          <w:szCs w:val="24"/>
          <w:shd w:val="clear" w:color="auto" w:fill="FFFFFF"/>
          <w:lang w:eastAsia="en-GB"/>
          <w14:ligatures w14:val="none"/>
        </w:rPr>
      </w:pPr>
      <w:r w:rsidRPr="00047A39">
        <w:rPr>
          <w:rFonts w:eastAsia="Times New Roman" w:cstheme="minorHAnsi"/>
          <w:kern w:val="0"/>
          <w:sz w:val="24"/>
          <w:szCs w:val="24"/>
          <w:lang w:eastAsia="en-GB"/>
          <w14:ligatures w14:val="none"/>
        </w:rPr>
        <w:t>Steinert,</w:t>
      </w:r>
      <w:r w:rsidRPr="00757A62">
        <w:rPr>
          <w:rFonts w:eastAsia="Times New Roman" w:cstheme="minorHAnsi"/>
          <w:kern w:val="0"/>
          <w:sz w:val="24"/>
          <w:szCs w:val="24"/>
          <w:lang w:eastAsia="en-GB"/>
          <w14:ligatures w14:val="none"/>
        </w:rPr>
        <w:t xml:space="preserve"> C.,</w:t>
      </w:r>
      <w:r w:rsidRPr="00047A39">
        <w:rPr>
          <w:rFonts w:eastAsia="Times New Roman" w:cstheme="minorHAnsi"/>
          <w:kern w:val="0"/>
          <w:sz w:val="24"/>
          <w:szCs w:val="24"/>
          <w:lang w:eastAsia="en-GB"/>
          <w14:ligatures w14:val="none"/>
        </w:rPr>
        <w:t> Munder, </w:t>
      </w:r>
      <w:r w:rsidRPr="00757A62">
        <w:rPr>
          <w:rFonts w:eastAsia="Times New Roman" w:cstheme="minorHAnsi"/>
          <w:kern w:val="0"/>
          <w:sz w:val="24"/>
          <w:szCs w:val="24"/>
          <w:lang w:eastAsia="en-GB"/>
          <w14:ligatures w14:val="none"/>
        </w:rPr>
        <w:t xml:space="preserve">T., </w:t>
      </w:r>
      <w:proofErr w:type="spellStart"/>
      <w:r w:rsidRPr="00047A39">
        <w:rPr>
          <w:rFonts w:eastAsia="Times New Roman" w:cstheme="minorHAnsi"/>
          <w:kern w:val="0"/>
          <w:sz w:val="24"/>
          <w:szCs w:val="24"/>
          <w:lang w:eastAsia="en-GB"/>
          <w14:ligatures w14:val="none"/>
        </w:rPr>
        <w:t>Rabung</w:t>
      </w:r>
      <w:proofErr w:type="spellEnd"/>
      <w:r w:rsidRPr="00047A39">
        <w:rPr>
          <w:rFonts w:eastAsia="Times New Roman" w:cstheme="minorHAnsi"/>
          <w:kern w:val="0"/>
          <w:sz w:val="24"/>
          <w:szCs w:val="24"/>
          <w:lang w:eastAsia="en-GB"/>
          <w14:ligatures w14:val="none"/>
        </w:rPr>
        <w:t>, </w:t>
      </w:r>
      <w:r w:rsidRPr="00757A62">
        <w:rPr>
          <w:rFonts w:eastAsia="Times New Roman" w:cstheme="minorHAnsi"/>
          <w:kern w:val="0"/>
          <w:sz w:val="24"/>
          <w:szCs w:val="24"/>
          <w:lang w:eastAsia="en-GB"/>
          <w14:ligatures w14:val="none"/>
        </w:rPr>
        <w:t xml:space="preserve">S., </w:t>
      </w:r>
      <w:r w:rsidRPr="00047A39">
        <w:rPr>
          <w:rFonts w:eastAsia="Times New Roman" w:cstheme="minorHAnsi"/>
          <w:kern w:val="0"/>
          <w:sz w:val="24"/>
          <w:szCs w:val="24"/>
          <w:lang w:eastAsia="en-GB"/>
          <w14:ligatures w14:val="none"/>
        </w:rPr>
        <w:t>Hoyer,</w:t>
      </w:r>
      <w:r w:rsidRPr="00757A62">
        <w:rPr>
          <w:rFonts w:eastAsia="Times New Roman" w:cstheme="minorHAnsi"/>
          <w:kern w:val="0"/>
          <w:sz w:val="24"/>
          <w:szCs w:val="24"/>
          <w:lang w:eastAsia="en-GB"/>
          <w14:ligatures w14:val="none"/>
        </w:rPr>
        <w:t xml:space="preserve"> J.</w:t>
      </w:r>
      <w:r w:rsidRPr="00047A39">
        <w:rPr>
          <w:rFonts w:eastAsia="Times New Roman" w:cstheme="minorHAnsi"/>
          <w:kern w:val="0"/>
          <w:sz w:val="24"/>
          <w:szCs w:val="24"/>
          <w:lang w:eastAsia="en-GB"/>
          <w14:ligatures w14:val="none"/>
        </w:rPr>
        <w:t xml:space="preserve"> and Leichsenring</w:t>
      </w:r>
      <w:r w:rsidRPr="00757A62">
        <w:rPr>
          <w:rFonts w:eastAsia="Times New Roman" w:cstheme="minorHAnsi"/>
          <w:kern w:val="0"/>
          <w:sz w:val="24"/>
          <w:szCs w:val="24"/>
          <w:lang w:eastAsia="en-GB"/>
          <w14:ligatures w14:val="none"/>
        </w:rPr>
        <w:t xml:space="preserve">, F. (2017) </w:t>
      </w:r>
      <w:hyperlink r:id="rId10" w:history="1">
        <w:r w:rsidRPr="00047A39">
          <w:rPr>
            <w:rFonts w:eastAsia="Times New Roman" w:cstheme="minorHAnsi"/>
            <w:kern w:val="0"/>
            <w:sz w:val="24"/>
            <w:szCs w:val="24"/>
            <w:lang w:eastAsia="en-GB"/>
            <w14:ligatures w14:val="none"/>
          </w:rPr>
          <w:t>Psychodynamic Therapy: As Efficacious as Other Empirically Supported Treatments? A Meta-Analysis Testing Equivalence of Outcomes</w:t>
        </w:r>
      </w:hyperlink>
      <w:r w:rsidRPr="00757A62">
        <w:rPr>
          <w:rFonts w:eastAsia="Times New Roman" w:cstheme="minorHAnsi"/>
          <w:kern w:val="0"/>
          <w:sz w:val="24"/>
          <w:szCs w:val="24"/>
          <w:lang w:eastAsia="en-GB"/>
          <w14:ligatures w14:val="none"/>
        </w:rPr>
        <w:t xml:space="preserve">. </w:t>
      </w:r>
      <w:r w:rsidRPr="00757A62">
        <w:rPr>
          <w:rFonts w:eastAsia="Times New Roman" w:cstheme="minorHAnsi"/>
          <w:i/>
          <w:iCs/>
          <w:kern w:val="0"/>
          <w:sz w:val="24"/>
          <w:szCs w:val="24"/>
          <w:shd w:val="clear" w:color="auto" w:fill="FFFFFF"/>
          <w:lang w:eastAsia="en-GB"/>
          <w14:ligatures w14:val="none"/>
        </w:rPr>
        <w:t xml:space="preserve">American Journal of Psychiatry. </w:t>
      </w:r>
      <w:r w:rsidRPr="00757A62">
        <w:rPr>
          <w:rFonts w:eastAsia="Times New Roman" w:cstheme="minorHAnsi"/>
          <w:kern w:val="0"/>
          <w:sz w:val="24"/>
          <w:szCs w:val="24"/>
          <w:shd w:val="clear" w:color="auto" w:fill="FFFFFF"/>
          <w:lang w:eastAsia="en-GB"/>
          <w14:ligatures w14:val="none"/>
        </w:rPr>
        <w:t>174(10), pp 943-953.</w:t>
      </w:r>
    </w:p>
    <w:p w14:paraId="64CA859D" w14:textId="77777777" w:rsidR="001B2BC8" w:rsidRPr="00D44ADB" w:rsidRDefault="001B2BC8" w:rsidP="00D44ADB">
      <w:pPr>
        <w:shd w:val="clear" w:color="auto" w:fill="FFFFFF"/>
        <w:spacing w:after="0" w:line="240" w:lineRule="auto"/>
        <w:rPr>
          <w:rFonts w:eastAsia="Times New Roman" w:cstheme="minorHAnsi"/>
          <w:kern w:val="0"/>
          <w:sz w:val="24"/>
          <w:szCs w:val="24"/>
          <w:lang w:eastAsia="en-GB"/>
          <w14:ligatures w14:val="none"/>
        </w:rPr>
      </w:pPr>
    </w:p>
    <w:p w14:paraId="6BBB7D76" w14:textId="77777777" w:rsidR="00D44ADB" w:rsidRPr="00757A62" w:rsidRDefault="00D44ADB" w:rsidP="00D44ADB">
      <w:pPr>
        <w:shd w:val="clear" w:color="auto" w:fill="FFFFFF"/>
        <w:spacing w:after="0" w:afterAutospacing="1" w:line="240" w:lineRule="auto"/>
        <w:rPr>
          <w:rFonts w:eastAsia="Times New Roman" w:cstheme="minorHAnsi"/>
          <w:kern w:val="0"/>
          <w:sz w:val="24"/>
          <w:szCs w:val="24"/>
          <w:lang w:eastAsia="en-GB"/>
          <w14:ligatures w14:val="none"/>
        </w:rPr>
      </w:pPr>
      <w:r w:rsidRPr="002957CE">
        <w:rPr>
          <w:rFonts w:eastAsia="Times New Roman" w:cstheme="minorHAnsi"/>
          <w:kern w:val="0"/>
          <w:sz w:val="24"/>
          <w:szCs w:val="24"/>
          <w:lang w:eastAsia="en-GB"/>
          <w14:ligatures w14:val="none"/>
        </w:rPr>
        <w:t>Susan Renger (2021) Therapists’ views on the use of questions in person-centred therapy, </w:t>
      </w:r>
      <w:r w:rsidRPr="002957CE">
        <w:rPr>
          <w:rFonts w:eastAsia="Times New Roman" w:cstheme="minorHAnsi"/>
          <w:i/>
          <w:iCs/>
          <w:kern w:val="0"/>
          <w:sz w:val="24"/>
          <w:szCs w:val="24"/>
          <w:lang w:eastAsia="en-GB"/>
          <w14:ligatures w14:val="none"/>
        </w:rPr>
        <w:t>British Journal of Guidance &amp; Counselling</w:t>
      </w:r>
      <w:r w:rsidRPr="002957CE">
        <w:rPr>
          <w:rFonts w:eastAsia="Times New Roman" w:cstheme="minorHAnsi"/>
          <w:kern w:val="0"/>
          <w:sz w:val="24"/>
          <w:szCs w:val="24"/>
          <w:lang w:eastAsia="en-GB"/>
          <w14:ligatures w14:val="none"/>
        </w:rPr>
        <w:t>, </w:t>
      </w:r>
      <w:r w:rsidRPr="00757A62">
        <w:rPr>
          <w:rFonts w:eastAsia="Times New Roman" w:cstheme="minorHAnsi"/>
          <w:kern w:val="0"/>
          <w:sz w:val="24"/>
          <w:szCs w:val="24"/>
          <w:lang w:eastAsia="en-GB"/>
          <w14:ligatures w14:val="none"/>
        </w:rPr>
        <w:t xml:space="preserve">pp 1-13. </w:t>
      </w:r>
    </w:p>
    <w:p w14:paraId="12C907F7" w14:textId="77777777" w:rsidR="00D44ADB" w:rsidRPr="00757A62" w:rsidRDefault="00D44ADB" w:rsidP="00D44ADB">
      <w:pPr>
        <w:shd w:val="clear" w:color="auto" w:fill="FFFFFF"/>
        <w:spacing w:after="0" w:afterAutospacing="1" w:line="240" w:lineRule="auto"/>
        <w:rPr>
          <w:rFonts w:eastAsia="Times New Roman" w:cstheme="minorHAnsi"/>
          <w:kern w:val="0"/>
          <w:sz w:val="24"/>
          <w:szCs w:val="24"/>
          <w:lang w:eastAsia="en-GB"/>
          <w14:ligatures w14:val="none"/>
        </w:rPr>
      </w:pPr>
      <w:r w:rsidRPr="00AC379E">
        <w:rPr>
          <w:rFonts w:eastAsia="Times New Roman" w:cstheme="minorHAnsi"/>
          <w:kern w:val="0"/>
          <w:sz w:val="24"/>
          <w:szCs w:val="24"/>
          <w:lang w:eastAsia="en-GB"/>
          <w14:ligatures w14:val="none"/>
        </w:rPr>
        <w:t>Weger,</w:t>
      </w:r>
      <w:r w:rsidRPr="00757A62">
        <w:rPr>
          <w:rFonts w:eastAsia="Times New Roman" w:cstheme="minorHAnsi"/>
          <w:kern w:val="0"/>
          <w:sz w:val="24"/>
          <w:szCs w:val="24"/>
          <w:lang w:eastAsia="en-GB"/>
          <w14:ligatures w14:val="none"/>
        </w:rPr>
        <w:t xml:space="preserve"> H.,</w:t>
      </w:r>
      <w:r w:rsidRPr="00AC379E">
        <w:rPr>
          <w:rFonts w:eastAsia="Times New Roman" w:cstheme="minorHAnsi"/>
          <w:kern w:val="0"/>
          <w:sz w:val="24"/>
          <w:szCs w:val="24"/>
          <w:lang w:eastAsia="en-GB"/>
          <w14:ligatures w14:val="none"/>
        </w:rPr>
        <w:t xml:space="preserve"> Bell,</w:t>
      </w:r>
      <w:r w:rsidRPr="00757A62">
        <w:rPr>
          <w:rFonts w:eastAsia="Times New Roman" w:cstheme="minorHAnsi"/>
          <w:kern w:val="0"/>
          <w:sz w:val="24"/>
          <w:szCs w:val="24"/>
          <w:lang w:eastAsia="en-GB"/>
          <w14:ligatures w14:val="none"/>
        </w:rPr>
        <w:t xml:space="preserve"> G.,</w:t>
      </w:r>
      <w:r w:rsidRPr="00AC379E">
        <w:rPr>
          <w:rFonts w:eastAsia="Times New Roman" w:cstheme="minorHAnsi"/>
          <w:kern w:val="0"/>
          <w:sz w:val="24"/>
          <w:szCs w:val="24"/>
          <w:lang w:eastAsia="en-GB"/>
          <w14:ligatures w14:val="none"/>
        </w:rPr>
        <w:t xml:space="preserve"> </w:t>
      </w:r>
      <w:proofErr w:type="spellStart"/>
      <w:r w:rsidRPr="00AC379E">
        <w:rPr>
          <w:rFonts w:eastAsia="Times New Roman" w:cstheme="minorHAnsi"/>
          <w:kern w:val="0"/>
          <w:sz w:val="24"/>
          <w:szCs w:val="24"/>
          <w:lang w:eastAsia="en-GB"/>
          <w14:ligatures w14:val="none"/>
        </w:rPr>
        <w:t>Minei</w:t>
      </w:r>
      <w:proofErr w:type="spellEnd"/>
      <w:r w:rsidRPr="00757A62">
        <w:rPr>
          <w:rFonts w:eastAsia="Times New Roman" w:cstheme="minorHAnsi"/>
          <w:kern w:val="0"/>
          <w:sz w:val="24"/>
          <w:szCs w:val="24"/>
          <w:lang w:eastAsia="en-GB"/>
          <w14:ligatures w14:val="none"/>
        </w:rPr>
        <w:t>, E.</w:t>
      </w:r>
      <w:r w:rsidRPr="00AC379E">
        <w:rPr>
          <w:rFonts w:eastAsia="Times New Roman" w:cstheme="minorHAnsi"/>
          <w:kern w:val="0"/>
          <w:sz w:val="24"/>
          <w:szCs w:val="24"/>
          <w:lang w:eastAsia="en-GB"/>
          <w14:ligatures w14:val="none"/>
        </w:rPr>
        <w:t xml:space="preserve"> </w:t>
      </w:r>
      <w:r w:rsidRPr="00757A62">
        <w:rPr>
          <w:rFonts w:eastAsia="Times New Roman" w:cstheme="minorHAnsi"/>
          <w:kern w:val="0"/>
          <w:sz w:val="24"/>
          <w:szCs w:val="24"/>
          <w:lang w:eastAsia="en-GB"/>
          <w14:ligatures w14:val="none"/>
        </w:rPr>
        <w:t>and</w:t>
      </w:r>
      <w:r w:rsidRPr="00AC379E">
        <w:rPr>
          <w:rFonts w:eastAsia="Times New Roman" w:cstheme="minorHAnsi"/>
          <w:kern w:val="0"/>
          <w:sz w:val="24"/>
          <w:szCs w:val="24"/>
          <w:lang w:eastAsia="en-GB"/>
          <w14:ligatures w14:val="none"/>
        </w:rPr>
        <w:t xml:space="preserve"> Robinson</w:t>
      </w:r>
      <w:r w:rsidRPr="00757A62">
        <w:rPr>
          <w:rFonts w:eastAsia="Times New Roman" w:cstheme="minorHAnsi"/>
          <w:kern w:val="0"/>
          <w:sz w:val="24"/>
          <w:szCs w:val="24"/>
          <w:lang w:eastAsia="en-GB"/>
          <w14:ligatures w14:val="none"/>
        </w:rPr>
        <w:t>, M.</w:t>
      </w:r>
      <w:r w:rsidRPr="00AC379E">
        <w:rPr>
          <w:rFonts w:eastAsia="Times New Roman" w:cstheme="minorHAnsi"/>
          <w:kern w:val="0"/>
          <w:sz w:val="24"/>
          <w:szCs w:val="24"/>
          <w:lang w:eastAsia="en-GB"/>
          <w14:ligatures w14:val="none"/>
        </w:rPr>
        <w:t> (2014) The Relative Effectiveness of Active Listening in Initial Interactions, </w:t>
      </w:r>
      <w:r w:rsidRPr="00AC379E">
        <w:rPr>
          <w:rFonts w:eastAsia="Times New Roman" w:cstheme="minorHAnsi"/>
          <w:i/>
          <w:iCs/>
          <w:kern w:val="0"/>
          <w:sz w:val="24"/>
          <w:szCs w:val="24"/>
          <w:lang w:eastAsia="en-GB"/>
          <w14:ligatures w14:val="none"/>
        </w:rPr>
        <w:t>International Journal of Listening</w:t>
      </w:r>
      <w:r w:rsidRPr="00AC379E">
        <w:rPr>
          <w:rFonts w:eastAsia="Times New Roman" w:cstheme="minorHAnsi"/>
          <w:kern w:val="0"/>
          <w:sz w:val="24"/>
          <w:szCs w:val="24"/>
          <w:lang w:eastAsia="en-GB"/>
          <w14:ligatures w14:val="none"/>
        </w:rPr>
        <w:t>, 28:1, </w:t>
      </w:r>
      <w:r w:rsidRPr="00757A62">
        <w:rPr>
          <w:rFonts w:eastAsia="Times New Roman" w:cstheme="minorHAnsi"/>
          <w:kern w:val="0"/>
          <w:sz w:val="24"/>
          <w:szCs w:val="24"/>
          <w:lang w:eastAsia="en-GB"/>
          <w14:ligatures w14:val="none"/>
        </w:rPr>
        <w:t xml:space="preserve">pp </w:t>
      </w:r>
      <w:r w:rsidRPr="00AC379E">
        <w:rPr>
          <w:rFonts w:eastAsia="Times New Roman" w:cstheme="minorHAnsi"/>
          <w:kern w:val="0"/>
          <w:sz w:val="24"/>
          <w:szCs w:val="24"/>
          <w:lang w:eastAsia="en-GB"/>
          <w14:ligatures w14:val="none"/>
        </w:rPr>
        <w:t>13-31</w:t>
      </w:r>
      <w:r w:rsidRPr="00757A62">
        <w:rPr>
          <w:rFonts w:eastAsia="Times New Roman" w:cstheme="minorHAnsi"/>
          <w:kern w:val="0"/>
          <w:sz w:val="24"/>
          <w:szCs w:val="24"/>
          <w:lang w:eastAsia="en-GB"/>
          <w14:ligatures w14:val="none"/>
        </w:rPr>
        <w:t>.</w:t>
      </w:r>
    </w:p>
    <w:p w14:paraId="45433804" w14:textId="77777777" w:rsidR="00D44ADB" w:rsidRPr="00757A62" w:rsidRDefault="00D44ADB" w:rsidP="00D44ADB">
      <w:pPr>
        <w:rPr>
          <w:rFonts w:cstheme="minorHAnsi"/>
          <w:sz w:val="24"/>
          <w:szCs w:val="24"/>
          <w:shd w:val="clear" w:color="auto" w:fill="FFFFFF"/>
        </w:rPr>
      </w:pPr>
      <w:proofErr w:type="spellStart"/>
      <w:r w:rsidRPr="00757A62">
        <w:rPr>
          <w:rFonts w:cstheme="minorHAnsi"/>
          <w:sz w:val="24"/>
          <w:szCs w:val="24"/>
          <w:shd w:val="clear" w:color="auto" w:fill="FFFFFF"/>
        </w:rPr>
        <w:t>Wilmots</w:t>
      </w:r>
      <w:proofErr w:type="spellEnd"/>
      <w:r w:rsidRPr="00757A62">
        <w:rPr>
          <w:rFonts w:cstheme="minorHAnsi"/>
          <w:sz w:val="24"/>
          <w:szCs w:val="24"/>
          <w:shd w:val="clear" w:color="auto" w:fill="FFFFFF"/>
        </w:rPr>
        <w:t>, E., Midgley, N., Thackeray, L., Reynolds, S. and Loades, M. (2020) The therapeutic relationship in Cognitive Behaviour Therapy with depressed adolescents: A qualitative study of good-outcome cases. </w:t>
      </w:r>
      <w:r w:rsidRPr="00757A62">
        <w:rPr>
          <w:rFonts w:cstheme="minorHAnsi"/>
          <w:i/>
          <w:iCs/>
          <w:sz w:val="24"/>
          <w:szCs w:val="24"/>
          <w:shd w:val="clear" w:color="auto" w:fill="FFFFFF"/>
        </w:rPr>
        <w:t>Psychology and psychotherapy</w:t>
      </w:r>
      <w:r w:rsidRPr="00757A62">
        <w:rPr>
          <w:rFonts w:cstheme="minorHAnsi"/>
          <w:sz w:val="24"/>
          <w:szCs w:val="24"/>
          <w:shd w:val="clear" w:color="auto" w:fill="FFFFFF"/>
        </w:rPr>
        <w:t>, </w:t>
      </w:r>
      <w:r w:rsidRPr="00757A62">
        <w:rPr>
          <w:rFonts w:cstheme="minorHAnsi"/>
          <w:i/>
          <w:iCs/>
          <w:sz w:val="24"/>
          <w:szCs w:val="24"/>
          <w:shd w:val="clear" w:color="auto" w:fill="FFFFFF"/>
        </w:rPr>
        <w:t>93</w:t>
      </w:r>
      <w:r w:rsidRPr="00757A62">
        <w:rPr>
          <w:rFonts w:cstheme="minorHAnsi"/>
          <w:sz w:val="24"/>
          <w:szCs w:val="24"/>
          <w:shd w:val="clear" w:color="auto" w:fill="FFFFFF"/>
        </w:rPr>
        <w:t xml:space="preserve">(2), pp 276–291. </w:t>
      </w:r>
    </w:p>
    <w:p w14:paraId="3EC8CE84" w14:textId="77777777" w:rsidR="00D44ADB" w:rsidRDefault="00D44ADB" w:rsidP="00D44ADB">
      <w:pPr>
        <w:shd w:val="clear" w:color="auto" w:fill="FFFFFF"/>
        <w:spacing w:after="0" w:line="240" w:lineRule="auto"/>
        <w:rPr>
          <w:rFonts w:cstheme="minorHAnsi"/>
          <w:sz w:val="24"/>
          <w:szCs w:val="24"/>
          <w:shd w:val="clear" w:color="auto" w:fill="FFFFFF"/>
        </w:rPr>
      </w:pPr>
      <w:r w:rsidRPr="00757A62">
        <w:rPr>
          <w:rFonts w:cstheme="minorHAnsi"/>
          <w:sz w:val="24"/>
          <w:szCs w:val="24"/>
          <w:shd w:val="clear" w:color="auto" w:fill="FFFFFF"/>
        </w:rPr>
        <w:lastRenderedPageBreak/>
        <w:t>Wong, K. and Cloninger, C. (2010) A Person-</w:t>
      </w:r>
      <w:proofErr w:type="spellStart"/>
      <w:r w:rsidRPr="00757A62">
        <w:rPr>
          <w:rFonts w:cstheme="minorHAnsi"/>
          <w:sz w:val="24"/>
          <w:szCs w:val="24"/>
          <w:shd w:val="clear" w:color="auto" w:fill="FFFFFF"/>
        </w:rPr>
        <w:t>Centered</w:t>
      </w:r>
      <w:proofErr w:type="spellEnd"/>
      <w:r w:rsidRPr="00757A62">
        <w:rPr>
          <w:rFonts w:cstheme="minorHAnsi"/>
          <w:sz w:val="24"/>
          <w:szCs w:val="24"/>
          <w:shd w:val="clear" w:color="auto" w:fill="FFFFFF"/>
        </w:rPr>
        <w:t xml:space="preserve"> Approach to Clinical Practice. </w:t>
      </w:r>
      <w:r w:rsidRPr="00757A62">
        <w:rPr>
          <w:rFonts w:cstheme="minorHAnsi"/>
          <w:i/>
          <w:iCs/>
          <w:sz w:val="24"/>
          <w:szCs w:val="24"/>
          <w:shd w:val="clear" w:color="auto" w:fill="FFFFFF"/>
        </w:rPr>
        <w:t>Focus (American Psychiatric Publishing)</w:t>
      </w:r>
      <w:r w:rsidRPr="00757A62">
        <w:rPr>
          <w:rFonts w:cstheme="minorHAnsi"/>
          <w:sz w:val="24"/>
          <w:szCs w:val="24"/>
          <w:shd w:val="clear" w:color="auto" w:fill="FFFFFF"/>
        </w:rPr>
        <w:t>, </w:t>
      </w:r>
      <w:r w:rsidRPr="00757A62">
        <w:rPr>
          <w:rFonts w:cstheme="minorHAnsi"/>
          <w:i/>
          <w:iCs/>
          <w:sz w:val="24"/>
          <w:szCs w:val="24"/>
          <w:shd w:val="clear" w:color="auto" w:fill="FFFFFF"/>
        </w:rPr>
        <w:t>8</w:t>
      </w:r>
      <w:r w:rsidRPr="00757A62">
        <w:rPr>
          <w:rFonts w:cstheme="minorHAnsi"/>
          <w:sz w:val="24"/>
          <w:szCs w:val="24"/>
          <w:shd w:val="clear" w:color="auto" w:fill="FFFFFF"/>
        </w:rPr>
        <w:t xml:space="preserve">(2), pp 199–215. </w:t>
      </w:r>
    </w:p>
    <w:p w14:paraId="079139A3" w14:textId="77777777" w:rsidR="001B2BC8" w:rsidRPr="00757A62" w:rsidRDefault="001B2BC8" w:rsidP="00D44ADB">
      <w:pPr>
        <w:shd w:val="clear" w:color="auto" w:fill="FFFFFF"/>
        <w:spacing w:after="0" w:line="240" w:lineRule="auto"/>
        <w:rPr>
          <w:rFonts w:cstheme="minorHAnsi"/>
          <w:sz w:val="24"/>
          <w:szCs w:val="24"/>
          <w:shd w:val="clear" w:color="auto" w:fill="FFFFFF"/>
        </w:rPr>
      </w:pPr>
    </w:p>
    <w:p w14:paraId="38A7685C" w14:textId="77777777" w:rsidR="00D44ADB" w:rsidRPr="00757A62" w:rsidRDefault="00D44ADB" w:rsidP="00D44ADB">
      <w:pPr>
        <w:rPr>
          <w:rFonts w:cstheme="minorHAnsi"/>
          <w:sz w:val="24"/>
          <w:szCs w:val="24"/>
          <w:shd w:val="clear" w:color="auto" w:fill="FFFFFF"/>
        </w:rPr>
      </w:pPr>
      <w:proofErr w:type="spellStart"/>
      <w:r w:rsidRPr="00757A62">
        <w:rPr>
          <w:rFonts w:cstheme="minorHAnsi"/>
          <w:sz w:val="24"/>
          <w:szCs w:val="24"/>
          <w:shd w:val="clear" w:color="auto" w:fill="FFFFFF"/>
        </w:rPr>
        <w:t>Yakeley</w:t>
      </w:r>
      <w:proofErr w:type="spellEnd"/>
      <w:r w:rsidRPr="00757A62">
        <w:rPr>
          <w:rFonts w:cstheme="minorHAnsi"/>
          <w:sz w:val="24"/>
          <w:szCs w:val="24"/>
          <w:shd w:val="clear" w:color="auto" w:fill="FFFFFF"/>
        </w:rPr>
        <w:t xml:space="preserve">, J. (2018) Psychodynamic approaches to violence. </w:t>
      </w:r>
      <w:proofErr w:type="spellStart"/>
      <w:r w:rsidRPr="00757A62">
        <w:rPr>
          <w:rFonts w:cstheme="minorHAnsi"/>
          <w:i/>
          <w:iCs/>
          <w:sz w:val="24"/>
          <w:szCs w:val="24"/>
          <w:shd w:val="clear" w:color="auto" w:fill="FFFFFF"/>
        </w:rPr>
        <w:t>BJPsych</w:t>
      </w:r>
      <w:proofErr w:type="spellEnd"/>
      <w:r w:rsidRPr="00757A62">
        <w:rPr>
          <w:rFonts w:cstheme="minorHAnsi"/>
          <w:i/>
          <w:iCs/>
          <w:sz w:val="24"/>
          <w:szCs w:val="24"/>
          <w:shd w:val="clear" w:color="auto" w:fill="FFFFFF"/>
        </w:rPr>
        <w:t xml:space="preserve"> Advances,</w:t>
      </w:r>
      <w:r w:rsidRPr="00757A62">
        <w:rPr>
          <w:rFonts w:cstheme="minorHAnsi"/>
          <w:sz w:val="24"/>
          <w:szCs w:val="24"/>
          <w:shd w:val="clear" w:color="auto" w:fill="FFFFFF"/>
        </w:rPr>
        <w:t xml:space="preserve"> 24(2), pp 83-92.</w:t>
      </w:r>
    </w:p>
    <w:sectPr w:rsidR="00D44ADB" w:rsidRPr="00757A6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EDE28" w14:textId="77777777" w:rsidR="0062509C" w:rsidRDefault="0062509C" w:rsidP="0062509C">
      <w:pPr>
        <w:spacing w:after="0" w:line="240" w:lineRule="auto"/>
      </w:pPr>
      <w:r>
        <w:separator/>
      </w:r>
    </w:p>
  </w:endnote>
  <w:endnote w:type="continuationSeparator" w:id="0">
    <w:p w14:paraId="5F91A66F" w14:textId="77777777" w:rsidR="0062509C" w:rsidRDefault="0062509C" w:rsidP="0062509C">
      <w:pPr>
        <w:spacing w:after="0" w:line="240" w:lineRule="auto"/>
      </w:pPr>
      <w:r>
        <w:continuationSeparator/>
      </w:r>
    </w:p>
  </w:endnote>
  <w:endnote w:type="continuationNotice" w:id="1">
    <w:p w14:paraId="439B5695" w14:textId="77777777" w:rsidR="00F348A3" w:rsidRDefault="00F348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8AC13" w14:textId="3697C0DA" w:rsidR="0062509C" w:rsidRDefault="0062509C">
    <w:pPr>
      <w:pStyle w:val="Footer"/>
    </w:pPr>
    <w:r>
      <w:rPr>
        <w:noProof/>
      </w:rPr>
      <mc:AlternateContent>
        <mc:Choice Requires="wpg">
          <w:drawing>
            <wp:anchor distT="0" distB="0" distL="114300" distR="114300" simplePos="0" relativeHeight="251658240" behindDoc="0" locked="0" layoutInCell="1" allowOverlap="1" wp14:anchorId="76CE44BB" wp14:editId="622FBC75">
              <wp:simplePos x="0" y="0"/>
              <wp:positionH relativeFrom="page">
                <wp:align>right</wp:align>
              </wp:positionH>
              <wp:positionV relativeFrom="bottomMargin">
                <wp:align>center</wp:align>
              </wp:positionV>
              <wp:extent cx="6172200" cy="274320"/>
              <wp:effectExtent l="0" t="0" r="0" b="0"/>
              <wp:wrapNone/>
              <wp:docPr id="164" name="Group 164"/>
              <wp:cNvGraphicFramePr/>
              <a:graphic xmlns:a="http://schemas.openxmlformats.org/drawingml/2006/main">
                <a:graphicData uri="http://schemas.microsoft.com/office/word/2010/wordprocessingGroup">
                  <wpg:wgp>
                    <wpg:cNvGrpSpPr/>
                    <wpg:grpSpPr>
                      <a:xfrm>
                        <a:off x="0" y="0"/>
                        <a:ext cx="6172200" cy="274320"/>
                        <a:chOff x="0" y="0"/>
                        <a:chExt cx="6172200" cy="27432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4A79E8" w14:textId="2AFBFDDD" w:rsidR="0062509C" w:rsidRDefault="0062509C">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sz w:val="20"/>
                                    <w:szCs w:val="20"/>
                                  </w:rPr>
                                  <w:t>Charlotte Ashford</w:t>
                                </w:r>
                              </w:sdtContent>
                            </w:sdt>
                            <w:r>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Content>
                                <w:r>
                                  <w:rPr>
                                    <w:color w:val="808080" w:themeColor="background1" w:themeShade="80"/>
                                    <w:sz w:val="20"/>
                                    <w:szCs w:val="20"/>
                                  </w:rPr>
                                  <w:t>2100378</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6CE44BB" id="Group 164" o:spid="_x0000_s1026" style="position:absolute;margin-left:434.8pt;margin-top:0;width:486pt;height:21.6pt;z-index:251658240;mso-position-horizontal:right;mso-position-horizontal-relative:page;mso-position-vertical:center;mso-position-vertical-relative:bottom-margin-area" coordsize="61722,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">
              <v:rect id="Rectangle 165" o:spid="_x0000_s1027"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28" type="#_x0000_t202" style="position:absolute;top:95;width:59436;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304A79E8" w14:textId="2AFBFDDD" w:rsidR="0062509C" w:rsidRDefault="0062509C">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sz w:val="20"/>
                              <w:szCs w:val="20"/>
                            </w:rPr>
                            <w:t>Charlotte Ashford</w:t>
                          </w:r>
                        </w:sdtContent>
                      </w:sdt>
                      <w:r>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Content>
                          <w:r>
                            <w:rPr>
                              <w:color w:val="808080" w:themeColor="background1" w:themeShade="80"/>
                              <w:sz w:val="20"/>
                              <w:szCs w:val="20"/>
                            </w:rPr>
                            <w:t>2100378</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FB7FC" w14:textId="77777777" w:rsidR="0062509C" w:rsidRDefault="0062509C" w:rsidP="0062509C">
      <w:pPr>
        <w:spacing w:after="0" w:line="240" w:lineRule="auto"/>
      </w:pPr>
      <w:r>
        <w:separator/>
      </w:r>
    </w:p>
  </w:footnote>
  <w:footnote w:type="continuationSeparator" w:id="0">
    <w:p w14:paraId="15D080EB" w14:textId="77777777" w:rsidR="0062509C" w:rsidRDefault="0062509C" w:rsidP="0062509C">
      <w:pPr>
        <w:spacing w:after="0" w:line="240" w:lineRule="auto"/>
      </w:pPr>
      <w:r>
        <w:continuationSeparator/>
      </w:r>
    </w:p>
  </w:footnote>
  <w:footnote w:type="continuationNotice" w:id="1">
    <w:p w14:paraId="26E1FFE1" w14:textId="77777777" w:rsidR="00F348A3" w:rsidRDefault="00F348A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09C"/>
    <w:rsid w:val="00020EBE"/>
    <w:rsid w:val="00036832"/>
    <w:rsid w:val="00066AF9"/>
    <w:rsid w:val="0008586E"/>
    <w:rsid w:val="000A2650"/>
    <w:rsid w:val="000B29D7"/>
    <w:rsid w:val="000E1439"/>
    <w:rsid w:val="000E1F3C"/>
    <w:rsid w:val="000E5802"/>
    <w:rsid w:val="00100308"/>
    <w:rsid w:val="001272D1"/>
    <w:rsid w:val="0015653C"/>
    <w:rsid w:val="0017091E"/>
    <w:rsid w:val="00174F01"/>
    <w:rsid w:val="001B2BC8"/>
    <w:rsid w:val="001D11C4"/>
    <w:rsid w:val="001D7889"/>
    <w:rsid w:val="002356AD"/>
    <w:rsid w:val="00242C80"/>
    <w:rsid w:val="00266434"/>
    <w:rsid w:val="00291C63"/>
    <w:rsid w:val="002A376D"/>
    <w:rsid w:val="002A5AEC"/>
    <w:rsid w:val="002E22FB"/>
    <w:rsid w:val="003001E1"/>
    <w:rsid w:val="00316ED2"/>
    <w:rsid w:val="003253BD"/>
    <w:rsid w:val="00347DF2"/>
    <w:rsid w:val="00354FCA"/>
    <w:rsid w:val="00355951"/>
    <w:rsid w:val="00386A7F"/>
    <w:rsid w:val="003A7475"/>
    <w:rsid w:val="003C5431"/>
    <w:rsid w:val="003D2366"/>
    <w:rsid w:val="003F0E2A"/>
    <w:rsid w:val="00403C7A"/>
    <w:rsid w:val="00411BDB"/>
    <w:rsid w:val="00412374"/>
    <w:rsid w:val="00450DAC"/>
    <w:rsid w:val="00457AFD"/>
    <w:rsid w:val="0047073E"/>
    <w:rsid w:val="00473252"/>
    <w:rsid w:val="0047687F"/>
    <w:rsid w:val="004874FF"/>
    <w:rsid w:val="00496B36"/>
    <w:rsid w:val="004D457A"/>
    <w:rsid w:val="004E1C41"/>
    <w:rsid w:val="004E3BD6"/>
    <w:rsid w:val="004F427B"/>
    <w:rsid w:val="00536DA2"/>
    <w:rsid w:val="00544E00"/>
    <w:rsid w:val="00560972"/>
    <w:rsid w:val="00576E09"/>
    <w:rsid w:val="00580F27"/>
    <w:rsid w:val="00586FFF"/>
    <w:rsid w:val="005876BC"/>
    <w:rsid w:val="005A7540"/>
    <w:rsid w:val="005B3AA4"/>
    <w:rsid w:val="005C04B3"/>
    <w:rsid w:val="005D3051"/>
    <w:rsid w:val="005E203B"/>
    <w:rsid w:val="005E3203"/>
    <w:rsid w:val="0062509C"/>
    <w:rsid w:val="00642DE8"/>
    <w:rsid w:val="006612CD"/>
    <w:rsid w:val="00673F54"/>
    <w:rsid w:val="00680386"/>
    <w:rsid w:val="006827D5"/>
    <w:rsid w:val="006D19C3"/>
    <w:rsid w:val="006D3B97"/>
    <w:rsid w:val="006F58F5"/>
    <w:rsid w:val="00704DB9"/>
    <w:rsid w:val="00720A09"/>
    <w:rsid w:val="00732EA9"/>
    <w:rsid w:val="0076673E"/>
    <w:rsid w:val="007668B6"/>
    <w:rsid w:val="0077176E"/>
    <w:rsid w:val="00783321"/>
    <w:rsid w:val="007A3470"/>
    <w:rsid w:val="007B213A"/>
    <w:rsid w:val="007B7643"/>
    <w:rsid w:val="007F12EB"/>
    <w:rsid w:val="007F35CE"/>
    <w:rsid w:val="00804182"/>
    <w:rsid w:val="00812B68"/>
    <w:rsid w:val="00821E88"/>
    <w:rsid w:val="008556E3"/>
    <w:rsid w:val="00855CA4"/>
    <w:rsid w:val="0085677A"/>
    <w:rsid w:val="008608CF"/>
    <w:rsid w:val="0087048A"/>
    <w:rsid w:val="008745E2"/>
    <w:rsid w:val="008865A0"/>
    <w:rsid w:val="008A2151"/>
    <w:rsid w:val="008A5208"/>
    <w:rsid w:val="008A5AAE"/>
    <w:rsid w:val="008B15E6"/>
    <w:rsid w:val="008B5A4B"/>
    <w:rsid w:val="008C22E7"/>
    <w:rsid w:val="008C63F8"/>
    <w:rsid w:val="008C7B05"/>
    <w:rsid w:val="008D276A"/>
    <w:rsid w:val="008E00C3"/>
    <w:rsid w:val="008E40FA"/>
    <w:rsid w:val="00933267"/>
    <w:rsid w:val="00933A4B"/>
    <w:rsid w:val="00946511"/>
    <w:rsid w:val="00956D23"/>
    <w:rsid w:val="00961F19"/>
    <w:rsid w:val="009C282C"/>
    <w:rsid w:val="009D36D7"/>
    <w:rsid w:val="009D3796"/>
    <w:rsid w:val="009E5ADC"/>
    <w:rsid w:val="00A042C0"/>
    <w:rsid w:val="00A30505"/>
    <w:rsid w:val="00A6087A"/>
    <w:rsid w:val="00A61A67"/>
    <w:rsid w:val="00A67241"/>
    <w:rsid w:val="00A72A51"/>
    <w:rsid w:val="00A74A89"/>
    <w:rsid w:val="00A80C14"/>
    <w:rsid w:val="00A90670"/>
    <w:rsid w:val="00A92EA9"/>
    <w:rsid w:val="00AA2E90"/>
    <w:rsid w:val="00AB2748"/>
    <w:rsid w:val="00AC576E"/>
    <w:rsid w:val="00AE2789"/>
    <w:rsid w:val="00B142DA"/>
    <w:rsid w:val="00B24073"/>
    <w:rsid w:val="00B24EBB"/>
    <w:rsid w:val="00B27C90"/>
    <w:rsid w:val="00B37E52"/>
    <w:rsid w:val="00B43010"/>
    <w:rsid w:val="00B67578"/>
    <w:rsid w:val="00B70979"/>
    <w:rsid w:val="00B7506C"/>
    <w:rsid w:val="00BA056E"/>
    <w:rsid w:val="00BA1E70"/>
    <w:rsid w:val="00C0368F"/>
    <w:rsid w:val="00C13DC7"/>
    <w:rsid w:val="00C16136"/>
    <w:rsid w:val="00C21CDE"/>
    <w:rsid w:val="00C522E3"/>
    <w:rsid w:val="00C615A2"/>
    <w:rsid w:val="00C67012"/>
    <w:rsid w:val="00CB049C"/>
    <w:rsid w:val="00CB36A2"/>
    <w:rsid w:val="00CB5E83"/>
    <w:rsid w:val="00CD3C50"/>
    <w:rsid w:val="00CF2F36"/>
    <w:rsid w:val="00CF4154"/>
    <w:rsid w:val="00D10C85"/>
    <w:rsid w:val="00D13D7E"/>
    <w:rsid w:val="00D44ADB"/>
    <w:rsid w:val="00D57E11"/>
    <w:rsid w:val="00D738E7"/>
    <w:rsid w:val="00D834ED"/>
    <w:rsid w:val="00D92BF1"/>
    <w:rsid w:val="00DA4BFB"/>
    <w:rsid w:val="00DE10B5"/>
    <w:rsid w:val="00DE23FD"/>
    <w:rsid w:val="00E036F8"/>
    <w:rsid w:val="00E16A1A"/>
    <w:rsid w:val="00E20594"/>
    <w:rsid w:val="00E2342A"/>
    <w:rsid w:val="00E26F01"/>
    <w:rsid w:val="00E35E4A"/>
    <w:rsid w:val="00E37116"/>
    <w:rsid w:val="00E5500A"/>
    <w:rsid w:val="00E8044D"/>
    <w:rsid w:val="00E8678B"/>
    <w:rsid w:val="00E87D50"/>
    <w:rsid w:val="00EB1DA3"/>
    <w:rsid w:val="00EC45C2"/>
    <w:rsid w:val="00EE20B9"/>
    <w:rsid w:val="00EF42AE"/>
    <w:rsid w:val="00F01B9C"/>
    <w:rsid w:val="00F040C9"/>
    <w:rsid w:val="00F2067A"/>
    <w:rsid w:val="00F30185"/>
    <w:rsid w:val="00F348A3"/>
    <w:rsid w:val="00F566E3"/>
    <w:rsid w:val="00F611AC"/>
    <w:rsid w:val="00F85B82"/>
    <w:rsid w:val="0602F3BF"/>
    <w:rsid w:val="08E034D6"/>
    <w:rsid w:val="15E39604"/>
    <w:rsid w:val="22167582"/>
    <w:rsid w:val="2BED53EE"/>
    <w:rsid w:val="2C022532"/>
    <w:rsid w:val="3CE631AA"/>
    <w:rsid w:val="3FD84405"/>
    <w:rsid w:val="46C2FB17"/>
    <w:rsid w:val="4F3F69F5"/>
    <w:rsid w:val="4F637DD2"/>
    <w:rsid w:val="52317C50"/>
    <w:rsid w:val="57BBD8D3"/>
    <w:rsid w:val="5AADEB2E"/>
    <w:rsid w:val="5D9FFD89"/>
    <w:rsid w:val="604821C2"/>
    <w:rsid w:val="6A15111E"/>
    <w:rsid w:val="6AD93C92"/>
    <w:rsid w:val="75839257"/>
    <w:rsid w:val="7875A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E23CAC"/>
  <w15:chartTrackingRefBased/>
  <w15:docId w15:val="{5CB273AA-CDFC-4317-9A06-D4BD778B1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50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09C"/>
  </w:style>
  <w:style w:type="paragraph" w:styleId="Footer">
    <w:name w:val="footer"/>
    <w:basedOn w:val="Normal"/>
    <w:link w:val="FooterChar"/>
    <w:uiPriority w:val="99"/>
    <w:unhideWhenUsed/>
    <w:rsid w:val="006250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09C"/>
  </w:style>
  <w:style w:type="character" w:customStyle="1" w:styleId="bkciteavail">
    <w:name w:val="bk_cite_avail"/>
    <w:basedOn w:val="DefaultParagraphFont"/>
    <w:rsid w:val="00D44ADB"/>
  </w:style>
  <w:style w:type="character" w:customStyle="1" w:styleId="author">
    <w:name w:val="author"/>
    <w:basedOn w:val="DefaultParagraphFont"/>
    <w:rsid w:val="00D44ADB"/>
  </w:style>
  <w:style w:type="character" w:customStyle="1" w:styleId="articletitle">
    <w:name w:val="articletitle"/>
    <w:basedOn w:val="DefaultParagraphFont"/>
    <w:rsid w:val="00D44ADB"/>
  </w:style>
  <w:style w:type="character" w:customStyle="1" w:styleId="vol">
    <w:name w:val="vol"/>
    <w:basedOn w:val="DefaultParagraphFont"/>
    <w:rsid w:val="00D44ADB"/>
  </w:style>
  <w:style w:type="character" w:customStyle="1" w:styleId="pagefirst">
    <w:name w:val="pagefirst"/>
    <w:basedOn w:val="DefaultParagraphFont"/>
    <w:rsid w:val="00D44ADB"/>
  </w:style>
  <w:style w:type="character" w:customStyle="1" w:styleId="pagelast">
    <w:name w:val="pagelast"/>
    <w:basedOn w:val="DefaultParagraphFont"/>
    <w:rsid w:val="00D44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ajp.psychiatryonline.org/doi/abs/10.1176/appi.ajp.2017.17010057"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7" ma:contentTypeDescription="Create a new document." ma:contentTypeScope="" ma:versionID="bf42e78ede04977f4d82d0e961b93ffe">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6ac05ef6f57f1b104065cfe8d1603fc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0370C5-878A-4C3E-881D-03499C999A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E8BF97-91FF-4F3C-BBFA-61A56709EE2D}">
  <ds:schemaRefs>
    <ds:schemaRef ds:uri="http://schemas.microsoft.com/sharepoint/v3/contenttype/forms"/>
  </ds:schemaRefs>
</ds:datastoreItem>
</file>

<file path=customXml/itemProps3.xml><?xml version="1.0" encoding="utf-8"?>
<ds:datastoreItem xmlns:ds="http://schemas.openxmlformats.org/officeDocument/2006/customXml" ds:itemID="{8D521719-0FD9-4013-8A09-D7DD7244DB83}">
  <ds:schemaRefs>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http://schemas.microsoft.com/office/infopath/2007/PartnerControls"/>
    <ds:schemaRef ds:uri="http://purl.org/dc/elements/1.1/"/>
    <ds:schemaRef ds:uri="http://purl.org/dc/dcmitype/"/>
    <ds:schemaRef ds:uri="b0fe3e24-d995-423c-a7fa-dbcb21490404"/>
    <ds:schemaRef ds:uri="0129b9fd-52ee-4735-801a-8d39556133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2743</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Charlotte Ashford</vt:lpstr>
    </vt:vector>
  </TitlesOfParts>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Charlotte Ashford</dc:title>
  <dc:subject>2100378</dc:subject>
  <dc:creator>Charlotte Ashford</dc:creator>
  <cp:keywords/>
  <dc:description/>
  <cp:lastModifiedBy>Charlotte Ashford (2100378)</cp:lastModifiedBy>
  <cp:revision>2</cp:revision>
  <dcterms:created xsi:type="dcterms:W3CDTF">2022-05-20T18:44:00Z</dcterms:created>
  <dcterms:modified xsi:type="dcterms:W3CDTF">2022-05-20T18:44:00Z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