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0B1B73" w14:textId="7E78E1AC" w:rsidR="006A17B6" w:rsidRDefault="004F75BB" w:rsidP="00396044">
      <w:pPr>
        <w:spacing w:line="360" w:lineRule="auto"/>
        <w:jc w:val="both"/>
        <w:rPr>
          <w:rFonts w:ascii="Arial" w:hAnsi="Arial" w:cs="Arial"/>
          <w:b/>
          <w:bCs/>
          <w:noProof/>
        </w:rPr>
      </w:pPr>
      <w:r>
        <w:rPr>
          <w:rFonts w:ascii="Arial" w:hAnsi="Arial" w:cs="Arial"/>
          <w:b/>
          <w:bCs/>
          <w:noProof/>
        </w:rPr>
        <w:t xml:space="preserve"> </w:t>
      </w:r>
      <w:r w:rsidR="006A17B6">
        <w:rPr>
          <w:rFonts w:ascii="Arial" w:hAnsi="Arial" w:cs="Arial"/>
          <w:b/>
          <w:bCs/>
          <w:noProof/>
        </w:rPr>
        <w:drawing>
          <wp:inline distT="0" distB="0" distL="0" distR="0" wp14:anchorId="65B9DB07" wp14:editId="261496F4">
            <wp:extent cx="4448175" cy="1266825"/>
            <wp:effectExtent l="0" t="0" r="9525" b="9525"/>
            <wp:docPr id="5837674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48175" cy="1266825"/>
                    </a:xfrm>
                    <a:prstGeom prst="rect">
                      <a:avLst/>
                    </a:prstGeom>
                    <a:noFill/>
                  </pic:spPr>
                </pic:pic>
              </a:graphicData>
            </a:graphic>
          </wp:inline>
        </w:drawing>
      </w:r>
      <w:r w:rsidR="006A17B6">
        <w:rPr>
          <w:rFonts w:ascii="Arial" w:hAnsi="Arial" w:cs="Arial"/>
          <w:b/>
          <w:bCs/>
          <w:noProof/>
        </w:rPr>
        <w:t xml:space="preserve"> </w:t>
      </w:r>
    </w:p>
    <w:p w14:paraId="557B1E10" w14:textId="77777777" w:rsidR="006551DE" w:rsidRDefault="006551DE" w:rsidP="00396044">
      <w:pPr>
        <w:spacing w:line="360" w:lineRule="auto"/>
        <w:jc w:val="both"/>
        <w:rPr>
          <w:rFonts w:ascii="Arial" w:hAnsi="Arial" w:cs="Arial"/>
          <w:b/>
          <w:bCs/>
          <w:noProof/>
        </w:rPr>
      </w:pPr>
    </w:p>
    <w:p w14:paraId="17F7080D" w14:textId="77777777" w:rsidR="006551DE" w:rsidRDefault="006551DE" w:rsidP="00396044">
      <w:pPr>
        <w:spacing w:line="360" w:lineRule="auto"/>
        <w:jc w:val="both"/>
        <w:rPr>
          <w:rFonts w:ascii="Arial" w:hAnsi="Arial" w:cs="Arial"/>
          <w:b/>
          <w:bCs/>
          <w:noProof/>
        </w:rPr>
      </w:pPr>
    </w:p>
    <w:p w14:paraId="456991E4" w14:textId="77777777" w:rsidR="006551DE" w:rsidRDefault="006551DE" w:rsidP="00396044">
      <w:pPr>
        <w:spacing w:line="360" w:lineRule="auto"/>
        <w:jc w:val="both"/>
        <w:rPr>
          <w:rFonts w:ascii="Arial" w:hAnsi="Arial" w:cs="Arial"/>
          <w:b/>
          <w:bCs/>
          <w:noProof/>
        </w:rPr>
      </w:pPr>
    </w:p>
    <w:p w14:paraId="3872F388" w14:textId="7AFC8AE6" w:rsidR="00396044" w:rsidRPr="006A17B6" w:rsidRDefault="006A17B6" w:rsidP="00396044">
      <w:pPr>
        <w:spacing w:line="360" w:lineRule="auto"/>
        <w:jc w:val="both"/>
        <w:rPr>
          <w:rFonts w:ascii="Arial" w:hAnsi="Arial" w:cs="Arial"/>
          <w:noProof/>
        </w:rPr>
      </w:pPr>
      <w:r w:rsidRPr="006A17B6">
        <w:rPr>
          <w:rFonts w:ascii="Arial" w:hAnsi="Arial" w:cs="Arial"/>
          <w:b/>
          <w:bCs/>
          <w:noProof/>
        </w:rPr>
        <w:t xml:space="preserve">STUDENT NAME  </w:t>
      </w:r>
      <w:r>
        <w:rPr>
          <w:rFonts w:ascii="Arial" w:hAnsi="Arial" w:cs="Arial"/>
          <w:b/>
          <w:bCs/>
          <w:noProof/>
        </w:rPr>
        <w:t xml:space="preserve">   </w:t>
      </w:r>
      <w:r w:rsidR="000202E2" w:rsidRPr="006A17B6">
        <w:rPr>
          <w:rFonts w:ascii="Arial" w:hAnsi="Arial" w:cs="Arial"/>
          <w:noProof/>
        </w:rPr>
        <w:t>Valerie Bays</w:t>
      </w:r>
    </w:p>
    <w:p w14:paraId="5AC9024C" w14:textId="4DB5E20D" w:rsidR="000202E2" w:rsidRPr="006A17B6" w:rsidRDefault="000202E2" w:rsidP="00396044">
      <w:pPr>
        <w:spacing w:line="360" w:lineRule="auto"/>
        <w:jc w:val="both"/>
        <w:rPr>
          <w:rFonts w:ascii="Arial" w:hAnsi="Arial" w:cs="Arial"/>
          <w:noProof/>
        </w:rPr>
      </w:pPr>
      <w:r w:rsidRPr="006A17B6">
        <w:rPr>
          <w:rFonts w:ascii="Arial" w:hAnsi="Arial" w:cs="Arial"/>
          <w:b/>
          <w:bCs/>
          <w:noProof/>
        </w:rPr>
        <w:t xml:space="preserve">STUDENT ID          </w:t>
      </w:r>
      <w:r w:rsidR="006A17B6">
        <w:rPr>
          <w:rFonts w:ascii="Arial" w:hAnsi="Arial" w:cs="Arial"/>
          <w:b/>
          <w:bCs/>
          <w:noProof/>
        </w:rPr>
        <w:t xml:space="preserve">  </w:t>
      </w:r>
      <w:r w:rsidRPr="006A17B6">
        <w:rPr>
          <w:rFonts w:ascii="Arial" w:hAnsi="Arial" w:cs="Arial"/>
          <w:noProof/>
        </w:rPr>
        <w:t>2311095</w:t>
      </w:r>
    </w:p>
    <w:p w14:paraId="0321331B" w14:textId="1874A3A0" w:rsidR="006A17B6" w:rsidRPr="000202E2" w:rsidRDefault="000202E2" w:rsidP="00396044">
      <w:pPr>
        <w:spacing w:line="360" w:lineRule="auto"/>
        <w:jc w:val="both"/>
        <w:rPr>
          <w:rFonts w:ascii="Arial" w:hAnsi="Arial" w:cs="Arial"/>
          <w:b/>
          <w:bCs/>
          <w:noProof/>
        </w:rPr>
      </w:pPr>
      <w:r w:rsidRPr="000202E2">
        <w:rPr>
          <w:rFonts w:ascii="Arial" w:hAnsi="Arial" w:cs="Arial"/>
          <w:b/>
          <w:bCs/>
          <w:noProof/>
        </w:rPr>
        <w:t>MODULE NAME</w:t>
      </w:r>
      <w:r>
        <w:rPr>
          <w:rFonts w:ascii="Arial" w:hAnsi="Arial" w:cs="Arial"/>
          <w:b/>
          <w:bCs/>
          <w:noProof/>
        </w:rPr>
        <w:t xml:space="preserve">   </w:t>
      </w:r>
      <w:r w:rsidR="006A17B6">
        <w:rPr>
          <w:rFonts w:ascii="Arial" w:hAnsi="Arial" w:cs="Arial"/>
          <w:b/>
          <w:bCs/>
          <w:noProof/>
        </w:rPr>
        <w:t xml:space="preserve">  </w:t>
      </w:r>
      <w:r>
        <w:rPr>
          <w:rFonts w:ascii="Arial" w:hAnsi="Arial" w:cs="Arial"/>
          <w:b/>
          <w:bCs/>
          <w:noProof/>
        </w:rPr>
        <w:t xml:space="preserve"> </w:t>
      </w:r>
      <w:r w:rsidRPr="006A17B6">
        <w:rPr>
          <w:rFonts w:ascii="Arial" w:hAnsi="Arial" w:cs="Arial"/>
          <w:noProof/>
        </w:rPr>
        <w:t>H</w:t>
      </w:r>
      <w:r w:rsidR="006A17B6" w:rsidRPr="006A17B6">
        <w:rPr>
          <w:rFonts w:ascii="Arial" w:hAnsi="Arial" w:cs="Arial"/>
          <w:noProof/>
        </w:rPr>
        <w:t>ealth Wellbeing and Sustainable Development</w:t>
      </w:r>
    </w:p>
    <w:p w14:paraId="5F1904C4" w14:textId="1B975A6C" w:rsidR="000202E2" w:rsidRPr="006A17B6" w:rsidRDefault="000202E2" w:rsidP="00396044">
      <w:pPr>
        <w:spacing w:line="360" w:lineRule="auto"/>
        <w:jc w:val="both"/>
        <w:rPr>
          <w:rFonts w:ascii="Arial" w:hAnsi="Arial" w:cs="Arial"/>
          <w:noProof/>
        </w:rPr>
      </w:pPr>
      <w:r w:rsidRPr="000202E2">
        <w:rPr>
          <w:rFonts w:ascii="Arial" w:hAnsi="Arial" w:cs="Arial"/>
          <w:b/>
          <w:bCs/>
          <w:noProof/>
        </w:rPr>
        <w:t>MODULE CODE</w:t>
      </w:r>
      <w:r w:rsidR="006A17B6">
        <w:rPr>
          <w:rFonts w:ascii="Arial" w:hAnsi="Arial" w:cs="Arial"/>
          <w:b/>
          <w:bCs/>
          <w:noProof/>
        </w:rPr>
        <w:t xml:space="preserve">      </w:t>
      </w:r>
      <w:r w:rsidR="006A17B6" w:rsidRPr="006A17B6">
        <w:rPr>
          <w:rFonts w:ascii="Arial" w:hAnsi="Arial" w:cs="Arial"/>
          <w:noProof/>
        </w:rPr>
        <w:t>BMHP6030-LON</w:t>
      </w:r>
    </w:p>
    <w:p w14:paraId="1F08314B" w14:textId="2984F427" w:rsidR="000202E2" w:rsidRDefault="000202E2" w:rsidP="00396044">
      <w:pPr>
        <w:spacing w:line="360" w:lineRule="auto"/>
        <w:jc w:val="both"/>
        <w:rPr>
          <w:rFonts w:ascii="Arial" w:hAnsi="Arial" w:cs="Arial"/>
          <w:b/>
          <w:bCs/>
          <w:noProof/>
        </w:rPr>
      </w:pPr>
      <w:r w:rsidRPr="000202E2">
        <w:rPr>
          <w:rFonts w:ascii="Arial" w:hAnsi="Arial" w:cs="Arial"/>
          <w:b/>
          <w:bCs/>
          <w:noProof/>
        </w:rPr>
        <w:t>LECTURER NAME</w:t>
      </w:r>
      <w:r w:rsidR="006A17B6">
        <w:rPr>
          <w:rFonts w:ascii="Arial" w:hAnsi="Arial" w:cs="Arial"/>
          <w:b/>
          <w:bCs/>
          <w:noProof/>
        </w:rPr>
        <w:t xml:space="preserve">  </w:t>
      </w:r>
      <w:r w:rsidR="006A17B6" w:rsidRPr="006A17B6">
        <w:rPr>
          <w:rFonts w:ascii="Arial" w:hAnsi="Arial" w:cs="Arial"/>
          <w:noProof/>
        </w:rPr>
        <w:t>Dr Itse Olaoye</w:t>
      </w:r>
      <w:r w:rsidR="006A17B6">
        <w:rPr>
          <w:rFonts w:ascii="Arial" w:hAnsi="Arial" w:cs="Arial"/>
          <w:b/>
          <w:bCs/>
          <w:noProof/>
        </w:rPr>
        <w:t xml:space="preserve"> </w:t>
      </w:r>
    </w:p>
    <w:p w14:paraId="00DA69CC" w14:textId="77777777" w:rsidR="006A17B6" w:rsidRDefault="006A17B6" w:rsidP="00396044">
      <w:pPr>
        <w:spacing w:line="360" w:lineRule="auto"/>
        <w:jc w:val="both"/>
        <w:rPr>
          <w:rFonts w:ascii="Arial" w:hAnsi="Arial" w:cs="Arial"/>
          <w:b/>
          <w:bCs/>
          <w:noProof/>
        </w:rPr>
      </w:pPr>
    </w:p>
    <w:p w14:paraId="265A6258" w14:textId="77777777" w:rsidR="006A17B6" w:rsidRDefault="006A17B6" w:rsidP="00396044">
      <w:pPr>
        <w:spacing w:line="360" w:lineRule="auto"/>
        <w:jc w:val="both"/>
        <w:rPr>
          <w:rFonts w:ascii="Arial" w:hAnsi="Arial" w:cs="Arial"/>
          <w:b/>
          <w:bCs/>
          <w:noProof/>
        </w:rPr>
      </w:pPr>
    </w:p>
    <w:p w14:paraId="40CA6D1D" w14:textId="77777777" w:rsidR="006A17B6" w:rsidRDefault="006A17B6" w:rsidP="00396044">
      <w:pPr>
        <w:spacing w:line="360" w:lineRule="auto"/>
        <w:jc w:val="both"/>
        <w:rPr>
          <w:rFonts w:ascii="Arial" w:hAnsi="Arial" w:cs="Arial"/>
          <w:b/>
          <w:bCs/>
          <w:noProof/>
        </w:rPr>
      </w:pPr>
    </w:p>
    <w:p w14:paraId="1F6BD35D" w14:textId="77777777" w:rsidR="006A17B6" w:rsidRDefault="006A17B6" w:rsidP="00396044">
      <w:pPr>
        <w:spacing w:line="360" w:lineRule="auto"/>
        <w:jc w:val="both"/>
        <w:rPr>
          <w:rFonts w:ascii="Arial" w:hAnsi="Arial" w:cs="Arial"/>
          <w:b/>
          <w:bCs/>
          <w:noProof/>
        </w:rPr>
      </w:pPr>
    </w:p>
    <w:p w14:paraId="1324D16B" w14:textId="77777777" w:rsidR="006551DE" w:rsidRDefault="006551DE" w:rsidP="006551DE">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Pr>
          <w:rFonts w:ascii="Arial" w:eastAsia="Times New Roman" w:hAnsi="Arial" w:cs="Arial"/>
          <w:b/>
          <w:bCs/>
          <w:kern w:val="0"/>
          <w:sz w:val="36"/>
          <w:szCs w:val="36"/>
          <w:lang w:eastAsia="en-GB"/>
          <w14:ligatures w14:val="none"/>
        </w:rPr>
        <w:t xml:space="preserve">   </w:t>
      </w:r>
    </w:p>
    <w:p w14:paraId="604DEE7B" w14:textId="77777777" w:rsidR="006551DE" w:rsidRDefault="006551DE" w:rsidP="006551DE">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55BD0231" w14:textId="77777777" w:rsidR="006551DE" w:rsidRDefault="006551DE" w:rsidP="006551DE">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4A73C652" w14:textId="77777777" w:rsidR="006551DE" w:rsidRDefault="006551DE" w:rsidP="006551DE">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54DDF28F" w14:textId="77777777" w:rsidR="006551DE" w:rsidRDefault="006551DE" w:rsidP="006551DE">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19AB5D55" w14:textId="77777777" w:rsidR="006551DE" w:rsidRDefault="006551DE" w:rsidP="006551DE">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4A7D4F17" w14:textId="77777777" w:rsidR="006551DE" w:rsidRDefault="006551DE" w:rsidP="006551DE">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69E2D79A" w14:textId="5654A6CF" w:rsidR="006551DE" w:rsidRPr="006551DE" w:rsidRDefault="006551DE" w:rsidP="006551DE">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Pr>
          <w:rFonts w:ascii="Arial" w:eastAsia="Times New Roman" w:hAnsi="Arial" w:cs="Arial"/>
          <w:b/>
          <w:bCs/>
          <w:kern w:val="0"/>
          <w:sz w:val="36"/>
          <w:szCs w:val="36"/>
          <w:lang w:eastAsia="en-GB"/>
          <w14:ligatures w14:val="none"/>
        </w:rPr>
        <w:lastRenderedPageBreak/>
        <w:t xml:space="preserve"> </w:t>
      </w:r>
      <w:r w:rsidRPr="006551DE">
        <w:rPr>
          <w:rFonts w:ascii="Arial" w:eastAsia="Times New Roman" w:hAnsi="Arial" w:cs="Arial"/>
          <w:b/>
          <w:bCs/>
          <w:kern w:val="0"/>
          <w:sz w:val="36"/>
          <w:szCs w:val="36"/>
          <w:lang w:eastAsia="en-GB"/>
          <w14:ligatures w14:val="none"/>
        </w:rPr>
        <w:t>Table of Contents</w:t>
      </w:r>
    </w:p>
    <w:p w14:paraId="3E762B8D" w14:textId="02F4277F" w:rsidR="006551DE" w:rsidRPr="006551DE" w:rsidRDefault="006551DE" w:rsidP="006551DE">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6551DE">
        <w:rPr>
          <w:rFonts w:ascii="Arial" w:eastAsia="Times New Roman" w:hAnsi="Arial" w:cs="Arial"/>
          <w:kern w:val="0"/>
          <w:lang w:eastAsia="en-GB"/>
          <w14:ligatures w14:val="none"/>
        </w:rPr>
        <w:t>Introduction</w:t>
      </w:r>
      <w:r w:rsidR="00A700C7">
        <w:rPr>
          <w:rFonts w:ascii="Arial" w:eastAsia="Times New Roman" w:hAnsi="Arial" w:cs="Arial"/>
          <w:kern w:val="0"/>
          <w:lang w:eastAsia="en-GB"/>
          <w14:ligatures w14:val="none"/>
        </w:rPr>
        <w:t xml:space="preserve">                                                                                       Page 3</w:t>
      </w:r>
    </w:p>
    <w:p w14:paraId="56719CAF" w14:textId="6D8A5CA0" w:rsidR="006551DE" w:rsidRPr="006551DE" w:rsidRDefault="006551DE" w:rsidP="006551DE">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6551DE">
        <w:rPr>
          <w:rFonts w:ascii="Arial" w:eastAsia="Times New Roman" w:hAnsi="Arial" w:cs="Arial"/>
          <w:kern w:val="0"/>
          <w:lang w:eastAsia="en-GB"/>
          <w14:ligatures w14:val="none"/>
        </w:rPr>
        <w:t xml:space="preserve">Sustainable Development Goal 3 (Good Health and </w:t>
      </w:r>
      <w:r w:rsidR="00225B81" w:rsidRPr="006551DE">
        <w:rPr>
          <w:rFonts w:ascii="Arial" w:eastAsia="Times New Roman" w:hAnsi="Arial" w:cs="Arial"/>
          <w:kern w:val="0"/>
          <w:lang w:eastAsia="en-GB"/>
          <w14:ligatures w14:val="none"/>
        </w:rPr>
        <w:t>Wellbeing</w:t>
      </w:r>
      <w:r w:rsidR="00225B81">
        <w:rPr>
          <w:rFonts w:ascii="Arial" w:eastAsia="Times New Roman" w:hAnsi="Arial" w:cs="Arial"/>
          <w:kern w:val="0"/>
          <w:lang w:eastAsia="en-GB"/>
          <w14:ligatures w14:val="none"/>
        </w:rPr>
        <w:t xml:space="preserve">  </w:t>
      </w:r>
      <w:r w:rsidR="00A700C7">
        <w:rPr>
          <w:rFonts w:ascii="Arial" w:eastAsia="Times New Roman" w:hAnsi="Arial" w:cs="Arial"/>
          <w:kern w:val="0"/>
          <w:lang w:eastAsia="en-GB"/>
          <w14:ligatures w14:val="none"/>
        </w:rPr>
        <w:t xml:space="preserve"> </w:t>
      </w:r>
      <w:r w:rsidR="00225B81">
        <w:rPr>
          <w:rFonts w:ascii="Arial" w:eastAsia="Times New Roman" w:hAnsi="Arial" w:cs="Arial"/>
          <w:kern w:val="0"/>
          <w:lang w:eastAsia="en-GB"/>
          <w14:ligatures w14:val="none"/>
        </w:rPr>
        <w:t xml:space="preserve">   </w:t>
      </w:r>
      <w:r w:rsidR="00A700C7">
        <w:rPr>
          <w:rFonts w:ascii="Arial" w:eastAsia="Times New Roman" w:hAnsi="Arial" w:cs="Arial"/>
          <w:kern w:val="0"/>
          <w:lang w:eastAsia="en-GB"/>
          <w14:ligatures w14:val="none"/>
        </w:rPr>
        <w:t>Page 3+4</w:t>
      </w:r>
    </w:p>
    <w:p w14:paraId="5F94C4F5" w14:textId="218656BB" w:rsidR="006551DE" w:rsidRPr="006551DE" w:rsidRDefault="006551DE" w:rsidP="006551DE">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6551DE">
        <w:rPr>
          <w:rFonts w:ascii="Arial" w:eastAsia="Times New Roman" w:hAnsi="Arial" w:cs="Arial"/>
          <w:kern w:val="0"/>
          <w:lang w:eastAsia="en-GB"/>
          <w14:ligatures w14:val="none"/>
        </w:rPr>
        <w:t xml:space="preserve">Sustainable Development Goal of Choice (SDG 11: Sustainable Cities and </w:t>
      </w:r>
      <w:r w:rsidR="00225B81" w:rsidRPr="006551DE">
        <w:rPr>
          <w:rFonts w:ascii="Arial" w:eastAsia="Times New Roman" w:hAnsi="Arial" w:cs="Arial"/>
          <w:kern w:val="0"/>
          <w:lang w:eastAsia="en-GB"/>
          <w14:ligatures w14:val="none"/>
        </w:rPr>
        <w:t>Communities</w:t>
      </w:r>
      <w:r w:rsidR="00A700C7">
        <w:rPr>
          <w:rFonts w:ascii="Arial" w:eastAsia="Times New Roman" w:hAnsi="Arial" w:cs="Arial"/>
          <w:kern w:val="0"/>
          <w:lang w:eastAsia="en-GB"/>
          <w14:ligatures w14:val="none"/>
        </w:rPr>
        <w:t xml:space="preserve">                                                                             </w:t>
      </w:r>
      <w:r w:rsidR="00225B81">
        <w:rPr>
          <w:rFonts w:ascii="Arial" w:eastAsia="Times New Roman" w:hAnsi="Arial" w:cs="Arial"/>
          <w:kern w:val="0"/>
          <w:lang w:eastAsia="en-GB"/>
          <w14:ligatures w14:val="none"/>
        </w:rPr>
        <w:t xml:space="preserve">     </w:t>
      </w:r>
      <w:r w:rsidR="002C3D3F">
        <w:rPr>
          <w:rFonts w:ascii="Arial" w:eastAsia="Times New Roman" w:hAnsi="Arial" w:cs="Arial"/>
          <w:kern w:val="0"/>
          <w:lang w:eastAsia="en-GB"/>
          <w14:ligatures w14:val="none"/>
        </w:rPr>
        <w:t xml:space="preserve"> </w:t>
      </w:r>
      <w:r w:rsidR="00A700C7">
        <w:rPr>
          <w:rFonts w:ascii="Arial" w:eastAsia="Times New Roman" w:hAnsi="Arial" w:cs="Arial"/>
          <w:kern w:val="0"/>
          <w:lang w:eastAsia="en-GB"/>
          <w14:ligatures w14:val="none"/>
        </w:rPr>
        <w:t xml:space="preserve"> Page 5                                                                                                                             </w:t>
      </w:r>
    </w:p>
    <w:p w14:paraId="6954CD9B" w14:textId="61E9DACD" w:rsidR="006551DE" w:rsidRPr="006551DE" w:rsidRDefault="006551DE" w:rsidP="006551DE">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6551DE">
        <w:rPr>
          <w:rFonts w:ascii="Arial" w:eastAsia="Times New Roman" w:hAnsi="Arial" w:cs="Arial"/>
          <w:kern w:val="0"/>
          <w:lang w:eastAsia="en-GB"/>
          <w14:ligatures w14:val="none"/>
        </w:rPr>
        <w:t>National Wellbeing Initiatives</w:t>
      </w:r>
      <w:r w:rsidR="002C3D3F">
        <w:rPr>
          <w:rFonts w:ascii="Arial" w:eastAsia="Times New Roman" w:hAnsi="Arial" w:cs="Arial"/>
          <w:kern w:val="0"/>
          <w:lang w:eastAsia="en-GB"/>
          <w14:ligatures w14:val="none"/>
        </w:rPr>
        <w:t xml:space="preserve">                                                           Page 6+7</w:t>
      </w:r>
    </w:p>
    <w:p w14:paraId="7560B502" w14:textId="5FB92DD7" w:rsidR="006551DE" w:rsidRPr="006551DE" w:rsidRDefault="006551DE" w:rsidP="006551DE">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6551DE">
        <w:rPr>
          <w:rFonts w:ascii="Arial" w:eastAsia="Times New Roman" w:hAnsi="Arial" w:cs="Arial"/>
          <w:kern w:val="0"/>
          <w:lang w:eastAsia="en-GB"/>
          <w14:ligatures w14:val="none"/>
        </w:rPr>
        <w:t>Local Wellbeing Initiatives</w:t>
      </w:r>
      <w:r w:rsidR="002C3D3F">
        <w:rPr>
          <w:rFonts w:ascii="Arial" w:eastAsia="Times New Roman" w:hAnsi="Arial" w:cs="Arial"/>
          <w:kern w:val="0"/>
          <w:lang w:eastAsia="en-GB"/>
          <w14:ligatures w14:val="none"/>
        </w:rPr>
        <w:t xml:space="preserve">                                                                Page 8</w:t>
      </w:r>
    </w:p>
    <w:p w14:paraId="1A0CF7AE" w14:textId="32A93E3E" w:rsidR="006551DE" w:rsidRDefault="006551DE" w:rsidP="006551DE">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6551DE">
        <w:rPr>
          <w:rFonts w:ascii="Arial" w:eastAsia="Times New Roman" w:hAnsi="Arial" w:cs="Arial"/>
          <w:kern w:val="0"/>
          <w:lang w:eastAsia="en-GB"/>
          <w14:ligatures w14:val="none"/>
        </w:rPr>
        <w:t>Conclusion</w:t>
      </w:r>
      <w:r w:rsidR="002C3D3F">
        <w:rPr>
          <w:rFonts w:ascii="Arial" w:eastAsia="Times New Roman" w:hAnsi="Arial" w:cs="Arial"/>
          <w:kern w:val="0"/>
          <w:lang w:eastAsia="en-GB"/>
          <w14:ligatures w14:val="none"/>
        </w:rPr>
        <w:t xml:space="preserve">                                                                                        Page 9 </w:t>
      </w:r>
    </w:p>
    <w:p w14:paraId="7E867BB0" w14:textId="2B4AF084" w:rsidR="006551DE" w:rsidRPr="006551DE" w:rsidRDefault="006551DE" w:rsidP="006551DE">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6551DE">
        <w:rPr>
          <w:rFonts w:ascii="Arial" w:eastAsia="Times New Roman" w:hAnsi="Arial" w:cs="Arial"/>
          <w:kern w:val="0"/>
          <w:lang w:eastAsia="en-GB"/>
          <w14:ligatures w14:val="none"/>
        </w:rPr>
        <w:t>References</w:t>
      </w:r>
      <w:r w:rsidR="002C3D3F">
        <w:rPr>
          <w:rFonts w:ascii="Arial" w:eastAsia="Times New Roman" w:hAnsi="Arial" w:cs="Arial"/>
          <w:kern w:val="0"/>
          <w:lang w:eastAsia="en-GB"/>
          <w14:ligatures w14:val="none"/>
        </w:rPr>
        <w:t xml:space="preserve">                                                                                       Page 10</w:t>
      </w:r>
    </w:p>
    <w:p w14:paraId="1DC72299" w14:textId="001365F9" w:rsidR="006A17B6" w:rsidRDefault="006A17B6" w:rsidP="006551DE">
      <w:pPr>
        <w:spacing w:line="360" w:lineRule="auto"/>
        <w:jc w:val="both"/>
        <w:rPr>
          <w:rFonts w:ascii="Arial" w:hAnsi="Arial" w:cs="Arial"/>
          <w:b/>
          <w:bCs/>
        </w:rPr>
      </w:pPr>
    </w:p>
    <w:p w14:paraId="4CBE4BBA" w14:textId="77777777" w:rsidR="006551DE" w:rsidRDefault="006551DE" w:rsidP="006551DE">
      <w:pPr>
        <w:spacing w:line="360" w:lineRule="auto"/>
        <w:jc w:val="both"/>
        <w:rPr>
          <w:rFonts w:ascii="Arial" w:hAnsi="Arial" w:cs="Arial"/>
          <w:b/>
          <w:bCs/>
        </w:rPr>
      </w:pPr>
    </w:p>
    <w:p w14:paraId="366819DD" w14:textId="77777777" w:rsidR="006551DE" w:rsidRDefault="006551DE" w:rsidP="006551DE">
      <w:pPr>
        <w:spacing w:line="360" w:lineRule="auto"/>
        <w:jc w:val="both"/>
        <w:rPr>
          <w:rFonts w:ascii="Arial" w:hAnsi="Arial" w:cs="Arial"/>
          <w:b/>
          <w:bCs/>
        </w:rPr>
      </w:pPr>
    </w:p>
    <w:p w14:paraId="04B18E3A" w14:textId="77777777" w:rsidR="006551DE" w:rsidRDefault="006551DE" w:rsidP="006551DE">
      <w:pPr>
        <w:spacing w:line="360" w:lineRule="auto"/>
        <w:jc w:val="both"/>
        <w:rPr>
          <w:rFonts w:ascii="Arial" w:hAnsi="Arial" w:cs="Arial"/>
          <w:b/>
          <w:bCs/>
        </w:rPr>
      </w:pPr>
    </w:p>
    <w:p w14:paraId="553187B6" w14:textId="77777777" w:rsidR="006551DE" w:rsidRDefault="006551DE" w:rsidP="006551DE">
      <w:pPr>
        <w:spacing w:line="360" w:lineRule="auto"/>
        <w:jc w:val="both"/>
        <w:rPr>
          <w:rFonts w:ascii="Arial" w:hAnsi="Arial" w:cs="Arial"/>
          <w:b/>
          <w:bCs/>
        </w:rPr>
      </w:pPr>
    </w:p>
    <w:p w14:paraId="1E7641F1" w14:textId="77777777" w:rsidR="006551DE" w:rsidRDefault="006551DE" w:rsidP="006551DE">
      <w:pPr>
        <w:spacing w:line="360" w:lineRule="auto"/>
        <w:jc w:val="both"/>
        <w:rPr>
          <w:rFonts w:ascii="Arial" w:hAnsi="Arial" w:cs="Arial"/>
          <w:b/>
          <w:bCs/>
        </w:rPr>
      </w:pPr>
    </w:p>
    <w:p w14:paraId="73832A41" w14:textId="77777777" w:rsidR="006551DE" w:rsidRDefault="006551DE" w:rsidP="006551DE">
      <w:pPr>
        <w:spacing w:line="360" w:lineRule="auto"/>
        <w:jc w:val="both"/>
        <w:rPr>
          <w:rFonts w:ascii="Arial" w:hAnsi="Arial" w:cs="Arial"/>
          <w:b/>
          <w:bCs/>
        </w:rPr>
      </w:pPr>
    </w:p>
    <w:p w14:paraId="2ED9F980" w14:textId="77777777" w:rsidR="006551DE" w:rsidRDefault="006551DE" w:rsidP="006551DE">
      <w:pPr>
        <w:spacing w:line="360" w:lineRule="auto"/>
        <w:jc w:val="both"/>
        <w:rPr>
          <w:rFonts w:ascii="Arial" w:hAnsi="Arial" w:cs="Arial"/>
          <w:b/>
          <w:bCs/>
        </w:rPr>
      </w:pPr>
    </w:p>
    <w:p w14:paraId="337BE910" w14:textId="77777777" w:rsidR="006551DE" w:rsidRDefault="006551DE" w:rsidP="006551DE">
      <w:pPr>
        <w:spacing w:line="360" w:lineRule="auto"/>
        <w:jc w:val="both"/>
        <w:rPr>
          <w:rFonts w:ascii="Arial" w:hAnsi="Arial" w:cs="Arial"/>
          <w:b/>
          <w:bCs/>
        </w:rPr>
      </w:pPr>
    </w:p>
    <w:p w14:paraId="7124EEAA" w14:textId="77777777" w:rsidR="006551DE" w:rsidRDefault="006551DE" w:rsidP="006551DE">
      <w:pPr>
        <w:spacing w:line="360" w:lineRule="auto"/>
        <w:jc w:val="both"/>
        <w:rPr>
          <w:rFonts w:ascii="Arial" w:hAnsi="Arial" w:cs="Arial"/>
          <w:b/>
          <w:bCs/>
        </w:rPr>
      </w:pPr>
    </w:p>
    <w:p w14:paraId="59638749" w14:textId="77777777" w:rsidR="006551DE" w:rsidRDefault="006551DE" w:rsidP="006551DE">
      <w:pPr>
        <w:spacing w:line="360" w:lineRule="auto"/>
        <w:jc w:val="both"/>
        <w:rPr>
          <w:rFonts w:ascii="Arial" w:hAnsi="Arial" w:cs="Arial"/>
          <w:b/>
          <w:bCs/>
        </w:rPr>
      </w:pPr>
    </w:p>
    <w:p w14:paraId="6039FD2F" w14:textId="77777777" w:rsidR="006551DE" w:rsidRDefault="006551DE" w:rsidP="006551DE">
      <w:pPr>
        <w:spacing w:line="360" w:lineRule="auto"/>
        <w:jc w:val="both"/>
        <w:rPr>
          <w:rFonts w:ascii="Arial" w:hAnsi="Arial" w:cs="Arial"/>
          <w:b/>
          <w:bCs/>
        </w:rPr>
      </w:pPr>
    </w:p>
    <w:p w14:paraId="076126DD" w14:textId="77777777" w:rsidR="006551DE" w:rsidRDefault="006551DE" w:rsidP="006551DE">
      <w:pPr>
        <w:spacing w:line="360" w:lineRule="auto"/>
        <w:jc w:val="both"/>
        <w:rPr>
          <w:rFonts w:ascii="Arial" w:hAnsi="Arial" w:cs="Arial"/>
          <w:b/>
          <w:bCs/>
        </w:rPr>
      </w:pPr>
    </w:p>
    <w:p w14:paraId="246681D1" w14:textId="77777777" w:rsidR="006551DE" w:rsidRDefault="006551DE" w:rsidP="006551DE">
      <w:pPr>
        <w:spacing w:line="360" w:lineRule="auto"/>
        <w:jc w:val="both"/>
        <w:rPr>
          <w:rFonts w:ascii="Arial" w:hAnsi="Arial" w:cs="Arial"/>
          <w:b/>
          <w:bCs/>
        </w:rPr>
      </w:pPr>
    </w:p>
    <w:p w14:paraId="08788294" w14:textId="77777777" w:rsidR="006551DE" w:rsidRDefault="006551DE" w:rsidP="006551DE">
      <w:pPr>
        <w:spacing w:line="360" w:lineRule="auto"/>
        <w:jc w:val="both"/>
        <w:rPr>
          <w:rFonts w:ascii="Arial" w:hAnsi="Arial" w:cs="Arial"/>
          <w:b/>
          <w:bCs/>
        </w:rPr>
      </w:pPr>
    </w:p>
    <w:p w14:paraId="41020839" w14:textId="77777777" w:rsidR="006551DE" w:rsidRDefault="006551DE" w:rsidP="006551DE">
      <w:pPr>
        <w:spacing w:line="360" w:lineRule="auto"/>
        <w:jc w:val="both"/>
        <w:rPr>
          <w:rFonts w:ascii="Arial" w:hAnsi="Arial" w:cs="Arial"/>
          <w:b/>
          <w:bCs/>
        </w:rPr>
      </w:pPr>
    </w:p>
    <w:p w14:paraId="1E79687A" w14:textId="77777777" w:rsidR="006551DE" w:rsidRDefault="006551DE" w:rsidP="006551DE">
      <w:pPr>
        <w:spacing w:line="360" w:lineRule="auto"/>
        <w:jc w:val="both"/>
        <w:rPr>
          <w:rFonts w:ascii="Arial" w:hAnsi="Arial" w:cs="Arial"/>
          <w:b/>
          <w:bCs/>
        </w:rPr>
      </w:pPr>
    </w:p>
    <w:p w14:paraId="7EB4C8EE" w14:textId="29ED0709" w:rsidR="000A35B4" w:rsidRPr="00D778B0" w:rsidRDefault="000A35B4" w:rsidP="00D778B0">
      <w:pPr>
        <w:pStyle w:val="ListParagraph"/>
        <w:numPr>
          <w:ilvl w:val="0"/>
          <w:numId w:val="8"/>
        </w:num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D778B0">
        <w:rPr>
          <w:rFonts w:ascii="Arial" w:eastAsia="Times New Roman" w:hAnsi="Arial" w:cs="Arial"/>
          <w:b/>
          <w:bCs/>
          <w:kern w:val="0"/>
          <w:sz w:val="36"/>
          <w:szCs w:val="36"/>
          <w:lang w:eastAsia="en-GB"/>
          <w14:ligatures w14:val="none"/>
        </w:rPr>
        <w:lastRenderedPageBreak/>
        <w:t xml:space="preserve">Introduction </w:t>
      </w:r>
    </w:p>
    <w:p w14:paraId="7BE15F5A" w14:textId="77777777" w:rsidR="00D778B0" w:rsidRPr="00D778B0" w:rsidRDefault="00D778B0" w:rsidP="002C3D3F">
      <w:pPr>
        <w:pStyle w:val="NormalWeb"/>
        <w:spacing w:line="360" w:lineRule="auto"/>
        <w:jc w:val="both"/>
        <w:rPr>
          <w:rFonts w:ascii="Arial" w:hAnsi="Arial" w:cs="Arial"/>
        </w:rPr>
      </w:pPr>
      <w:r w:rsidRPr="00D778B0">
        <w:rPr>
          <w:rFonts w:ascii="Arial" w:hAnsi="Arial" w:cs="Arial"/>
        </w:rPr>
        <w:t>Health and wellbeing are central to sustainable development, shaping how individuals and communities thrive across the life course. The Sustainable Development Goals (SDGs) provide a global framework for improving health outcomes, reducing inequalities and creating supportive environments (UN, 2015). These goals recognise that health is influenced not only by medical care but also by wider determinants such as housing, education, employment, social inclusion and environmental quality (WHO, 2020). As a result, sustainable development requires coordinated action across multiple sectors to address structural barriers and promote long</w:t>
      </w:r>
      <w:r w:rsidRPr="00D778B0">
        <w:rPr>
          <w:rFonts w:ascii="Arial" w:hAnsi="Arial" w:cs="Arial"/>
        </w:rPr>
        <w:noBreakHyphen/>
        <w:t>term resilience.</w:t>
      </w:r>
    </w:p>
    <w:p w14:paraId="1013F184" w14:textId="77777777" w:rsidR="00D778B0" w:rsidRPr="00D778B0" w:rsidRDefault="00D778B0" w:rsidP="002C3D3F">
      <w:pPr>
        <w:pStyle w:val="NormalWeb"/>
        <w:spacing w:line="360" w:lineRule="auto"/>
        <w:jc w:val="both"/>
        <w:rPr>
          <w:rFonts w:ascii="Arial" w:hAnsi="Arial" w:cs="Arial"/>
        </w:rPr>
      </w:pPr>
      <w:r w:rsidRPr="00D778B0">
        <w:rPr>
          <w:rFonts w:ascii="Arial" w:hAnsi="Arial" w:cs="Arial"/>
        </w:rPr>
        <w:t>In the UK, health inequalities remain a persistent challenge, with deprived communities experiencing poorer health outcomes, reduced access to services and lower healthy life expectancy (ONS, 2024). This makes the SDGs particularly relevant to national and local policy, as they encourage governments to adopt preventative, equitable and community</w:t>
      </w:r>
      <w:r w:rsidRPr="00D778B0">
        <w:rPr>
          <w:rFonts w:ascii="Arial" w:hAnsi="Arial" w:cs="Arial"/>
        </w:rPr>
        <w:noBreakHyphen/>
        <w:t>centred approaches. SDG 3 focuses on ensuring healthy lives and promoting wellbeing for all, emphasising prevention, universal access and fairness. SDG 11 complements this by aiming to build inclusive, safe and sustainable communities, recognising that the environments people live in profoundly shape their health.</w:t>
      </w:r>
    </w:p>
    <w:p w14:paraId="68250521" w14:textId="77777777" w:rsidR="00D778B0" w:rsidRDefault="00D778B0" w:rsidP="002C3D3F">
      <w:pPr>
        <w:pStyle w:val="NormalWeb"/>
        <w:spacing w:line="360" w:lineRule="auto"/>
        <w:jc w:val="both"/>
      </w:pPr>
      <w:r w:rsidRPr="00D778B0">
        <w:rPr>
          <w:rFonts w:ascii="Arial" w:hAnsi="Arial" w:cs="Arial"/>
        </w:rPr>
        <w:t>This report examines both SDG 3 and SDG 11 in detail, exploring how they contribute to improved population wellbeing. It also evaluates national and local wellbeing initiatives in the UK, assessing their effectiveness and identifying areas for improvement. Together, these sections highlight the importance of integrated, evidence</w:t>
      </w:r>
      <w:r w:rsidRPr="00D778B0">
        <w:rPr>
          <w:rFonts w:ascii="Arial" w:hAnsi="Arial" w:cs="Arial"/>
        </w:rPr>
        <w:noBreakHyphen/>
        <w:t>based action in achieving sustainable health outcomes and reducing inequalities across society</w:t>
      </w:r>
      <w:r>
        <w:t>.</w:t>
      </w:r>
    </w:p>
    <w:p w14:paraId="61444E85" w14:textId="67487B18" w:rsidR="000A35B4" w:rsidRPr="000A35B4" w:rsidRDefault="000A35B4" w:rsidP="00D778B0">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0A35B4">
        <w:rPr>
          <w:rFonts w:ascii="Arial" w:eastAsia="Times New Roman" w:hAnsi="Arial" w:cs="Arial"/>
          <w:b/>
          <w:bCs/>
          <w:kern w:val="0"/>
          <w:sz w:val="36"/>
          <w:szCs w:val="36"/>
          <w:lang w:eastAsia="en-GB"/>
          <w14:ligatures w14:val="none"/>
        </w:rPr>
        <w:t xml:space="preserve">2. Sustainable Development Goal 3: Good Health and Wellbeing </w:t>
      </w:r>
    </w:p>
    <w:p w14:paraId="14852C65" w14:textId="77777777" w:rsidR="000A35B4" w:rsidRPr="000A35B4" w:rsidRDefault="000A35B4" w:rsidP="002C3D3F">
      <w:pPr>
        <w:spacing w:before="100" w:beforeAutospacing="1" w:after="100" w:afterAutospacing="1" w:line="360" w:lineRule="auto"/>
        <w:jc w:val="both"/>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Sustainable Development Goal 3 (SDG 3) aims to “ensure healthy lives and promote wellbeing for all at all ages” (UN, 2015). It addresses global health priorities including maternal and child health, infectious diseases, non</w:t>
      </w:r>
      <w:r w:rsidRPr="000A35B4">
        <w:rPr>
          <w:rFonts w:ascii="Arial" w:eastAsia="Times New Roman" w:hAnsi="Arial" w:cs="Arial"/>
          <w:kern w:val="0"/>
          <w:lang w:eastAsia="en-GB"/>
          <w14:ligatures w14:val="none"/>
        </w:rPr>
        <w:noBreakHyphen/>
        <w:t xml:space="preserve">communicable diseases, mental </w:t>
      </w:r>
      <w:r w:rsidRPr="000A35B4">
        <w:rPr>
          <w:rFonts w:ascii="Arial" w:eastAsia="Times New Roman" w:hAnsi="Arial" w:cs="Arial"/>
          <w:kern w:val="0"/>
          <w:lang w:eastAsia="en-GB"/>
          <w14:ligatures w14:val="none"/>
        </w:rPr>
        <w:lastRenderedPageBreak/>
        <w:t>health, substance misuse, environmental health and universal health coverage (WHO, 2020). SDG 3 recognises that health is shaped by biological, social, economic and environmental factors, requiring a holistic, multi</w:t>
      </w:r>
      <w:r w:rsidRPr="000A35B4">
        <w:rPr>
          <w:rFonts w:ascii="Arial" w:eastAsia="Times New Roman" w:hAnsi="Arial" w:cs="Arial"/>
          <w:kern w:val="0"/>
          <w:lang w:eastAsia="en-GB"/>
          <w14:ligatures w14:val="none"/>
        </w:rPr>
        <w:noBreakHyphen/>
        <w:t>sector approach (Marmot, 2020).</w:t>
      </w:r>
    </w:p>
    <w:p w14:paraId="5404DDA1" w14:textId="77777777" w:rsidR="000A35B4" w:rsidRPr="000A35B4" w:rsidRDefault="000A35B4" w:rsidP="002C3D3F">
      <w:pPr>
        <w:spacing w:before="100" w:beforeAutospacing="1" w:after="100" w:afterAutospacing="1" w:line="360" w:lineRule="auto"/>
        <w:jc w:val="both"/>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 xml:space="preserve">A core construct of SDG 3 is </w:t>
      </w:r>
      <w:r w:rsidRPr="002C3D3F">
        <w:rPr>
          <w:rFonts w:ascii="Arial" w:eastAsia="Times New Roman" w:hAnsi="Arial" w:cs="Arial"/>
          <w:kern w:val="0"/>
          <w:lang w:eastAsia="en-GB"/>
          <w14:ligatures w14:val="none"/>
        </w:rPr>
        <w:t>prevention across the life course</w:t>
      </w:r>
      <w:r w:rsidRPr="000A35B4">
        <w:rPr>
          <w:rFonts w:ascii="Arial" w:eastAsia="Times New Roman" w:hAnsi="Arial" w:cs="Arial"/>
          <w:kern w:val="0"/>
          <w:lang w:eastAsia="en-GB"/>
          <w14:ligatures w14:val="none"/>
        </w:rPr>
        <w:t>. Preventative approaches such as immunisation, screening and early intervention reduce disease incidence, improve quality of life and lower long</w:t>
      </w:r>
      <w:r w:rsidRPr="000A35B4">
        <w:rPr>
          <w:rFonts w:ascii="Arial" w:eastAsia="Times New Roman" w:hAnsi="Arial" w:cs="Arial"/>
          <w:kern w:val="0"/>
          <w:lang w:eastAsia="en-GB"/>
          <w14:ligatures w14:val="none"/>
        </w:rPr>
        <w:noBreakHyphen/>
        <w:t>term healthcare costs (NHS England, 2023). The UK’s prevention agenda emphasises early intervention for cardiovascular disease, diabetes and mental health, aligning closely with SDG 3 (DHSC, 2023).</w:t>
      </w:r>
    </w:p>
    <w:p w14:paraId="59B75981" w14:textId="77777777" w:rsidR="000A35B4" w:rsidRPr="000A35B4" w:rsidRDefault="000A35B4" w:rsidP="002C3D3F">
      <w:pPr>
        <w:spacing w:before="100" w:beforeAutospacing="1" w:after="100" w:afterAutospacing="1" w:line="360" w:lineRule="auto"/>
        <w:jc w:val="both"/>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 xml:space="preserve">Another key construct is </w:t>
      </w:r>
      <w:r w:rsidRPr="002C3D3F">
        <w:rPr>
          <w:rFonts w:ascii="Arial" w:eastAsia="Times New Roman" w:hAnsi="Arial" w:cs="Arial"/>
          <w:kern w:val="0"/>
          <w:lang w:eastAsia="en-GB"/>
          <w14:ligatures w14:val="none"/>
        </w:rPr>
        <w:t>equity in health outcomes</w:t>
      </w:r>
      <w:r w:rsidRPr="000A35B4">
        <w:rPr>
          <w:rFonts w:ascii="Arial" w:eastAsia="Times New Roman" w:hAnsi="Arial" w:cs="Arial"/>
          <w:kern w:val="0"/>
          <w:lang w:eastAsia="en-GB"/>
          <w14:ligatures w14:val="none"/>
        </w:rPr>
        <w:t>. SDG 3 highlights the need to reduce inequalities between population groups, particularly those linked to poverty, geography, ethnicity, disability or gender (WHO, 2020). In the UK, significant regional differences in healthy life expectancy persist, with deprived areas experiencing higher rates of chronic illness and lower access to preventative services (ONS, 2024). Government commitments to narrowing these gaps reflect SDG 3’s focus on fairness and inclusion (DHSC, 2024).</w:t>
      </w:r>
    </w:p>
    <w:p w14:paraId="69F198E8" w14:textId="77777777" w:rsidR="000A35B4" w:rsidRPr="000A35B4" w:rsidRDefault="000A35B4" w:rsidP="002C3D3F">
      <w:pPr>
        <w:spacing w:before="100" w:beforeAutospacing="1" w:after="100" w:afterAutospacing="1" w:line="360" w:lineRule="auto"/>
        <w:jc w:val="both"/>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 xml:space="preserve">SDG 3 also emphasises </w:t>
      </w:r>
      <w:r w:rsidRPr="000A35B4">
        <w:rPr>
          <w:rFonts w:ascii="Arial" w:eastAsia="Times New Roman" w:hAnsi="Arial" w:cs="Arial"/>
          <w:b/>
          <w:bCs/>
          <w:kern w:val="0"/>
          <w:lang w:eastAsia="en-GB"/>
          <w14:ligatures w14:val="none"/>
        </w:rPr>
        <w:t>universal access to quality health services</w:t>
      </w:r>
      <w:r w:rsidRPr="000A35B4">
        <w:rPr>
          <w:rFonts w:ascii="Arial" w:eastAsia="Times New Roman" w:hAnsi="Arial" w:cs="Arial"/>
          <w:kern w:val="0"/>
          <w:lang w:eastAsia="en-GB"/>
          <w14:ligatures w14:val="none"/>
        </w:rPr>
        <w:t>. This includes strengthening health systems, improving workforce capacity and ensuring services are integrated and person</w:t>
      </w:r>
      <w:r w:rsidRPr="000A35B4">
        <w:rPr>
          <w:rFonts w:ascii="Arial" w:eastAsia="Times New Roman" w:hAnsi="Arial" w:cs="Arial"/>
          <w:kern w:val="0"/>
          <w:lang w:eastAsia="en-GB"/>
          <w14:ligatures w14:val="none"/>
        </w:rPr>
        <w:noBreakHyphen/>
        <w:t>centred (NHS England, 2022). The UK’s neighbourhood health models aim to deliver more accessible, coordinated support, particularly for people with complex needs (LGA, 2024).</w:t>
      </w:r>
    </w:p>
    <w:p w14:paraId="01D3E844" w14:textId="0BBDAC82" w:rsidR="000A35B4" w:rsidRPr="000A35B4" w:rsidRDefault="000A35B4" w:rsidP="002C3D3F">
      <w:pPr>
        <w:spacing w:before="100" w:beforeAutospacing="1" w:after="100" w:afterAutospacing="1" w:line="360" w:lineRule="auto"/>
        <w:jc w:val="both"/>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Environmental health is another important construct. SDG 3 recognises the impact of air quality, housing, food security and safe environments on wellbeing (Public Health England, 2020). Local authorities play a crucial role in shaping these determinants through planning, public health programmes and community partnerships (LGA, 2023</w:t>
      </w:r>
      <w:proofErr w:type="gramStart"/>
      <w:r w:rsidRPr="000A35B4">
        <w:rPr>
          <w:rFonts w:ascii="Arial" w:eastAsia="Times New Roman" w:hAnsi="Arial" w:cs="Arial"/>
          <w:kern w:val="0"/>
          <w:lang w:eastAsia="en-GB"/>
          <w14:ligatures w14:val="none"/>
        </w:rPr>
        <w:t>).</w:t>
      </w:r>
      <w:r w:rsidRPr="002C3D3F">
        <w:rPr>
          <w:rFonts w:ascii="Arial" w:eastAsia="Times New Roman" w:hAnsi="Arial" w:cs="Arial"/>
          <w:kern w:val="0"/>
          <w:lang w:eastAsia="en-GB"/>
          <w14:ligatures w14:val="none"/>
        </w:rPr>
        <w:t>Impact</w:t>
      </w:r>
      <w:proofErr w:type="gramEnd"/>
      <w:r w:rsidRPr="002C3D3F">
        <w:rPr>
          <w:rFonts w:ascii="Arial" w:eastAsia="Times New Roman" w:hAnsi="Arial" w:cs="Arial"/>
          <w:kern w:val="0"/>
          <w:lang w:eastAsia="en-GB"/>
          <w14:ligatures w14:val="none"/>
        </w:rPr>
        <w:t xml:space="preserve"> on health and wellbeing: SDG 3 has a profound impact on citizens’ health</w:t>
      </w:r>
      <w:r w:rsidRPr="000A35B4">
        <w:rPr>
          <w:rFonts w:ascii="Arial" w:eastAsia="Times New Roman" w:hAnsi="Arial" w:cs="Arial"/>
          <w:kern w:val="0"/>
          <w:lang w:eastAsia="en-GB"/>
          <w14:ligatures w14:val="none"/>
        </w:rPr>
        <w:t xml:space="preserve"> and wellbeing. Prevention reduces chronic disease burden and increases healthy life expectancy (NICE, 2022). Equity</w:t>
      </w:r>
      <w:r w:rsidRPr="000A35B4">
        <w:rPr>
          <w:rFonts w:ascii="Arial" w:eastAsia="Times New Roman" w:hAnsi="Arial" w:cs="Arial"/>
          <w:kern w:val="0"/>
          <w:lang w:eastAsia="en-GB"/>
          <w14:ligatures w14:val="none"/>
        </w:rPr>
        <w:noBreakHyphen/>
        <w:t xml:space="preserve">focused policies ensure vulnerable groups receive targeted support, reducing avoidable inequalities (Marmot, 2020). Universal health coverage improves access to essential services, enabling earlier diagnosis and treatment (WHO, 2020). Environmental health measures protect communities from pollution, unsafe housing and food insecurity (PHE, 2020). Overall, </w:t>
      </w:r>
      <w:r w:rsidRPr="000A35B4">
        <w:rPr>
          <w:rFonts w:ascii="Arial" w:eastAsia="Times New Roman" w:hAnsi="Arial" w:cs="Arial"/>
          <w:kern w:val="0"/>
          <w:lang w:eastAsia="en-GB"/>
          <w14:ligatures w14:val="none"/>
        </w:rPr>
        <w:lastRenderedPageBreak/>
        <w:t>SDG 3 provides a comprehensive framework that supports healthier, more resilient populations and guides national and local action towards long</w:t>
      </w:r>
      <w:r w:rsidRPr="000A35B4">
        <w:rPr>
          <w:rFonts w:ascii="Arial" w:eastAsia="Times New Roman" w:hAnsi="Arial" w:cs="Arial"/>
          <w:kern w:val="0"/>
          <w:lang w:eastAsia="en-GB"/>
          <w14:ligatures w14:val="none"/>
        </w:rPr>
        <w:noBreakHyphen/>
        <w:t>term wellbeing.</w:t>
      </w:r>
    </w:p>
    <w:p w14:paraId="39821780" w14:textId="33059867" w:rsidR="000A35B4" w:rsidRPr="000A35B4" w:rsidRDefault="000A35B4" w:rsidP="00D778B0">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0A35B4">
        <w:rPr>
          <w:rFonts w:ascii="Arial" w:eastAsia="Times New Roman" w:hAnsi="Arial" w:cs="Arial"/>
          <w:b/>
          <w:bCs/>
          <w:kern w:val="0"/>
          <w:sz w:val="36"/>
          <w:szCs w:val="36"/>
          <w:lang w:eastAsia="en-GB"/>
          <w14:ligatures w14:val="none"/>
        </w:rPr>
        <w:t xml:space="preserve">3. Sustainable Development Goal 11: Sustainable Cities and Communities </w:t>
      </w:r>
    </w:p>
    <w:p w14:paraId="4ECC5614" w14:textId="08DD090A" w:rsidR="000A35B4" w:rsidRPr="002C3D3F" w:rsidRDefault="000A35B4" w:rsidP="002C3D3F">
      <w:pPr>
        <w:pStyle w:val="NormalWeb"/>
        <w:spacing w:line="360" w:lineRule="auto"/>
        <w:jc w:val="both"/>
        <w:rPr>
          <w:rFonts w:ascii="Arial" w:hAnsi="Arial" w:cs="Arial"/>
          <w:b/>
          <w:bCs/>
        </w:rPr>
      </w:pPr>
      <w:r w:rsidRPr="002C3D3F">
        <w:rPr>
          <w:rFonts w:ascii="Arial" w:hAnsi="Arial" w:cs="Arial"/>
        </w:rPr>
        <w:t>Sustainable Development Goal 11 (SDG 11) aims to “make cities inclusive, safe, resilient and sustainable” (UN, 2015). It focuses on housing, transport, green spaces, community participation, disaster resilience and reducing environmental impacts. Because most determinants of health are shaped by the built environment, SDG 11 is closely linked to wellbeing (WHO, 2021).</w:t>
      </w:r>
      <w:r w:rsidR="005D6DE9" w:rsidRPr="002C3D3F">
        <w:rPr>
          <w:rStyle w:val="Heading2Char"/>
        </w:rPr>
        <w:t xml:space="preserve"> </w:t>
      </w:r>
      <w:r w:rsidR="005D6DE9" w:rsidRPr="002C3D3F">
        <w:rPr>
          <w:rStyle w:val="Strong"/>
          <w:rFonts w:ascii="Arial" w:hAnsi="Arial" w:cs="Arial"/>
          <w:b w:val="0"/>
          <w:bCs w:val="0"/>
        </w:rPr>
        <w:t>The goal recognises that urban environments can either support or undermine health, depending on factors such as air quality, access to services, neighbourhood safety and the availability of social infrastructure. Cities that are poorly planned often experience higher levels of pollution, overcrowding, social isolation and unequal access to resources, all of which contribute to poorer physical and mental health outcomes (NICE, 2021). Conversely, well</w:t>
      </w:r>
      <w:r w:rsidR="005D6DE9" w:rsidRPr="002C3D3F">
        <w:rPr>
          <w:rStyle w:val="Strong"/>
          <w:rFonts w:ascii="Arial" w:hAnsi="Arial" w:cs="Arial"/>
          <w:b w:val="0"/>
          <w:bCs w:val="0"/>
        </w:rPr>
        <w:noBreakHyphen/>
        <w:t>designed cities with accessible transport, safe housing and green spaces promote active lifestyles, reduce stress and strengthen community cohesion (Health Foundation, 2023). SDG 11 therefore encourages governments to adopt integrated planning approaches that prioritise sustainability, equity and resilience, ensuring that</w:t>
      </w:r>
      <w:r w:rsidR="005D6DE9" w:rsidRPr="002C3D3F">
        <w:rPr>
          <w:rStyle w:val="Strong"/>
          <w:rFonts w:ascii="Arial" w:hAnsi="Arial" w:cs="Arial"/>
        </w:rPr>
        <w:t xml:space="preserve"> </w:t>
      </w:r>
      <w:r w:rsidR="005D6DE9" w:rsidRPr="002C3D3F">
        <w:rPr>
          <w:rStyle w:val="Strong"/>
          <w:rFonts w:ascii="Arial" w:hAnsi="Arial" w:cs="Arial"/>
          <w:b w:val="0"/>
          <w:bCs w:val="0"/>
        </w:rPr>
        <w:t>urban development actively supports population wellbeing.</w:t>
      </w:r>
    </w:p>
    <w:p w14:paraId="100F202D" w14:textId="77777777" w:rsidR="000A35B4" w:rsidRPr="002C3D3F" w:rsidRDefault="000A35B4" w:rsidP="002C3D3F">
      <w:pPr>
        <w:spacing w:before="100" w:beforeAutospacing="1" w:after="100" w:afterAutospacing="1" w:line="360" w:lineRule="auto"/>
        <w:jc w:val="both"/>
        <w:rPr>
          <w:rFonts w:ascii="Arial" w:eastAsia="Times New Roman" w:hAnsi="Arial" w:cs="Arial"/>
          <w:kern w:val="0"/>
          <w:lang w:eastAsia="en-GB"/>
          <w14:ligatures w14:val="none"/>
        </w:rPr>
      </w:pPr>
      <w:r w:rsidRPr="002C3D3F">
        <w:rPr>
          <w:rFonts w:ascii="Arial" w:eastAsia="Times New Roman" w:hAnsi="Arial" w:cs="Arial"/>
          <w:kern w:val="0"/>
          <w:lang w:eastAsia="en-GB"/>
          <w14:ligatures w14:val="none"/>
        </w:rPr>
        <w:t>A core construct of SDG 11 is inclusive urban development. Ensuring access to safe housing, clean air and essential services reduces health risks associated with overcrowding, damp, pollution and unsafe neighbourhoods (Public Health England, 2020). Poor housing conditions are strongly associated with respiratory illness, mental health problems and reduced life expectancy (NICE, 2021). SDG 11 therefore promotes investment in affordable housing, improved infrastructure and safer neighbourhoods (UN</w:t>
      </w:r>
      <w:r w:rsidRPr="002C3D3F">
        <w:rPr>
          <w:rFonts w:ascii="Arial" w:eastAsia="Times New Roman" w:hAnsi="Arial" w:cs="Arial"/>
          <w:kern w:val="0"/>
          <w:lang w:eastAsia="en-GB"/>
          <w14:ligatures w14:val="none"/>
        </w:rPr>
        <w:noBreakHyphen/>
        <w:t>Habitat, 2022).</w:t>
      </w:r>
    </w:p>
    <w:p w14:paraId="2F5208D5" w14:textId="77777777" w:rsidR="000A35B4" w:rsidRPr="000A35B4" w:rsidRDefault="000A35B4" w:rsidP="002C3D3F">
      <w:pPr>
        <w:spacing w:before="100" w:beforeAutospacing="1" w:after="100" w:afterAutospacing="1" w:line="360" w:lineRule="auto"/>
        <w:jc w:val="both"/>
        <w:rPr>
          <w:rFonts w:ascii="Arial" w:eastAsia="Times New Roman" w:hAnsi="Arial" w:cs="Arial"/>
          <w:kern w:val="0"/>
          <w:lang w:eastAsia="en-GB"/>
          <w14:ligatures w14:val="none"/>
        </w:rPr>
      </w:pPr>
      <w:r w:rsidRPr="002C3D3F">
        <w:rPr>
          <w:rFonts w:ascii="Arial" w:eastAsia="Times New Roman" w:hAnsi="Arial" w:cs="Arial"/>
          <w:kern w:val="0"/>
          <w:lang w:eastAsia="en-GB"/>
          <w14:ligatures w14:val="none"/>
        </w:rPr>
        <w:t>Another construct is community participation and empowerment. Sustainable cities rely on strong community networks and local engagement. Community</w:t>
      </w:r>
      <w:r w:rsidRPr="002C3D3F">
        <w:rPr>
          <w:rFonts w:ascii="Arial" w:eastAsia="Times New Roman" w:hAnsi="Arial" w:cs="Arial"/>
          <w:kern w:val="0"/>
          <w:lang w:eastAsia="en-GB"/>
          <w14:ligatures w14:val="none"/>
        </w:rPr>
        <w:noBreakHyphen/>
        <w:t>led health programmes in areas such as Westminster and Kensington &amp; Chelsea demonstrate how involving residents improves health literacy, trust and access to</w:t>
      </w:r>
      <w:r w:rsidRPr="000A35B4">
        <w:rPr>
          <w:rFonts w:ascii="Arial" w:eastAsia="Times New Roman" w:hAnsi="Arial" w:cs="Arial"/>
          <w:kern w:val="0"/>
          <w:lang w:eastAsia="en-GB"/>
          <w14:ligatures w14:val="none"/>
        </w:rPr>
        <w:t xml:space="preserve"> services (LGA, </w:t>
      </w:r>
      <w:r w:rsidRPr="000A35B4">
        <w:rPr>
          <w:rFonts w:ascii="Arial" w:eastAsia="Times New Roman" w:hAnsi="Arial" w:cs="Arial"/>
          <w:kern w:val="0"/>
          <w:lang w:eastAsia="en-GB"/>
          <w14:ligatures w14:val="none"/>
        </w:rPr>
        <w:lastRenderedPageBreak/>
        <w:t>2024). These programmes deliver culturally tailored interventions, strengthen prevention and improve early identification of health risks (Health Foundation, 2024).</w:t>
      </w:r>
    </w:p>
    <w:p w14:paraId="7929ACD7" w14:textId="77777777" w:rsidR="000A35B4" w:rsidRPr="000A35B4" w:rsidRDefault="000A35B4" w:rsidP="00D778B0">
      <w:pPr>
        <w:spacing w:before="100" w:beforeAutospacing="1" w:after="100" w:afterAutospacing="1" w:line="360" w:lineRule="auto"/>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 xml:space="preserve">SDG 11 also emphasises </w:t>
      </w:r>
      <w:r w:rsidRPr="002C3D3F">
        <w:rPr>
          <w:rFonts w:ascii="Arial" w:eastAsia="Times New Roman" w:hAnsi="Arial" w:cs="Arial"/>
          <w:kern w:val="0"/>
          <w:lang w:eastAsia="en-GB"/>
          <w14:ligatures w14:val="none"/>
        </w:rPr>
        <w:t>environmental sustainability</w:t>
      </w:r>
      <w:r w:rsidRPr="000A35B4">
        <w:rPr>
          <w:rFonts w:ascii="Arial" w:eastAsia="Times New Roman" w:hAnsi="Arial" w:cs="Arial"/>
          <w:kern w:val="0"/>
          <w:lang w:eastAsia="en-GB"/>
          <w14:ligatures w14:val="none"/>
        </w:rPr>
        <w:t>, including reducing pollution, expanding green spaces and improving transport systems. Clean air and access to nature are associated with better physical and mental health (WHO, 2021). Sustainable transport reduces emissions and promotes active lifestyles, improving cardiovascular health and reducing obesity (NICE, 2020).</w:t>
      </w:r>
    </w:p>
    <w:p w14:paraId="153C2BC6" w14:textId="77777777" w:rsidR="008F56CD" w:rsidRPr="00225B81" w:rsidRDefault="00D778B0" w:rsidP="00225B81">
      <w:pPr>
        <w:spacing w:before="100" w:beforeAutospacing="1" w:after="100" w:afterAutospacing="1" w:line="360" w:lineRule="auto"/>
        <w:jc w:val="both"/>
        <w:outlineLvl w:val="1"/>
      </w:pPr>
      <w:r w:rsidRPr="00225B81">
        <w:t>ensuring that services remain responsive to changing needs, that inequalities are continually reduced, and that future generations benefit from environments which actively support healthy living. Strengthening partnerships between health, social care, education and local government will be crucial in maintaining progress, embedding prevention across all levels of society, and securing lasting gains in population health and wellbeing.</w:t>
      </w:r>
    </w:p>
    <w:p w14:paraId="69D7D476" w14:textId="5BE2574E" w:rsidR="000A35B4" w:rsidRPr="000A35B4" w:rsidRDefault="000A35B4" w:rsidP="00D778B0">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0A35B4">
        <w:rPr>
          <w:rFonts w:ascii="Arial" w:eastAsia="Times New Roman" w:hAnsi="Arial" w:cs="Arial"/>
          <w:b/>
          <w:bCs/>
          <w:kern w:val="0"/>
          <w:sz w:val="36"/>
          <w:szCs w:val="36"/>
          <w:lang w:eastAsia="en-GB"/>
          <w14:ligatures w14:val="none"/>
        </w:rPr>
        <w:t>4. National Wellbeing Initiatives</w:t>
      </w:r>
    </w:p>
    <w:p w14:paraId="17FEAC8E" w14:textId="77777777" w:rsidR="000A35B4" w:rsidRPr="000A35B4" w:rsidRDefault="000A35B4" w:rsidP="00D778B0">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0A35B4">
        <w:rPr>
          <w:rFonts w:ascii="Arial" w:eastAsia="Times New Roman" w:hAnsi="Arial" w:cs="Arial"/>
          <w:b/>
          <w:bCs/>
          <w:kern w:val="0"/>
          <w:sz w:val="27"/>
          <w:szCs w:val="27"/>
          <w:lang w:eastAsia="en-GB"/>
          <w14:ligatures w14:val="none"/>
        </w:rPr>
        <w:t>A. Healthy Child Programme</w:t>
      </w:r>
    </w:p>
    <w:p w14:paraId="3F90B0AD" w14:textId="77777777" w:rsidR="00225B81" w:rsidRDefault="000A35B4" w:rsidP="00225B81">
      <w:pPr>
        <w:spacing w:before="100" w:beforeAutospacing="1" w:after="100" w:afterAutospacing="1" w:line="360" w:lineRule="auto"/>
        <w:jc w:val="both"/>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 xml:space="preserve">The Healthy Child Programme supports children aged 0–19 through prevention, early intervention and family support (DHSC, 2023). It provides universal access to health visiting, developmental reviews, immunisations and early </w:t>
      </w:r>
      <w:r w:rsidR="002C3D3F" w:rsidRPr="000A35B4">
        <w:rPr>
          <w:rFonts w:ascii="Arial" w:eastAsia="Times New Roman" w:hAnsi="Arial" w:cs="Arial"/>
          <w:kern w:val="0"/>
          <w:lang w:eastAsia="en-GB"/>
          <w14:ligatures w14:val="none"/>
        </w:rPr>
        <w:t>support.</w:t>
      </w:r>
      <w:r w:rsidR="002C3D3F" w:rsidRPr="002C3D3F">
        <w:rPr>
          <w:rFonts w:ascii="Arial" w:eastAsia="Times New Roman" w:hAnsi="Arial" w:cs="Arial"/>
          <w:kern w:val="0"/>
          <w:lang w:eastAsia="en-GB"/>
          <w14:ligatures w14:val="none"/>
        </w:rPr>
        <w:t xml:space="preserve"> Effectiveness</w:t>
      </w:r>
      <w:r w:rsidRPr="002C3D3F">
        <w:rPr>
          <w:rFonts w:ascii="Arial" w:eastAsia="Times New Roman" w:hAnsi="Arial" w:cs="Arial"/>
          <w:kern w:val="0"/>
          <w:lang w:eastAsia="en-GB"/>
          <w14:ligatures w14:val="none"/>
        </w:rPr>
        <w:t>:</w:t>
      </w:r>
      <w:r w:rsidRPr="000A35B4">
        <w:rPr>
          <w:rFonts w:ascii="Arial" w:eastAsia="Times New Roman" w:hAnsi="Arial" w:cs="Arial"/>
          <w:kern w:val="0"/>
          <w:lang w:eastAsia="en-GB"/>
          <w14:ligatures w14:val="none"/>
        </w:rPr>
        <w:t xml:space="preserve"> The programme improves early identification of developmental needs and strengthens family resilience (NHS England, 2022). However, workforce shortages and regional inequalities limit consistency (Health Foundation, 2024).</w:t>
      </w:r>
    </w:p>
    <w:p w14:paraId="1AF38950" w14:textId="45A3FF94" w:rsidR="000A35B4" w:rsidRPr="000A35B4" w:rsidRDefault="000A35B4" w:rsidP="00225B81">
      <w:pPr>
        <w:spacing w:before="100" w:beforeAutospacing="1" w:after="100" w:afterAutospacing="1" w:line="360" w:lineRule="auto"/>
        <w:jc w:val="both"/>
        <w:rPr>
          <w:rFonts w:ascii="Arial" w:eastAsia="Times New Roman" w:hAnsi="Arial" w:cs="Arial"/>
          <w:kern w:val="0"/>
          <w:lang w:eastAsia="en-GB"/>
          <w14:ligatures w14:val="none"/>
        </w:rPr>
      </w:pPr>
      <w:r w:rsidRPr="000A35B4">
        <w:rPr>
          <w:rFonts w:ascii="Arial" w:eastAsia="Times New Roman" w:hAnsi="Arial" w:cs="Arial"/>
          <w:b/>
          <w:bCs/>
          <w:kern w:val="0"/>
          <w:lang w:eastAsia="en-GB"/>
          <w14:ligatures w14:val="none"/>
        </w:rPr>
        <w:t>Recommendations:</w:t>
      </w:r>
    </w:p>
    <w:p w14:paraId="0BE78D4B" w14:textId="77777777" w:rsidR="000A35B4" w:rsidRPr="000A35B4" w:rsidRDefault="000A35B4" w:rsidP="002C3D3F">
      <w:pPr>
        <w:spacing w:before="100" w:beforeAutospacing="1" w:after="100" w:afterAutospacing="1" w:line="360" w:lineRule="auto"/>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Increase investment in health visiting.</w:t>
      </w:r>
    </w:p>
    <w:p w14:paraId="4D2437CF" w14:textId="77777777" w:rsidR="000A35B4" w:rsidRPr="000A35B4" w:rsidRDefault="000A35B4" w:rsidP="002C3D3F">
      <w:pPr>
        <w:spacing w:before="100" w:beforeAutospacing="1" w:after="100" w:afterAutospacing="1" w:line="360" w:lineRule="auto"/>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Strengthen targeted support for deprived communities.</w:t>
      </w:r>
    </w:p>
    <w:p w14:paraId="017DD792" w14:textId="77777777" w:rsidR="000A35B4" w:rsidRPr="000A35B4" w:rsidRDefault="000A35B4" w:rsidP="002C3D3F">
      <w:pPr>
        <w:spacing w:before="100" w:beforeAutospacing="1" w:after="100" w:afterAutospacing="1" w:line="360" w:lineRule="auto"/>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Expand digital tools for accessibility.</w:t>
      </w:r>
    </w:p>
    <w:p w14:paraId="2C48E5ED" w14:textId="77777777" w:rsidR="00225B81" w:rsidRDefault="000A35B4" w:rsidP="00225B81">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0A35B4">
        <w:rPr>
          <w:rFonts w:ascii="Arial" w:eastAsia="Times New Roman" w:hAnsi="Arial" w:cs="Arial"/>
          <w:b/>
          <w:bCs/>
          <w:kern w:val="0"/>
          <w:sz w:val="27"/>
          <w:szCs w:val="27"/>
          <w:lang w:eastAsia="en-GB"/>
          <w14:ligatures w14:val="none"/>
        </w:rPr>
        <w:t xml:space="preserve">B. The </w:t>
      </w:r>
      <w:proofErr w:type="gramStart"/>
      <w:r w:rsidRPr="000A35B4">
        <w:rPr>
          <w:rFonts w:ascii="Arial" w:eastAsia="Times New Roman" w:hAnsi="Arial" w:cs="Arial"/>
          <w:b/>
          <w:bCs/>
          <w:kern w:val="0"/>
          <w:sz w:val="27"/>
          <w:szCs w:val="27"/>
          <w:lang w:eastAsia="en-GB"/>
          <w14:ligatures w14:val="none"/>
        </w:rPr>
        <w:t>10 Year</w:t>
      </w:r>
      <w:proofErr w:type="gramEnd"/>
      <w:r w:rsidRPr="000A35B4">
        <w:rPr>
          <w:rFonts w:ascii="Arial" w:eastAsia="Times New Roman" w:hAnsi="Arial" w:cs="Arial"/>
          <w:b/>
          <w:bCs/>
          <w:kern w:val="0"/>
          <w:sz w:val="27"/>
          <w:szCs w:val="27"/>
          <w:lang w:eastAsia="en-GB"/>
          <w14:ligatures w14:val="none"/>
        </w:rPr>
        <w:t xml:space="preserve"> Health Plan</w:t>
      </w:r>
    </w:p>
    <w:p w14:paraId="1616A264" w14:textId="7BD81920" w:rsidR="002C3D3F" w:rsidRPr="00225B81" w:rsidRDefault="002C3D3F" w:rsidP="00225B81">
      <w:pPr>
        <w:spacing w:before="100" w:beforeAutospacing="1" w:after="100" w:afterAutospacing="1" w:line="360" w:lineRule="auto"/>
        <w:jc w:val="both"/>
        <w:outlineLvl w:val="2"/>
        <w:rPr>
          <w:rFonts w:ascii="Arial" w:eastAsia="Times New Roman" w:hAnsi="Arial" w:cs="Arial"/>
          <w:kern w:val="0"/>
          <w:sz w:val="27"/>
          <w:szCs w:val="27"/>
          <w:lang w:eastAsia="en-GB"/>
          <w14:ligatures w14:val="none"/>
        </w:rPr>
      </w:pPr>
      <w:r w:rsidRPr="00225B81">
        <w:rPr>
          <w:rFonts w:ascii="Arial" w:eastAsia="Times New Roman" w:hAnsi="Arial" w:cs="Arial"/>
          <w:kern w:val="0"/>
          <w:lang w:eastAsia="en-GB"/>
          <w14:ligatures w14:val="none"/>
        </w:rPr>
        <w:lastRenderedPageBreak/>
        <w:t xml:space="preserve">Hospital → Community: A new </w:t>
      </w:r>
      <w:r w:rsidRPr="00225B81">
        <w:rPr>
          <w:rFonts w:ascii="Arial" w:eastAsia="Times New Roman" w:hAnsi="Arial" w:cs="Arial"/>
          <w:i/>
          <w:iCs/>
          <w:kern w:val="0"/>
          <w:lang w:eastAsia="en-GB"/>
          <w14:ligatures w14:val="none"/>
        </w:rPr>
        <w:t xml:space="preserve">Neighbourhood Health </w:t>
      </w:r>
      <w:r w:rsidRPr="00225B81">
        <w:rPr>
          <w:rFonts w:ascii="Arial" w:eastAsia="Times New Roman" w:hAnsi="Arial" w:cs="Arial"/>
          <w:i/>
          <w:iCs/>
          <w:kern w:val="0"/>
          <w:sz w:val="22"/>
          <w:szCs w:val="22"/>
          <w:lang w:eastAsia="en-GB"/>
          <w14:ligatures w14:val="none"/>
        </w:rPr>
        <w:t>Service</w:t>
      </w:r>
      <w:r w:rsidRPr="00225B81">
        <w:rPr>
          <w:rFonts w:ascii="Arial" w:eastAsia="Times New Roman" w:hAnsi="Arial" w:cs="Arial"/>
          <w:kern w:val="0"/>
          <w:lang w:eastAsia="en-GB"/>
          <w14:ligatures w14:val="none"/>
        </w:rPr>
        <w:t xml:space="preserve"> designed around local needs, moving care closer to people’s homes. </w:t>
      </w:r>
    </w:p>
    <w:p w14:paraId="7D609F61"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Analogue → Digital: Increased use of digital tools, remote monitoring, and patient</w:t>
      </w:r>
      <w:r w:rsidRPr="00225B81">
        <w:rPr>
          <w:rFonts w:ascii="Arial" w:eastAsia="Times New Roman" w:hAnsi="Arial" w:cs="Arial"/>
          <w:kern w:val="0"/>
          <w:lang w:eastAsia="en-GB"/>
          <w14:ligatures w14:val="none"/>
        </w:rPr>
        <w:noBreakHyphen/>
        <w:t xml:space="preserve">controlled health data. </w:t>
      </w:r>
    </w:p>
    <w:p w14:paraId="7ECF5042"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 xml:space="preserve">Sickness → Prevention: A major expansion of prevention services, including screening, risk prediction, and early intervention. </w:t>
      </w:r>
    </w:p>
    <w:p w14:paraId="7246F646"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These shifts are intended to reduce demand on hospitals, improve long</w:t>
      </w:r>
      <w:r w:rsidRPr="00225B81">
        <w:rPr>
          <w:rFonts w:ascii="Arial" w:eastAsia="Times New Roman" w:hAnsi="Arial" w:cs="Arial"/>
          <w:kern w:val="0"/>
          <w:lang w:eastAsia="en-GB"/>
          <w14:ligatures w14:val="none"/>
        </w:rPr>
        <w:noBreakHyphen/>
        <w:t>term outcomes, and modernise the NHS.</w:t>
      </w:r>
    </w:p>
    <w:p w14:paraId="2762D6D7" w14:textId="77777777" w:rsidR="002C3D3F" w:rsidRPr="002C3D3F" w:rsidRDefault="002C3D3F" w:rsidP="00225B81">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r w:rsidRPr="002C3D3F">
        <w:rPr>
          <w:rFonts w:ascii="Times New Roman" w:eastAsia="Times New Roman" w:hAnsi="Times New Roman" w:cs="Times New Roman"/>
          <w:b/>
          <w:bCs/>
          <w:kern w:val="0"/>
          <w:sz w:val="27"/>
          <w:szCs w:val="27"/>
          <w:lang w:eastAsia="en-GB"/>
          <w14:ligatures w14:val="none"/>
        </w:rPr>
        <w:t>2. Clear commitments on inequalities</w:t>
      </w:r>
    </w:p>
    <w:p w14:paraId="15D8AFE1" w14:textId="77777777" w:rsidR="002C3D3F" w:rsidRPr="00225B81" w:rsidRDefault="002C3D3F" w:rsidP="00225B81">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225B81">
        <w:rPr>
          <w:rFonts w:ascii="Times New Roman" w:eastAsia="Times New Roman" w:hAnsi="Times New Roman" w:cs="Times New Roman"/>
          <w:kern w:val="0"/>
          <w:lang w:eastAsia="en-GB"/>
          <w14:ligatures w14:val="none"/>
        </w:rPr>
        <w:t>The government commits to:</w:t>
      </w:r>
    </w:p>
    <w:p w14:paraId="34DFFFF0"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Halving the gap in healthy life expectancy between the richest and poorest areas.</w:t>
      </w:r>
    </w:p>
    <w:p w14:paraId="106A72AE"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 xml:space="preserve">Raising the healthiest generation of children ever. These are described as “stretching targets” requiring ambitious action from the NHS. </w:t>
      </w:r>
    </w:p>
    <w:p w14:paraId="5EBE448B" w14:textId="544B15E4" w:rsidR="002C3D3F" w:rsidRPr="00225B81" w:rsidRDefault="002C3D3F" w:rsidP="00225B81">
      <w:pPr>
        <w:spacing w:before="100" w:beforeAutospacing="1" w:after="100" w:afterAutospacing="1" w:line="240" w:lineRule="auto"/>
        <w:jc w:val="both"/>
        <w:outlineLvl w:val="2"/>
        <w:rPr>
          <w:rFonts w:ascii="Arial" w:eastAsia="Times New Roman" w:hAnsi="Arial" w:cs="Arial"/>
          <w:kern w:val="0"/>
          <w:sz w:val="27"/>
          <w:szCs w:val="27"/>
          <w:lang w:eastAsia="en-GB"/>
          <w14:ligatures w14:val="none"/>
        </w:rPr>
      </w:pPr>
      <w:r w:rsidRPr="00225B81">
        <w:rPr>
          <w:rFonts w:ascii="Arial" w:eastAsia="Times New Roman" w:hAnsi="Arial" w:cs="Arial"/>
          <w:kern w:val="0"/>
          <w:sz w:val="27"/>
          <w:szCs w:val="27"/>
          <w:lang w:eastAsia="en-GB"/>
          <w14:ligatures w14:val="none"/>
        </w:rPr>
        <w:t xml:space="preserve"> A major expansion of prevention</w:t>
      </w:r>
    </w:p>
    <w:p w14:paraId="44585F57"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The plan emphasises:</w:t>
      </w:r>
    </w:p>
    <w:p w14:paraId="0D4E5417"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Primary prevention (stopping disease before it starts)</w:t>
      </w:r>
    </w:p>
    <w:p w14:paraId="10FCB4C6"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Secondary prevention (detecting and treating early disease)</w:t>
      </w:r>
    </w:p>
    <w:p w14:paraId="49AFCF2B"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Population</w:t>
      </w:r>
      <w:r w:rsidRPr="00225B81">
        <w:rPr>
          <w:rFonts w:ascii="Arial" w:eastAsia="Times New Roman" w:hAnsi="Arial" w:cs="Arial"/>
          <w:kern w:val="0"/>
          <w:lang w:eastAsia="en-GB"/>
          <w14:ligatures w14:val="none"/>
        </w:rPr>
        <w:noBreakHyphen/>
        <w:t>level interventions such as smoking reduction, obesity prevention, air</w:t>
      </w:r>
      <w:r w:rsidRPr="00225B81">
        <w:rPr>
          <w:rFonts w:ascii="Arial" w:eastAsia="Times New Roman" w:hAnsi="Arial" w:cs="Arial"/>
          <w:kern w:val="0"/>
          <w:lang w:eastAsia="en-GB"/>
          <w14:ligatures w14:val="none"/>
        </w:rPr>
        <w:noBreakHyphen/>
        <w:t xml:space="preserve">quality improvements, and alcohol harm reduction. </w:t>
      </w:r>
    </w:p>
    <w:p w14:paraId="78AB8A25"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Evidence cited in the plan shows:</w:t>
      </w:r>
    </w:p>
    <w:p w14:paraId="67DFB25D"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Primary prevention can be up to four times more cost</w:t>
      </w:r>
      <w:r w:rsidRPr="00225B81">
        <w:rPr>
          <w:rFonts w:ascii="Arial" w:eastAsia="Times New Roman" w:hAnsi="Arial" w:cs="Arial"/>
          <w:kern w:val="0"/>
          <w:lang w:eastAsia="en-GB"/>
          <w14:ligatures w14:val="none"/>
        </w:rPr>
        <w:noBreakHyphen/>
        <w:t xml:space="preserve">effective than treatment. </w:t>
      </w:r>
    </w:p>
    <w:p w14:paraId="0BCA7C9E"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 xml:space="preserve">Secondary prevention has some of the strongest evidence in medicine for reducing disease progression. </w:t>
      </w:r>
    </w:p>
    <w:p w14:paraId="721B8346" w14:textId="77777777" w:rsidR="002C3D3F" w:rsidRPr="002C3D3F" w:rsidRDefault="002C3D3F" w:rsidP="00225B81">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r w:rsidRPr="002C3D3F">
        <w:rPr>
          <w:rFonts w:ascii="Times New Roman" w:eastAsia="Times New Roman" w:hAnsi="Times New Roman" w:cs="Times New Roman"/>
          <w:b/>
          <w:bCs/>
          <w:kern w:val="0"/>
          <w:sz w:val="27"/>
          <w:szCs w:val="27"/>
          <w:lang w:eastAsia="en-GB"/>
          <w14:ligatures w14:val="none"/>
        </w:rPr>
        <w:t>4. Structural reforms to enable change</w:t>
      </w:r>
    </w:p>
    <w:p w14:paraId="24881861"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The plan recognises that prevention cannot succeed without system</w:t>
      </w:r>
      <w:r w:rsidRPr="00225B81">
        <w:rPr>
          <w:rFonts w:ascii="Arial" w:eastAsia="Times New Roman" w:hAnsi="Arial" w:cs="Arial"/>
          <w:kern w:val="0"/>
          <w:lang w:eastAsia="en-GB"/>
          <w14:ligatures w14:val="none"/>
        </w:rPr>
        <w:noBreakHyphen/>
        <w:t>level changes. It proposes:</w:t>
      </w:r>
    </w:p>
    <w:p w14:paraId="141C1623"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A new operating model for the NHS</w:t>
      </w:r>
    </w:p>
    <w:p w14:paraId="1489E87A"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Greater transparency in quality of care</w:t>
      </w:r>
    </w:p>
    <w:p w14:paraId="09A846CC"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lastRenderedPageBreak/>
        <w:t>A redesigned workforce model aligned with prevention and community care</w:t>
      </w:r>
    </w:p>
    <w:p w14:paraId="17B0B59C"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Multi</w:t>
      </w:r>
      <w:r w:rsidRPr="00225B81">
        <w:rPr>
          <w:rFonts w:ascii="Arial" w:eastAsia="Times New Roman" w:hAnsi="Arial" w:cs="Arial"/>
          <w:kern w:val="0"/>
          <w:lang w:eastAsia="en-GB"/>
          <w14:ligatures w14:val="none"/>
        </w:rPr>
        <w:noBreakHyphen/>
        <w:t>year financial settlements to allow long</w:t>
      </w:r>
      <w:r w:rsidRPr="00225B81">
        <w:rPr>
          <w:rFonts w:ascii="Arial" w:eastAsia="Times New Roman" w:hAnsi="Arial" w:cs="Arial"/>
          <w:kern w:val="0"/>
          <w:lang w:eastAsia="en-GB"/>
          <w14:ligatures w14:val="none"/>
        </w:rPr>
        <w:noBreakHyphen/>
        <w:t>term planning</w:t>
      </w:r>
    </w:p>
    <w:p w14:paraId="7133EFAB"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 xml:space="preserve">Innovation strategy to support new technologies and predictive tools </w:t>
      </w:r>
    </w:p>
    <w:p w14:paraId="707E76B1" w14:textId="77777777" w:rsidR="002C3D3F" w:rsidRPr="00225B81" w:rsidRDefault="002C3D3F" w:rsidP="00225B81">
      <w:pPr>
        <w:spacing w:before="100" w:beforeAutospacing="1" w:after="100" w:afterAutospacing="1" w:line="240" w:lineRule="auto"/>
        <w:jc w:val="both"/>
        <w:outlineLvl w:val="2"/>
        <w:rPr>
          <w:rFonts w:ascii="Arial" w:eastAsia="Times New Roman" w:hAnsi="Arial" w:cs="Arial"/>
          <w:kern w:val="0"/>
          <w:sz w:val="27"/>
          <w:szCs w:val="27"/>
          <w:lang w:eastAsia="en-GB"/>
          <w14:ligatures w14:val="none"/>
        </w:rPr>
      </w:pPr>
      <w:r w:rsidRPr="00225B81">
        <w:rPr>
          <w:rFonts w:ascii="Arial" w:eastAsia="Times New Roman" w:hAnsi="Arial" w:cs="Arial"/>
          <w:kern w:val="0"/>
          <w:sz w:val="27"/>
          <w:szCs w:val="27"/>
          <w:lang w:eastAsia="en-GB"/>
          <w14:ligatures w14:val="none"/>
        </w:rPr>
        <w:t>5. Public and staff involvement</w:t>
      </w:r>
    </w:p>
    <w:p w14:paraId="3E9C6301"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The plan was co</w:t>
      </w:r>
      <w:r w:rsidRPr="00225B81">
        <w:rPr>
          <w:rFonts w:ascii="Arial" w:eastAsia="Times New Roman" w:hAnsi="Arial" w:cs="Arial"/>
          <w:kern w:val="0"/>
          <w:lang w:eastAsia="en-GB"/>
          <w14:ligatures w14:val="none"/>
        </w:rPr>
        <w:noBreakHyphen/>
        <w:t xml:space="preserve">developed through </w:t>
      </w:r>
      <w:r w:rsidRPr="00225B81">
        <w:rPr>
          <w:rFonts w:ascii="Arial" w:eastAsia="Times New Roman" w:hAnsi="Arial" w:cs="Arial"/>
          <w:i/>
          <w:iCs/>
          <w:kern w:val="0"/>
          <w:lang w:eastAsia="en-GB"/>
          <w14:ligatures w14:val="none"/>
        </w:rPr>
        <w:t>Change NHS</w:t>
      </w:r>
      <w:r w:rsidRPr="00225B81">
        <w:rPr>
          <w:rFonts w:ascii="Arial" w:eastAsia="Times New Roman" w:hAnsi="Arial" w:cs="Arial"/>
          <w:kern w:val="0"/>
          <w:lang w:eastAsia="en-GB"/>
          <w14:ligatures w14:val="none"/>
        </w:rPr>
        <w:t xml:space="preserve">, the largest public engagement exercise in NHS history, with over 250,000 contributions from staff, leaders, and the public. </w:t>
      </w:r>
    </w:p>
    <w:p w14:paraId="108EFD33"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This is intended to ensure reforms are grounded in real needs and frontline experience.</w:t>
      </w:r>
    </w:p>
    <w:p w14:paraId="58944D37" w14:textId="77777777" w:rsidR="002C3D3F" w:rsidRPr="00225B81" w:rsidRDefault="002C3D3F" w:rsidP="00225B81">
      <w:pPr>
        <w:spacing w:before="100" w:beforeAutospacing="1" w:after="100" w:afterAutospacing="1" w:line="240" w:lineRule="auto"/>
        <w:jc w:val="both"/>
        <w:outlineLvl w:val="2"/>
        <w:rPr>
          <w:rFonts w:ascii="Arial" w:eastAsia="Times New Roman" w:hAnsi="Arial" w:cs="Arial"/>
          <w:kern w:val="0"/>
          <w:sz w:val="27"/>
          <w:szCs w:val="27"/>
          <w:lang w:eastAsia="en-GB"/>
          <w14:ligatures w14:val="none"/>
        </w:rPr>
      </w:pPr>
      <w:r w:rsidRPr="00225B81">
        <w:rPr>
          <w:rFonts w:ascii="Arial" w:eastAsia="Times New Roman" w:hAnsi="Arial" w:cs="Arial"/>
          <w:kern w:val="0"/>
          <w:sz w:val="27"/>
          <w:szCs w:val="27"/>
          <w:lang w:eastAsia="en-GB"/>
          <w14:ligatures w14:val="none"/>
        </w:rPr>
        <w:t>6. Working group recommendations</w:t>
      </w:r>
    </w:p>
    <w:p w14:paraId="4C631FF4"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Working groups emphasise:</w:t>
      </w:r>
    </w:p>
    <w:p w14:paraId="11CDBFD7"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Bold regulatory interventions (e.g., smoking, alcohol, air pollution, obesity)</w:t>
      </w:r>
    </w:p>
    <w:p w14:paraId="1D4559AC"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Community</w:t>
      </w:r>
      <w:r w:rsidRPr="00225B81">
        <w:rPr>
          <w:rFonts w:ascii="Arial" w:eastAsia="Times New Roman" w:hAnsi="Arial" w:cs="Arial"/>
          <w:kern w:val="0"/>
          <w:lang w:eastAsia="en-GB"/>
          <w14:ligatures w14:val="none"/>
        </w:rPr>
        <w:noBreakHyphen/>
        <w:t>based interventions</w:t>
      </w:r>
    </w:p>
    <w:p w14:paraId="088DE8AA"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Mass media campaigns</w:t>
      </w:r>
    </w:p>
    <w:p w14:paraId="472378AE"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Education and behaviour</w:t>
      </w:r>
      <w:r w:rsidRPr="00225B81">
        <w:rPr>
          <w:rFonts w:ascii="Arial" w:eastAsia="Times New Roman" w:hAnsi="Arial" w:cs="Arial"/>
          <w:kern w:val="0"/>
          <w:lang w:eastAsia="en-GB"/>
          <w14:ligatures w14:val="none"/>
        </w:rPr>
        <w:noBreakHyphen/>
        <w:t>change strategies</w:t>
      </w:r>
    </w:p>
    <w:p w14:paraId="36D98A85" w14:textId="77777777" w:rsidR="002C3D3F" w:rsidRPr="00225B81" w:rsidRDefault="002C3D3F" w:rsidP="00225B81">
      <w:pPr>
        <w:spacing w:before="100" w:beforeAutospacing="1" w:after="100" w:afterAutospacing="1" w:line="240" w:lineRule="auto"/>
        <w:jc w:val="both"/>
        <w:rPr>
          <w:rFonts w:ascii="Arial" w:eastAsia="Times New Roman" w:hAnsi="Arial" w:cs="Arial"/>
          <w:kern w:val="0"/>
          <w:lang w:eastAsia="en-GB"/>
          <w14:ligatures w14:val="none"/>
        </w:rPr>
      </w:pPr>
      <w:r w:rsidRPr="00225B81">
        <w:rPr>
          <w:rFonts w:ascii="Arial" w:eastAsia="Times New Roman" w:hAnsi="Arial" w:cs="Arial"/>
          <w:kern w:val="0"/>
          <w:lang w:eastAsia="en-GB"/>
          <w14:ligatures w14:val="none"/>
        </w:rPr>
        <w:t xml:space="preserve">Embedding health equity in all service improvements </w:t>
      </w:r>
    </w:p>
    <w:p w14:paraId="4B53463F" w14:textId="52A3EBF4" w:rsidR="005D6DE9" w:rsidRPr="008F56CD" w:rsidRDefault="002C3D3F" w:rsidP="00225B81">
      <w:pPr>
        <w:spacing w:before="100" w:beforeAutospacing="1" w:after="100" w:afterAutospacing="1" w:line="360" w:lineRule="auto"/>
        <w:jc w:val="both"/>
        <w:rPr>
          <w:rFonts w:ascii="Arial" w:eastAsia="Times New Roman" w:hAnsi="Arial" w:cs="Arial"/>
          <w:kern w:val="0"/>
          <w:lang w:eastAsia="en-GB"/>
          <w14:ligatures w14:val="none"/>
        </w:rPr>
      </w:pPr>
      <w:r>
        <w:t xml:space="preserve"> </w:t>
      </w:r>
      <w:r w:rsidR="000A35B4" w:rsidRPr="005D6DE9">
        <w:rPr>
          <w:rFonts w:ascii="Arial" w:hAnsi="Arial" w:cs="Arial"/>
        </w:rPr>
        <w:t xml:space="preserve"> However, implementation varies across regions (Health Foundation, 2024).</w:t>
      </w:r>
      <w:r w:rsidR="005D6DE9" w:rsidRPr="005D6DE9">
        <w:rPr>
          <w:rStyle w:val="Heading2Char"/>
          <w:rFonts w:ascii="Arial" w:hAnsi="Arial" w:cs="Arial"/>
        </w:rPr>
        <w:t xml:space="preserve"> </w:t>
      </w:r>
      <w:r w:rsidR="005D6DE9" w:rsidRPr="005D6DE9">
        <w:rPr>
          <w:rStyle w:val="Strong"/>
          <w:rFonts w:ascii="Arial" w:hAnsi="Arial" w:cs="Arial"/>
          <w:b w:val="0"/>
          <w:bCs w:val="0"/>
        </w:rPr>
        <w:t>The plan has also been praised for its strong emphasis on early intervention, digital innovation and integrated care, which align closely with national priorities for modernising the NHS and improving access to community</w:t>
      </w:r>
      <w:r w:rsidR="005D6DE9" w:rsidRPr="005D6DE9">
        <w:rPr>
          <w:rStyle w:val="Strong"/>
          <w:rFonts w:ascii="Arial" w:hAnsi="Arial" w:cs="Arial"/>
          <w:b w:val="0"/>
          <w:bCs w:val="0"/>
        </w:rPr>
        <w:noBreakHyphen/>
        <w:t>based services (NHS England, 2023). Its focus on prevention represents a cost</w:t>
      </w:r>
      <w:r w:rsidR="005D6DE9" w:rsidRPr="005D6DE9">
        <w:rPr>
          <w:rStyle w:val="Strong"/>
          <w:rFonts w:ascii="Arial" w:hAnsi="Arial" w:cs="Arial"/>
          <w:b w:val="0"/>
          <w:bCs w:val="0"/>
        </w:rPr>
        <w:noBreakHyphen/>
        <w:t>effective approach to reducing long</w:t>
      </w:r>
      <w:r w:rsidR="005D6DE9" w:rsidRPr="005D6DE9">
        <w:rPr>
          <w:rStyle w:val="Strong"/>
          <w:rFonts w:ascii="Arial" w:hAnsi="Arial" w:cs="Arial"/>
          <w:b w:val="0"/>
          <w:bCs w:val="0"/>
        </w:rPr>
        <w:noBreakHyphen/>
        <w:t>term pressures on the health system, particularly in relation to chronic diseases such as diabetes and cardiovascular illness.</w:t>
      </w:r>
    </w:p>
    <w:p w14:paraId="54BAA970" w14:textId="77777777" w:rsidR="005D6DE9" w:rsidRPr="005D6DE9" w:rsidRDefault="005D6DE9" w:rsidP="00225B81">
      <w:pPr>
        <w:pStyle w:val="NormalWeb"/>
        <w:spacing w:line="360" w:lineRule="auto"/>
        <w:jc w:val="both"/>
        <w:rPr>
          <w:rFonts w:ascii="Arial" w:hAnsi="Arial" w:cs="Arial"/>
        </w:rPr>
      </w:pPr>
      <w:r w:rsidRPr="005D6DE9">
        <w:rPr>
          <w:rStyle w:val="Strong"/>
          <w:rFonts w:ascii="Arial" w:hAnsi="Arial" w:cs="Arial"/>
          <w:b w:val="0"/>
          <w:bCs w:val="0"/>
        </w:rPr>
        <w:t>Despite these strengths, progress has been uneven due to workforce shortages, funding constraints and differences in local capacity across Integrated Care Systems (ICSs). Some areas have been able to implement preventative programmes effectively, while others struggle to deliver consistent services or reach vulnerable populations (Marmot, 2020). Additionally, the plan’s long</w:t>
      </w:r>
      <w:r w:rsidRPr="005D6DE9">
        <w:rPr>
          <w:rStyle w:val="Strong"/>
          <w:rFonts w:ascii="Arial" w:hAnsi="Arial" w:cs="Arial"/>
          <w:b w:val="0"/>
          <w:bCs w:val="0"/>
        </w:rPr>
        <w:noBreakHyphen/>
        <w:t xml:space="preserve">term ambitions rely heavily </w:t>
      </w:r>
      <w:r w:rsidRPr="005D6DE9">
        <w:rPr>
          <w:rStyle w:val="Strong"/>
          <w:rFonts w:ascii="Arial" w:hAnsi="Arial" w:cs="Arial"/>
          <w:b w:val="0"/>
          <w:bCs w:val="0"/>
        </w:rPr>
        <w:lastRenderedPageBreak/>
        <w:t>on sustained investment and cross</w:t>
      </w:r>
      <w:r w:rsidRPr="005D6DE9">
        <w:rPr>
          <w:rStyle w:val="Strong"/>
          <w:rFonts w:ascii="Arial" w:hAnsi="Arial" w:cs="Arial"/>
          <w:b w:val="0"/>
          <w:bCs w:val="0"/>
        </w:rPr>
        <w:noBreakHyphen/>
        <w:t>sector collaboration, which have been challenging to maintain in periods of economic pressure.</w:t>
      </w:r>
    </w:p>
    <w:p w14:paraId="180323A1" w14:textId="77777777" w:rsidR="005D6DE9" w:rsidRPr="005D6DE9" w:rsidRDefault="005D6DE9" w:rsidP="005D6DE9">
      <w:pPr>
        <w:pStyle w:val="NormalWeb"/>
        <w:spacing w:line="360" w:lineRule="auto"/>
        <w:rPr>
          <w:rFonts w:ascii="Arial" w:hAnsi="Arial" w:cs="Arial"/>
        </w:rPr>
      </w:pPr>
      <w:r w:rsidRPr="005D6DE9">
        <w:rPr>
          <w:rStyle w:val="Strong"/>
          <w:rFonts w:ascii="Arial" w:hAnsi="Arial" w:cs="Arial"/>
          <w:b w:val="0"/>
          <w:bCs w:val="0"/>
        </w:rPr>
        <w:t xml:space="preserve">Overall, the </w:t>
      </w:r>
      <w:proofErr w:type="gramStart"/>
      <w:r w:rsidRPr="005D6DE9">
        <w:rPr>
          <w:rStyle w:val="Strong"/>
          <w:rFonts w:ascii="Arial" w:hAnsi="Arial" w:cs="Arial"/>
          <w:b w:val="0"/>
          <w:bCs w:val="0"/>
        </w:rPr>
        <w:t>10 Year</w:t>
      </w:r>
      <w:proofErr w:type="gramEnd"/>
      <w:r w:rsidRPr="005D6DE9">
        <w:rPr>
          <w:rStyle w:val="Strong"/>
          <w:rFonts w:ascii="Arial" w:hAnsi="Arial" w:cs="Arial"/>
          <w:b w:val="0"/>
          <w:bCs w:val="0"/>
        </w:rPr>
        <w:t xml:space="preserve"> Health Plan provides a strong strategic foundation for improving population health, but its success depends on addressing structural barriers, ensuring equitable implementation and strengthening accountability for reducing health inequalities.</w:t>
      </w:r>
    </w:p>
    <w:p w14:paraId="71620291" w14:textId="4B7A8738" w:rsidR="000A35B4" w:rsidRPr="000A35B4" w:rsidRDefault="000A35B4" w:rsidP="00D778B0">
      <w:pPr>
        <w:spacing w:before="100" w:beforeAutospacing="1" w:after="100" w:afterAutospacing="1" w:line="360" w:lineRule="auto"/>
        <w:rPr>
          <w:rFonts w:ascii="Arial" w:eastAsia="Times New Roman" w:hAnsi="Arial" w:cs="Arial"/>
          <w:kern w:val="0"/>
          <w:lang w:eastAsia="en-GB"/>
          <w14:ligatures w14:val="none"/>
        </w:rPr>
      </w:pPr>
    </w:p>
    <w:p w14:paraId="58095FE6" w14:textId="77777777" w:rsidR="000A35B4" w:rsidRPr="000A35B4" w:rsidRDefault="000A35B4" w:rsidP="00D778B0">
      <w:pPr>
        <w:spacing w:before="100" w:beforeAutospacing="1" w:after="100" w:afterAutospacing="1" w:line="360" w:lineRule="auto"/>
        <w:rPr>
          <w:rFonts w:ascii="Arial" w:eastAsia="Times New Roman" w:hAnsi="Arial" w:cs="Arial"/>
          <w:kern w:val="0"/>
          <w:lang w:eastAsia="en-GB"/>
          <w14:ligatures w14:val="none"/>
        </w:rPr>
      </w:pPr>
      <w:r w:rsidRPr="000A35B4">
        <w:rPr>
          <w:rFonts w:ascii="Arial" w:eastAsia="Times New Roman" w:hAnsi="Arial" w:cs="Arial"/>
          <w:b/>
          <w:bCs/>
          <w:kern w:val="0"/>
          <w:lang w:eastAsia="en-GB"/>
          <w14:ligatures w14:val="none"/>
        </w:rPr>
        <w:t>Recommendations:</w:t>
      </w:r>
    </w:p>
    <w:p w14:paraId="7AB0D1B1" w14:textId="77777777" w:rsidR="000A35B4" w:rsidRPr="000A35B4" w:rsidRDefault="000A35B4" w:rsidP="00D778B0">
      <w:pPr>
        <w:spacing w:before="100" w:beforeAutospacing="1" w:after="100" w:afterAutospacing="1" w:line="360" w:lineRule="auto"/>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Provide consistent national funding.</w:t>
      </w:r>
    </w:p>
    <w:p w14:paraId="6C697D04" w14:textId="77777777" w:rsidR="000A35B4" w:rsidRPr="000A35B4" w:rsidRDefault="000A35B4" w:rsidP="00D778B0">
      <w:pPr>
        <w:spacing w:before="100" w:beforeAutospacing="1" w:after="100" w:afterAutospacing="1" w:line="360" w:lineRule="auto"/>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Strengthen accountability for reducing inequalities.</w:t>
      </w:r>
    </w:p>
    <w:p w14:paraId="25EDFD43" w14:textId="77777777" w:rsidR="000A35B4" w:rsidRPr="000A35B4" w:rsidRDefault="000A35B4" w:rsidP="00D778B0">
      <w:pPr>
        <w:spacing w:before="100" w:beforeAutospacing="1" w:after="100" w:afterAutospacing="1" w:line="360" w:lineRule="auto"/>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Expand community</w:t>
      </w:r>
      <w:r w:rsidRPr="000A35B4">
        <w:rPr>
          <w:rFonts w:ascii="Arial" w:eastAsia="Times New Roman" w:hAnsi="Arial" w:cs="Arial"/>
          <w:kern w:val="0"/>
          <w:lang w:eastAsia="en-GB"/>
          <w14:ligatures w14:val="none"/>
        </w:rPr>
        <w:noBreakHyphen/>
        <w:t>based screening.</w:t>
      </w:r>
    </w:p>
    <w:p w14:paraId="3619C217" w14:textId="6A680B2B" w:rsidR="000A35B4" w:rsidRPr="000A35B4" w:rsidRDefault="000A35B4" w:rsidP="00D778B0">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0A35B4">
        <w:rPr>
          <w:rFonts w:ascii="Arial" w:eastAsia="Times New Roman" w:hAnsi="Arial" w:cs="Arial"/>
          <w:b/>
          <w:bCs/>
          <w:kern w:val="0"/>
          <w:sz w:val="36"/>
          <w:szCs w:val="36"/>
          <w:lang w:eastAsia="en-GB"/>
          <w14:ligatures w14:val="none"/>
        </w:rPr>
        <w:t xml:space="preserve">5. Local Wellbeing Initiatives </w:t>
      </w:r>
    </w:p>
    <w:p w14:paraId="1537C287" w14:textId="77777777" w:rsidR="000A35B4" w:rsidRPr="000A35B4" w:rsidRDefault="000A35B4" w:rsidP="00D778B0">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0A35B4">
        <w:rPr>
          <w:rFonts w:ascii="Arial" w:eastAsia="Times New Roman" w:hAnsi="Arial" w:cs="Arial"/>
          <w:b/>
          <w:bCs/>
          <w:kern w:val="0"/>
          <w:sz w:val="27"/>
          <w:szCs w:val="27"/>
          <w:lang w:eastAsia="en-GB"/>
          <w14:ligatures w14:val="none"/>
        </w:rPr>
        <w:t>A. Shaping Places for Healthier Lives</w:t>
      </w:r>
    </w:p>
    <w:p w14:paraId="172E642D" w14:textId="77777777" w:rsidR="000A35B4" w:rsidRPr="000A35B4" w:rsidRDefault="000A35B4" w:rsidP="00D778B0">
      <w:pPr>
        <w:spacing w:before="100" w:beforeAutospacing="1" w:after="100" w:afterAutospacing="1" w:line="360" w:lineRule="auto"/>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This initiative supports local authorities to address health inequalities through food security, community partnerships and healthier environments (Health Foundation, 2024).</w:t>
      </w:r>
    </w:p>
    <w:p w14:paraId="69C5CF7D" w14:textId="557655C3" w:rsidR="000A35B4" w:rsidRPr="000A35B4" w:rsidRDefault="000A35B4" w:rsidP="00D778B0">
      <w:pPr>
        <w:spacing w:before="100" w:beforeAutospacing="1" w:after="100" w:afterAutospacing="1" w:line="360" w:lineRule="auto"/>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 xml:space="preserve"> It successfully engages communities and strengthens local partnerships. However, reach is limited to pilot areas (LGA, 2024).</w:t>
      </w:r>
    </w:p>
    <w:p w14:paraId="64B5D0A4" w14:textId="77777777" w:rsidR="000A35B4" w:rsidRPr="000A35B4" w:rsidRDefault="000A35B4" w:rsidP="00D778B0">
      <w:pPr>
        <w:spacing w:before="100" w:beforeAutospacing="1" w:after="100" w:afterAutospacing="1" w:line="360" w:lineRule="auto"/>
        <w:rPr>
          <w:rFonts w:ascii="Arial" w:eastAsia="Times New Roman" w:hAnsi="Arial" w:cs="Arial"/>
          <w:kern w:val="0"/>
          <w:lang w:eastAsia="en-GB"/>
          <w14:ligatures w14:val="none"/>
        </w:rPr>
      </w:pPr>
      <w:r w:rsidRPr="000A35B4">
        <w:rPr>
          <w:rFonts w:ascii="Arial" w:eastAsia="Times New Roman" w:hAnsi="Arial" w:cs="Arial"/>
          <w:b/>
          <w:bCs/>
          <w:kern w:val="0"/>
          <w:lang w:eastAsia="en-GB"/>
          <w14:ligatures w14:val="none"/>
        </w:rPr>
        <w:t>Recommendations:</w:t>
      </w:r>
    </w:p>
    <w:p w14:paraId="2E120270" w14:textId="77777777" w:rsidR="000A35B4" w:rsidRPr="000A35B4" w:rsidRDefault="000A35B4" w:rsidP="00D778B0">
      <w:pPr>
        <w:spacing w:before="100" w:beforeAutospacing="1" w:after="100" w:afterAutospacing="1" w:line="360" w:lineRule="auto"/>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Scale nationally.</w:t>
      </w:r>
    </w:p>
    <w:p w14:paraId="03F45AE2" w14:textId="77777777" w:rsidR="000A35B4" w:rsidRPr="000A35B4" w:rsidRDefault="000A35B4" w:rsidP="00D778B0">
      <w:pPr>
        <w:spacing w:before="100" w:beforeAutospacing="1" w:after="100" w:afterAutospacing="1" w:line="360" w:lineRule="auto"/>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Increase funding for deprived neighbourhoods.</w:t>
      </w:r>
    </w:p>
    <w:p w14:paraId="504F3B8F" w14:textId="77777777" w:rsidR="000A35B4" w:rsidRPr="000A35B4" w:rsidRDefault="000A35B4" w:rsidP="00D778B0">
      <w:pPr>
        <w:spacing w:before="100" w:beforeAutospacing="1" w:after="100" w:afterAutospacing="1" w:line="360" w:lineRule="auto"/>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Strengthen evaluation frameworks.</w:t>
      </w:r>
    </w:p>
    <w:p w14:paraId="0AACC447" w14:textId="77777777" w:rsidR="000A35B4" w:rsidRPr="000A35B4" w:rsidRDefault="000A35B4" w:rsidP="00D778B0">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0A35B4">
        <w:rPr>
          <w:rFonts w:ascii="Arial" w:eastAsia="Times New Roman" w:hAnsi="Arial" w:cs="Arial"/>
          <w:b/>
          <w:bCs/>
          <w:kern w:val="0"/>
          <w:sz w:val="27"/>
          <w:szCs w:val="27"/>
          <w:lang w:eastAsia="en-GB"/>
          <w14:ligatures w14:val="none"/>
        </w:rPr>
        <w:t>B. Community</w:t>
      </w:r>
      <w:r w:rsidRPr="000A35B4">
        <w:rPr>
          <w:rFonts w:ascii="Arial" w:eastAsia="Times New Roman" w:hAnsi="Arial" w:cs="Arial"/>
          <w:b/>
          <w:bCs/>
          <w:kern w:val="0"/>
          <w:sz w:val="27"/>
          <w:szCs w:val="27"/>
          <w:lang w:eastAsia="en-GB"/>
          <w14:ligatures w14:val="none"/>
        </w:rPr>
        <w:noBreakHyphen/>
        <w:t>Led Public Health Programmes</w:t>
      </w:r>
    </w:p>
    <w:p w14:paraId="20F29DC7" w14:textId="77777777" w:rsidR="000A35B4" w:rsidRPr="000A35B4" w:rsidRDefault="000A35B4" w:rsidP="00D778B0">
      <w:pPr>
        <w:spacing w:before="100" w:beforeAutospacing="1" w:after="100" w:afterAutospacing="1" w:line="360" w:lineRule="auto"/>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lastRenderedPageBreak/>
        <w:t>Programmes in Westminster and Kensington &amp; Chelsea invest in voluntary organisations delivering culturally tailored interventions (LGA, 2024).</w:t>
      </w:r>
    </w:p>
    <w:p w14:paraId="169BA7CC" w14:textId="77777777" w:rsidR="000A35B4" w:rsidRPr="000A35B4" w:rsidRDefault="000A35B4" w:rsidP="00D778B0">
      <w:pPr>
        <w:spacing w:before="100" w:beforeAutospacing="1" w:after="100" w:afterAutospacing="1" w:line="360" w:lineRule="auto"/>
        <w:rPr>
          <w:rFonts w:ascii="Arial" w:eastAsia="Times New Roman" w:hAnsi="Arial" w:cs="Arial"/>
          <w:kern w:val="0"/>
          <w:lang w:eastAsia="en-GB"/>
          <w14:ligatures w14:val="none"/>
        </w:rPr>
      </w:pPr>
      <w:r w:rsidRPr="000A35B4">
        <w:rPr>
          <w:rFonts w:ascii="Arial" w:eastAsia="Times New Roman" w:hAnsi="Arial" w:cs="Arial"/>
          <w:b/>
          <w:bCs/>
          <w:kern w:val="0"/>
          <w:lang w:eastAsia="en-GB"/>
          <w14:ligatures w14:val="none"/>
        </w:rPr>
        <w:t>Effectiveness:</w:t>
      </w:r>
      <w:r w:rsidRPr="000A35B4">
        <w:rPr>
          <w:rFonts w:ascii="Arial" w:eastAsia="Times New Roman" w:hAnsi="Arial" w:cs="Arial"/>
          <w:kern w:val="0"/>
          <w:lang w:eastAsia="en-GB"/>
          <w14:ligatures w14:val="none"/>
        </w:rPr>
        <w:t xml:space="preserve"> They reduce barriers to care, build trust and address inequalities. Limitations include short</w:t>
      </w:r>
      <w:r w:rsidRPr="000A35B4">
        <w:rPr>
          <w:rFonts w:ascii="Arial" w:eastAsia="Times New Roman" w:hAnsi="Arial" w:cs="Arial"/>
          <w:kern w:val="0"/>
          <w:lang w:eastAsia="en-GB"/>
          <w14:ligatures w14:val="none"/>
        </w:rPr>
        <w:noBreakHyphen/>
        <w:t>term funding (Health Foundation, 2024).</w:t>
      </w:r>
    </w:p>
    <w:p w14:paraId="6C81020A" w14:textId="77777777" w:rsidR="000A35B4" w:rsidRPr="000A35B4" w:rsidRDefault="000A35B4" w:rsidP="00D778B0">
      <w:pPr>
        <w:spacing w:before="100" w:beforeAutospacing="1" w:after="100" w:afterAutospacing="1" w:line="360" w:lineRule="auto"/>
        <w:rPr>
          <w:rFonts w:ascii="Arial" w:eastAsia="Times New Roman" w:hAnsi="Arial" w:cs="Arial"/>
          <w:kern w:val="0"/>
          <w:lang w:eastAsia="en-GB"/>
          <w14:ligatures w14:val="none"/>
        </w:rPr>
      </w:pPr>
      <w:r w:rsidRPr="000A35B4">
        <w:rPr>
          <w:rFonts w:ascii="Arial" w:eastAsia="Times New Roman" w:hAnsi="Arial" w:cs="Arial"/>
          <w:b/>
          <w:bCs/>
          <w:kern w:val="0"/>
          <w:lang w:eastAsia="en-GB"/>
          <w14:ligatures w14:val="none"/>
        </w:rPr>
        <w:t>Recommendations:</w:t>
      </w:r>
    </w:p>
    <w:p w14:paraId="2C383E08" w14:textId="77777777" w:rsidR="000A35B4" w:rsidRPr="000A35B4" w:rsidRDefault="000A35B4" w:rsidP="00D778B0">
      <w:pPr>
        <w:spacing w:before="100" w:beforeAutospacing="1" w:after="100" w:afterAutospacing="1" w:line="360" w:lineRule="auto"/>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Provide long</w:t>
      </w:r>
      <w:r w:rsidRPr="000A35B4">
        <w:rPr>
          <w:rFonts w:ascii="Arial" w:eastAsia="Times New Roman" w:hAnsi="Arial" w:cs="Arial"/>
          <w:kern w:val="0"/>
          <w:lang w:eastAsia="en-GB"/>
          <w14:ligatures w14:val="none"/>
        </w:rPr>
        <w:noBreakHyphen/>
        <w:t>term funding.</w:t>
      </w:r>
    </w:p>
    <w:p w14:paraId="04B09140" w14:textId="77777777" w:rsidR="000A35B4" w:rsidRPr="000A35B4" w:rsidRDefault="000A35B4" w:rsidP="00D778B0">
      <w:pPr>
        <w:spacing w:before="100" w:beforeAutospacing="1" w:after="100" w:afterAutospacing="1" w:line="360" w:lineRule="auto"/>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Expand training for voluntary sector organisations.</w:t>
      </w:r>
    </w:p>
    <w:p w14:paraId="04C0FDA6" w14:textId="77777777" w:rsidR="000A35B4" w:rsidRPr="000A35B4" w:rsidRDefault="000A35B4" w:rsidP="00D778B0">
      <w:pPr>
        <w:spacing w:before="100" w:beforeAutospacing="1" w:after="100" w:afterAutospacing="1" w:line="360" w:lineRule="auto"/>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Strengthen integration with NHS neighbourhood services.</w:t>
      </w:r>
    </w:p>
    <w:p w14:paraId="7ACF8206" w14:textId="49C997BB" w:rsidR="000A35B4" w:rsidRPr="000A35B4" w:rsidRDefault="000A35B4" w:rsidP="00D778B0">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0A35B4">
        <w:rPr>
          <w:rFonts w:ascii="Arial" w:eastAsia="Times New Roman" w:hAnsi="Arial" w:cs="Arial"/>
          <w:b/>
          <w:bCs/>
          <w:kern w:val="0"/>
          <w:sz w:val="36"/>
          <w:szCs w:val="36"/>
          <w:lang w:eastAsia="en-GB"/>
          <w14:ligatures w14:val="none"/>
        </w:rPr>
        <w:t xml:space="preserve">6. Conclusion </w:t>
      </w:r>
    </w:p>
    <w:p w14:paraId="05BC0D47" w14:textId="175ABD87" w:rsidR="000A35B4" w:rsidRPr="000A35B4" w:rsidRDefault="000A35B4" w:rsidP="00D778B0">
      <w:pPr>
        <w:spacing w:before="100" w:beforeAutospacing="1" w:after="100" w:afterAutospacing="1" w:line="360" w:lineRule="auto"/>
        <w:rPr>
          <w:rFonts w:ascii="Arial" w:eastAsia="Times New Roman" w:hAnsi="Arial" w:cs="Arial"/>
          <w:kern w:val="0"/>
          <w:lang w:eastAsia="en-GB"/>
          <w14:ligatures w14:val="none"/>
        </w:rPr>
      </w:pPr>
      <w:r w:rsidRPr="000A35B4">
        <w:rPr>
          <w:rFonts w:ascii="Arial" w:eastAsia="Times New Roman" w:hAnsi="Arial" w:cs="Arial"/>
          <w:kern w:val="0"/>
          <w:lang w:eastAsia="en-GB"/>
          <w14:ligatures w14:val="none"/>
        </w:rPr>
        <w:t xml:space="preserve">Sustainable development and wellbeing are deeply interconnected. SDG 3 and SDG 11 provide comprehensive frameworks for improving health outcomes, reducing inequalities and creating supportive environments. National initiatives such as the Healthy Child Programme and the </w:t>
      </w:r>
      <w:proofErr w:type="gramStart"/>
      <w:r w:rsidRPr="000A35B4">
        <w:rPr>
          <w:rFonts w:ascii="Arial" w:eastAsia="Times New Roman" w:hAnsi="Arial" w:cs="Arial"/>
          <w:kern w:val="0"/>
          <w:lang w:eastAsia="en-GB"/>
          <w14:ligatures w14:val="none"/>
        </w:rPr>
        <w:t>10 Year</w:t>
      </w:r>
      <w:proofErr w:type="gramEnd"/>
      <w:r w:rsidRPr="000A35B4">
        <w:rPr>
          <w:rFonts w:ascii="Arial" w:eastAsia="Times New Roman" w:hAnsi="Arial" w:cs="Arial"/>
          <w:kern w:val="0"/>
          <w:lang w:eastAsia="en-GB"/>
          <w14:ligatures w14:val="none"/>
        </w:rPr>
        <w:t xml:space="preserve"> Health Plan demonstrate strong commitment to prevention and equity, while local initiatives highlight the importance of community</w:t>
      </w:r>
      <w:r w:rsidRPr="000A35B4">
        <w:rPr>
          <w:rFonts w:ascii="Arial" w:eastAsia="Times New Roman" w:hAnsi="Arial" w:cs="Arial"/>
          <w:kern w:val="0"/>
          <w:lang w:eastAsia="en-GB"/>
          <w14:ligatures w14:val="none"/>
        </w:rPr>
        <w:noBreakHyphen/>
        <w:t>led action and place</w:t>
      </w:r>
      <w:r w:rsidRPr="000A35B4">
        <w:rPr>
          <w:rFonts w:ascii="Arial" w:eastAsia="Times New Roman" w:hAnsi="Arial" w:cs="Arial"/>
          <w:kern w:val="0"/>
          <w:lang w:eastAsia="en-GB"/>
          <w14:ligatures w14:val="none"/>
        </w:rPr>
        <w:noBreakHyphen/>
        <w:t>based approaches. Together, these efforts contribute to healthier, more resilient and more sustainable communities. Continued investment, collaboration and innovation are essential to achieving long</w:t>
      </w:r>
      <w:r w:rsidRPr="000A35B4">
        <w:rPr>
          <w:rFonts w:ascii="Arial" w:eastAsia="Times New Roman" w:hAnsi="Arial" w:cs="Arial"/>
          <w:kern w:val="0"/>
          <w:lang w:eastAsia="en-GB"/>
          <w14:ligatures w14:val="none"/>
        </w:rPr>
        <w:noBreakHyphen/>
        <w:t>term improvements in population health and wellbeing.</w:t>
      </w:r>
      <w:r w:rsidR="00D778B0" w:rsidRPr="00D778B0">
        <w:t xml:space="preserve"> </w:t>
      </w:r>
      <w:r w:rsidR="00D778B0">
        <w:t>ensuring that services remain responsive to changing needs, that inequalities are continually reduced, and that future generations benefit from environments which actively support healthy living. Strengthening partnerships between health, social care, education and local government will be crucial in maintaining progress, embedding prevention across all levels of society, and securing lasting gains in population health and wellbeing.</w:t>
      </w:r>
    </w:p>
    <w:p w14:paraId="1A562241" w14:textId="23A4A43D" w:rsidR="000A35B4" w:rsidRPr="000A35B4" w:rsidRDefault="000A35B4" w:rsidP="000A35B4">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0A35B4">
        <w:rPr>
          <w:rFonts w:ascii="Arial" w:eastAsia="Times New Roman" w:hAnsi="Arial" w:cs="Arial"/>
          <w:b/>
          <w:bCs/>
          <w:kern w:val="36"/>
          <w:sz w:val="48"/>
          <w:szCs w:val="48"/>
          <w:lang w:eastAsia="en-GB"/>
          <w14:ligatures w14:val="none"/>
        </w:rPr>
        <w:t xml:space="preserve">7. References </w:t>
      </w:r>
    </w:p>
    <w:p w14:paraId="60EB8597" w14:textId="77777777" w:rsidR="000A35B4" w:rsidRDefault="000A35B4" w:rsidP="000A35B4">
      <w:pPr>
        <w:pStyle w:val="NormalWeb"/>
        <w:spacing w:line="480" w:lineRule="auto"/>
        <w:rPr>
          <w:rFonts w:ascii="Arial" w:hAnsi="Arial" w:cs="Arial"/>
        </w:rPr>
      </w:pPr>
      <w:r w:rsidRPr="000A35B4">
        <w:rPr>
          <w:rFonts w:ascii="Arial" w:hAnsi="Arial" w:cs="Arial"/>
        </w:rPr>
        <w:t xml:space="preserve">DHSC (2023) </w:t>
      </w:r>
      <w:r w:rsidRPr="000A35B4">
        <w:rPr>
          <w:rStyle w:val="Emphasis"/>
          <w:rFonts w:ascii="Arial" w:hAnsi="Arial" w:cs="Arial"/>
        </w:rPr>
        <w:t>Healthy Child Programme</w:t>
      </w:r>
      <w:r w:rsidRPr="000A35B4">
        <w:rPr>
          <w:rFonts w:ascii="Arial" w:hAnsi="Arial" w:cs="Arial"/>
        </w:rPr>
        <w:t xml:space="preserve">. Department of Health &amp; Social Care. </w:t>
      </w:r>
      <w:proofErr w:type="gramStart"/>
      <w:r w:rsidRPr="000A35B4">
        <w:rPr>
          <w:rFonts w:ascii="Arial" w:hAnsi="Arial" w:cs="Arial"/>
        </w:rPr>
        <w:t>DHSC</w:t>
      </w:r>
      <w:r>
        <w:rPr>
          <w:rFonts w:ascii="Arial" w:hAnsi="Arial" w:cs="Arial"/>
        </w:rPr>
        <w:t>(</w:t>
      </w:r>
      <w:proofErr w:type="gramEnd"/>
      <w:r>
        <w:rPr>
          <w:rFonts w:ascii="Arial" w:hAnsi="Arial" w:cs="Arial"/>
        </w:rPr>
        <w:t>2024)</w:t>
      </w:r>
      <w:r w:rsidRPr="000A35B4">
        <w:rPr>
          <w:rFonts w:ascii="Arial" w:hAnsi="Arial" w:cs="Arial"/>
        </w:rPr>
        <w:t xml:space="preserve"> </w:t>
      </w:r>
      <w:r>
        <w:rPr>
          <w:rFonts w:ascii="Arial" w:hAnsi="Arial" w:cs="Arial"/>
        </w:rPr>
        <w:t>Accessed 26 July 2026</w:t>
      </w:r>
    </w:p>
    <w:p w14:paraId="435826AE" w14:textId="23EE440B" w:rsidR="000A35B4" w:rsidRDefault="000A35B4" w:rsidP="000A35B4">
      <w:pPr>
        <w:pStyle w:val="NormalWeb"/>
        <w:spacing w:line="480" w:lineRule="auto"/>
        <w:rPr>
          <w:rFonts w:ascii="Arial" w:hAnsi="Arial" w:cs="Arial"/>
        </w:rPr>
      </w:pPr>
      <w:r w:rsidRPr="000A35B4">
        <w:rPr>
          <w:rFonts w:ascii="Arial" w:hAnsi="Arial" w:cs="Arial"/>
        </w:rPr>
        <w:lastRenderedPageBreak/>
        <w:t xml:space="preserve"> </w:t>
      </w:r>
      <w:r w:rsidRPr="000A35B4">
        <w:rPr>
          <w:rStyle w:val="Emphasis"/>
          <w:rFonts w:ascii="Arial" w:hAnsi="Arial" w:cs="Arial"/>
        </w:rPr>
        <w:t>Health Inequalities Strategy</w:t>
      </w:r>
      <w:r w:rsidRPr="000A35B4">
        <w:rPr>
          <w:rFonts w:ascii="Arial" w:hAnsi="Arial" w:cs="Arial"/>
        </w:rPr>
        <w:t>. Department of Health &amp; Social Care. GOV.UK (2025</w:t>
      </w:r>
      <w:r>
        <w:rPr>
          <w:rFonts w:ascii="Arial" w:hAnsi="Arial" w:cs="Arial"/>
        </w:rPr>
        <w:t xml:space="preserve">) Accessed 26 July 2026 </w:t>
      </w:r>
    </w:p>
    <w:p w14:paraId="7BE7BF6E" w14:textId="3637AADE" w:rsidR="000A35B4" w:rsidRDefault="000A35B4" w:rsidP="000A35B4">
      <w:pPr>
        <w:pStyle w:val="NormalWeb"/>
        <w:spacing w:line="480" w:lineRule="auto"/>
        <w:rPr>
          <w:rFonts w:ascii="Arial" w:hAnsi="Arial" w:cs="Arial"/>
        </w:rPr>
      </w:pPr>
      <w:r w:rsidRPr="000A35B4">
        <w:rPr>
          <w:rStyle w:val="Emphasis"/>
          <w:rFonts w:ascii="Arial" w:hAnsi="Arial" w:cs="Arial"/>
        </w:rPr>
        <w:t>10 Year Health Plan Working Group Report</w:t>
      </w:r>
      <w:r w:rsidRPr="000A35B4">
        <w:rPr>
          <w:rFonts w:ascii="Arial" w:hAnsi="Arial" w:cs="Arial"/>
        </w:rPr>
        <w:t xml:space="preserve">. Health Foundation (2023) </w:t>
      </w:r>
      <w:r>
        <w:rPr>
          <w:rFonts w:ascii="Arial" w:hAnsi="Arial" w:cs="Arial"/>
        </w:rPr>
        <w:t xml:space="preserve">Accessed 26 July 2026 </w:t>
      </w:r>
    </w:p>
    <w:p w14:paraId="2F71B770" w14:textId="17FE5999" w:rsidR="000A35B4" w:rsidRDefault="000A35B4" w:rsidP="000A35B4">
      <w:pPr>
        <w:pStyle w:val="NormalWeb"/>
        <w:spacing w:line="480" w:lineRule="auto"/>
        <w:rPr>
          <w:rFonts w:ascii="Arial" w:hAnsi="Arial" w:cs="Arial"/>
        </w:rPr>
      </w:pPr>
      <w:r w:rsidRPr="000A35B4">
        <w:rPr>
          <w:rFonts w:ascii="Arial" w:hAnsi="Arial" w:cs="Arial"/>
        </w:rPr>
        <w:t xml:space="preserve"> </w:t>
      </w:r>
      <w:r w:rsidRPr="000A35B4">
        <w:rPr>
          <w:rStyle w:val="Emphasis"/>
          <w:rFonts w:ascii="Arial" w:hAnsi="Arial" w:cs="Arial"/>
        </w:rPr>
        <w:t>The Value of Green Spaces for Health</w:t>
      </w:r>
      <w:r w:rsidRPr="000A35B4">
        <w:rPr>
          <w:rFonts w:ascii="Arial" w:hAnsi="Arial" w:cs="Arial"/>
        </w:rPr>
        <w:t xml:space="preserve">. Health Foundation (2024) </w:t>
      </w:r>
      <w:r>
        <w:rPr>
          <w:rFonts w:ascii="Arial" w:hAnsi="Arial" w:cs="Arial"/>
        </w:rPr>
        <w:t xml:space="preserve">Accessed 26 July 2026 </w:t>
      </w:r>
    </w:p>
    <w:p w14:paraId="6E8F892C" w14:textId="5404D55D" w:rsidR="000A35B4" w:rsidRDefault="000A35B4" w:rsidP="000A35B4">
      <w:pPr>
        <w:pStyle w:val="NormalWeb"/>
        <w:spacing w:line="480" w:lineRule="auto"/>
        <w:rPr>
          <w:rFonts w:ascii="Arial" w:hAnsi="Arial" w:cs="Arial"/>
        </w:rPr>
      </w:pPr>
      <w:r w:rsidRPr="000A35B4">
        <w:rPr>
          <w:rFonts w:ascii="Arial" w:hAnsi="Arial" w:cs="Arial"/>
        </w:rPr>
        <w:t xml:space="preserve"> </w:t>
      </w:r>
      <w:r w:rsidRPr="000A35B4">
        <w:rPr>
          <w:rStyle w:val="Emphasis"/>
          <w:rFonts w:ascii="Arial" w:hAnsi="Arial" w:cs="Arial"/>
        </w:rPr>
        <w:t>Shaping Places for Healthier Lives</w:t>
      </w:r>
      <w:r w:rsidRPr="000A35B4">
        <w:rPr>
          <w:rFonts w:ascii="Arial" w:hAnsi="Arial" w:cs="Arial"/>
        </w:rPr>
        <w:t xml:space="preserve">. LGA (2023) </w:t>
      </w:r>
      <w:r>
        <w:rPr>
          <w:rFonts w:ascii="Arial" w:hAnsi="Arial" w:cs="Arial"/>
        </w:rPr>
        <w:t xml:space="preserve">Accessed 26 July 2026 </w:t>
      </w:r>
    </w:p>
    <w:p w14:paraId="6E703139" w14:textId="77777777" w:rsidR="000A35B4" w:rsidRDefault="000A35B4" w:rsidP="000A35B4">
      <w:pPr>
        <w:pStyle w:val="NormalWeb"/>
        <w:spacing w:line="480" w:lineRule="auto"/>
        <w:rPr>
          <w:rFonts w:ascii="Arial" w:hAnsi="Arial" w:cs="Arial"/>
        </w:rPr>
      </w:pPr>
      <w:r w:rsidRPr="000A35B4">
        <w:rPr>
          <w:rFonts w:ascii="Arial" w:hAnsi="Arial" w:cs="Arial"/>
        </w:rPr>
        <w:t xml:space="preserve"> </w:t>
      </w:r>
      <w:r w:rsidRPr="000A35B4">
        <w:rPr>
          <w:rStyle w:val="Emphasis"/>
          <w:rFonts w:ascii="Arial" w:hAnsi="Arial" w:cs="Arial"/>
        </w:rPr>
        <w:t>Public Health and Housing</w:t>
      </w:r>
      <w:r w:rsidRPr="000A35B4">
        <w:rPr>
          <w:rFonts w:ascii="Arial" w:hAnsi="Arial" w:cs="Arial"/>
        </w:rPr>
        <w:t xml:space="preserve">. Local Government Association. LGA (2024) </w:t>
      </w:r>
      <w:r>
        <w:rPr>
          <w:rFonts w:ascii="Arial" w:hAnsi="Arial" w:cs="Arial"/>
        </w:rPr>
        <w:t xml:space="preserve">Accessed 26 July 2026 </w:t>
      </w:r>
    </w:p>
    <w:p w14:paraId="5F6028FB" w14:textId="77777777" w:rsidR="000A35B4" w:rsidRDefault="000A35B4" w:rsidP="000A35B4">
      <w:pPr>
        <w:pStyle w:val="NormalWeb"/>
        <w:spacing w:line="480" w:lineRule="auto"/>
        <w:rPr>
          <w:rFonts w:ascii="Arial" w:hAnsi="Arial" w:cs="Arial"/>
        </w:rPr>
      </w:pPr>
      <w:r w:rsidRPr="000A35B4">
        <w:rPr>
          <w:rStyle w:val="Emphasis"/>
          <w:rFonts w:ascii="Arial" w:hAnsi="Arial" w:cs="Arial"/>
        </w:rPr>
        <w:t>Community</w:t>
      </w:r>
      <w:r w:rsidRPr="000A35B4">
        <w:rPr>
          <w:rStyle w:val="Emphasis"/>
          <w:rFonts w:ascii="Arial" w:hAnsi="Arial" w:cs="Arial"/>
        </w:rPr>
        <w:noBreakHyphen/>
        <w:t>Led Action for Better Heart, Lung and Mental Health</w:t>
      </w:r>
      <w:r w:rsidRPr="000A35B4">
        <w:rPr>
          <w:rFonts w:ascii="Arial" w:hAnsi="Arial" w:cs="Arial"/>
        </w:rPr>
        <w:t xml:space="preserve">. Marmot, M. (2020) </w:t>
      </w:r>
      <w:r>
        <w:rPr>
          <w:rFonts w:ascii="Arial" w:hAnsi="Arial" w:cs="Arial"/>
        </w:rPr>
        <w:t xml:space="preserve">Accessed 26 July 2026 </w:t>
      </w:r>
    </w:p>
    <w:p w14:paraId="3693F418" w14:textId="00621421" w:rsidR="000A35B4" w:rsidRDefault="000A35B4" w:rsidP="000A35B4">
      <w:pPr>
        <w:pStyle w:val="NormalWeb"/>
        <w:spacing w:line="480" w:lineRule="auto"/>
        <w:rPr>
          <w:rFonts w:ascii="Arial" w:hAnsi="Arial" w:cs="Arial"/>
        </w:rPr>
      </w:pPr>
      <w:r w:rsidRPr="000A35B4">
        <w:rPr>
          <w:rStyle w:val="Emphasis"/>
          <w:rFonts w:ascii="Arial" w:hAnsi="Arial" w:cs="Arial"/>
        </w:rPr>
        <w:t>Build Back Fairer: The Marmot Review 10 Years On</w:t>
      </w:r>
      <w:r w:rsidRPr="000A35B4">
        <w:rPr>
          <w:rFonts w:ascii="Arial" w:hAnsi="Arial" w:cs="Arial"/>
        </w:rPr>
        <w:t xml:space="preserve">. NHS England (2022) </w:t>
      </w:r>
      <w:r w:rsidRPr="000A35B4">
        <w:rPr>
          <w:rStyle w:val="Emphasis"/>
          <w:rFonts w:ascii="Arial" w:hAnsi="Arial" w:cs="Arial"/>
        </w:rPr>
        <w:t>Integrated</w:t>
      </w:r>
      <w:r w:rsidRPr="000A35B4">
        <w:rPr>
          <w:rFonts w:ascii="Arial" w:hAnsi="Arial" w:cs="Arial"/>
        </w:rPr>
        <w:t xml:space="preserve"> </w:t>
      </w:r>
      <w:r>
        <w:rPr>
          <w:rFonts w:ascii="Arial" w:hAnsi="Arial" w:cs="Arial"/>
        </w:rPr>
        <w:t xml:space="preserve">Accessed 26 July 2026 </w:t>
      </w:r>
    </w:p>
    <w:p w14:paraId="46D28B6B" w14:textId="7EFDD656" w:rsidR="000A35B4" w:rsidRDefault="000A35B4" w:rsidP="000A35B4">
      <w:pPr>
        <w:pStyle w:val="NormalWeb"/>
        <w:spacing w:line="480" w:lineRule="auto"/>
        <w:rPr>
          <w:rFonts w:ascii="Arial" w:hAnsi="Arial" w:cs="Arial"/>
        </w:rPr>
      </w:pPr>
      <w:r w:rsidRPr="000A35B4">
        <w:rPr>
          <w:rStyle w:val="Emphasis"/>
          <w:rFonts w:ascii="Arial" w:hAnsi="Arial" w:cs="Arial"/>
        </w:rPr>
        <w:t xml:space="preserve"> Care Systems Framework</w:t>
      </w:r>
      <w:r w:rsidRPr="000A35B4">
        <w:rPr>
          <w:rFonts w:ascii="Arial" w:hAnsi="Arial" w:cs="Arial"/>
        </w:rPr>
        <w:t xml:space="preserve">. NHS England (2023) </w:t>
      </w:r>
      <w:r w:rsidRPr="000A35B4">
        <w:rPr>
          <w:rStyle w:val="Emphasis"/>
          <w:rFonts w:ascii="Arial" w:hAnsi="Arial" w:cs="Arial"/>
        </w:rPr>
        <w:t>Prevention and Early Intervention</w:t>
      </w:r>
      <w:r w:rsidRPr="000A35B4">
        <w:rPr>
          <w:rFonts w:ascii="Arial" w:hAnsi="Arial" w:cs="Arial"/>
        </w:rPr>
        <w:t xml:space="preserve"> </w:t>
      </w:r>
      <w:r>
        <w:rPr>
          <w:rFonts w:ascii="Arial" w:hAnsi="Arial" w:cs="Arial"/>
        </w:rPr>
        <w:t xml:space="preserve">Accessed 26 July 2026 </w:t>
      </w:r>
    </w:p>
    <w:p w14:paraId="6B14AC15" w14:textId="7D5815CC" w:rsidR="000A35B4" w:rsidRDefault="000A35B4" w:rsidP="000A35B4">
      <w:pPr>
        <w:pStyle w:val="NormalWeb"/>
        <w:spacing w:line="480" w:lineRule="auto"/>
        <w:rPr>
          <w:rFonts w:ascii="Arial" w:hAnsi="Arial" w:cs="Arial"/>
        </w:rPr>
      </w:pPr>
      <w:r w:rsidRPr="000A35B4">
        <w:rPr>
          <w:rStyle w:val="Emphasis"/>
          <w:rFonts w:ascii="Arial" w:hAnsi="Arial" w:cs="Arial"/>
        </w:rPr>
        <w:t xml:space="preserve"> Strategy</w:t>
      </w:r>
      <w:r w:rsidRPr="000A35B4">
        <w:rPr>
          <w:rFonts w:ascii="Arial" w:hAnsi="Arial" w:cs="Arial"/>
        </w:rPr>
        <w:t xml:space="preserve">. NICE (2020) </w:t>
      </w:r>
      <w:r w:rsidRPr="000A35B4">
        <w:rPr>
          <w:rStyle w:val="Emphasis"/>
          <w:rFonts w:ascii="Arial" w:hAnsi="Arial" w:cs="Arial"/>
        </w:rPr>
        <w:t>Physical Activity and the Environment</w:t>
      </w:r>
      <w:r w:rsidRPr="000A35B4">
        <w:rPr>
          <w:rFonts w:ascii="Arial" w:hAnsi="Arial" w:cs="Arial"/>
        </w:rPr>
        <w:t xml:space="preserve">. NICE (2021) </w:t>
      </w:r>
      <w:r w:rsidRPr="000A35B4">
        <w:rPr>
          <w:rStyle w:val="Emphasis"/>
          <w:rFonts w:ascii="Arial" w:hAnsi="Arial" w:cs="Arial"/>
        </w:rPr>
        <w:t>Housing and Health</w:t>
      </w:r>
      <w:r w:rsidRPr="000A35B4">
        <w:rPr>
          <w:rFonts w:ascii="Arial" w:hAnsi="Arial" w:cs="Arial"/>
        </w:rPr>
        <w:t xml:space="preserve"> </w:t>
      </w:r>
      <w:r>
        <w:rPr>
          <w:rFonts w:ascii="Arial" w:hAnsi="Arial" w:cs="Arial"/>
        </w:rPr>
        <w:t xml:space="preserve">Accessed 26 July 2026 </w:t>
      </w:r>
    </w:p>
    <w:p w14:paraId="46F32470" w14:textId="77777777" w:rsidR="000A35B4" w:rsidRDefault="000A35B4" w:rsidP="000A35B4">
      <w:pPr>
        <w:pStyle w:val="NormalWeb"/>
        <w:spacing w:line="480" w:lineRule="auto"/>
        <w:rPr>
          <w:rFonts w:ascii="Arial" w:hAnsi="Arial" w:cs="Arial"/>
        </w:rPr>
      </w:pPr>
      <w:r w:rsidRPr="000A35B4">
        <w:rPr>
          <w:rStyle w:val="Emphasis"/>
          <w:rFonts w:ascii="Arial" w:hAnsi="Arial" w:cs="Arial"/>
        </w:rPr>
        <w:t>: Quality Standards</w:t>
      </w:r>
      <w:r w:rsidRPr="000A35B4">
        <w:rPr>
          <w:rFonts w:ascii="Arial" w:hAnsi="Arial" w:cs="Arial"/>
        </w:rPr>
        <w:t xml:space="preserve">. NICE (2022) </w:t>
      </w:r>
      <w:r>
        <w:rPr>
          <w:rFonts w:ascii="Arial" w:hAnsi="Arial" w:cs="Arial"/>
        </w:rPr>
        <w:t xml:space="preserve">Accessed 26 July 2026 </w:t>
      </w:r>
    </w:p>
    <w:p w14:paraId="66A9517B" w14:textId="77777777" w:rsidR="000A35B4" w:rsidRDefault="000A35B4" w:rsidP="000A35B4">
      <w:pPr>
        <w:pStyle w:val="NormalWeb"/>
        <w:spacing w:line="480" w:lineRule="auto"/>
        <w:rPr>
          <w:rFonts w:ascii="Arial" w:hAnsi="Arial" w:cs="Arial"/>
        </w:rPr>
      </w:pPr>
      <w:r w:rsidRPr="000A35B4">
        <w:rPr>
          <w:rStyle w:val="Emphasis"/>
          <w:rFonts w:ascii="Arial" w:hAnsi="Arial" w:cs="Arial"/>
        </w:rPr>
        <w:t>Preventing Chronic Disease</w:t>
      </w:r>
      <w:r w:rsidRPr="000A35B4">
        <w:rPr>
          <w:rFonts w:ascii="Arial" w:hAnsi="Arial" w:cs="Arial"/>
        </w:rPr>
        <w:t xml:space="preserve">. ONS (2024) </w:t>
      </w:r>
      <w:r>
        <w:rPr>
          <w:rFonts w:ascii="Arial" w:hAnsi="Arial" w:cs="Arial"/>
        </w:rPr>
        <w:t xml:space="preserve">Accessed 26 July 2026 </w:t>
      </w:r>
    </w:p>
    <w:p w14:paraId="08B3FFD9" w14:textId="28C5AA62" w:rsidR="000A35B4" w:rsidRDefault="000A35B4" w:rsidP="000A35B4">
      <w:pPr>
        <w:pStyle w:val="NormalWeb"/>
        <w:spacing w:line="480" w:lineRule="auto"/>
        <w:rPr>
          <w:rFonts w:ascii="Arial" w:hAnsi="Arial" w:cs="Arial"/>
        </w:rPr>
      </w:pPr>
      <w:r w:rsidRPr="000A35B4">
        <w:rPr>
          <w:rStyle w:val="Emphasis"/>
          <w:rFonts w:ascii="Arial" w:hAnsi="Arial" w:cs="Arial"/>
        </w:rPr>
        <w:lastRenderedPageBreak/>
        <w:t>Healthy Life Expectancy in the UK</w:t>
      </w:r>
      <w:r w:rsidRPr="000A35B4">
        <w:rPr>
          <w:rFonts w:ascii="Arial" w:hAnsi="Arial" w:cs="Arial"/>
        </w:rPr>
        <w:t xml:space="preserve">. Office for National Statistics. PHE (2020) </w:t>
      </w:r>
      <w:r>
        <w:rPr>
          <w:rFonts w:ascii="Arial" w:hAnsi="Arial" w:cs="Arial"/>
        </w:rPr>
        <w:t xml:space="preserve">Accessed 26 July 2026 </w:t>
      </w:r>
    </w:p>
    <w:p w14:paraId="5EB6C29D" w14:textId="6B73BA76" w:rsidR="000A35B4" w:rsidRDefault="000A35B4" w:rsidP="000A35B4">
      <w:pPr>
        <w:pStyle w:val="NormalWeb"/>
        <w:spacing w:line="480" w:lineRule="auto"/>
        <w:rPr>
          <w:rFonts w:ascii="Arial" w:hAnsi="Arial" w:cs="Arial"/>
        </w:rPr>
      </w:pPr>
      <w:r w:rsidRPr="000A35B4">
        <w:rPr>
          <w:rFonts w:ascii="Arial" w:hAnsi="Arial" w:cs="Arial"/>
        </w:rPr>
        <w:t xml:space="preserve"> </w:t>
      </w:r>
      <w:r w:rsidRPr="000A35B4">
        <w:rPr>
          <w:rStyle w:val="Emphasis"/>
          <w:rFonts w:ascii="Arial" w:hAnsi="Arial" w:cs="Arial"/>
        </w:rPr>
        <w:t>Health Profile for England</w:t>
      </w:r>
      <w:r w:rsidRPr="000A35B4">
        <w:rPr>
          <w:rFonts w:ascii="Arial" w:hAnsi="Arial" w:cs="Arial"/>
        </w:rPr>
        <w:t xml:space="preserve">. Public Health England. UN (2015) </w:t>
      </w:r>
      <w:r>
        <w:rPr>
          <w:rFonts w:ascii="Arial" w:hAnsi="Arial" w:cs="Arial"/>
        </w:rPr>
        <w:t xml:space="preserve">Accessed 26 July 2026 </w:t>
      </w:r>
    </w:p>
    <w:p w14:paraId="51C52738" w14:textId="744DF977" w:rsidR="000A35B4" w:rsidRDefault="000A35B4" w:rsidP="000A35B4">
      <w:pPr>
        <w:pStyle w:val="NormalWeb"/>
        <w:spacing w:line="480" w:lineRule="auto"/>
        <w:rPr>
          <w:rFonts w:ascii="Arial" w:hAnsi="Arial" w:cs="Arial"/>
        </w:rPr>
      </w:pPr>
      <w:r w:rsidRPr="000A35B4">
        <w:rPr>
          <w:rFonts w:ascii="Arial" w:hAnsi="Arial" w:cs="Arial"/>
        </w:rPr>
        <w:t xml:space="preserve"> </w:t>
      </w:r>
      <w:r w:rsidRPr="000A35B4">
        <w:rPr>
          <w:rStyle w:val="Emphasis"/>
          <w:rFonts w:ascii="Arial" w:hAnsi="Arial" w:cs="Arial"/>
        </w:rPr>
        <w:t>Transforming Our World: The 2030 Agenda for Sustainable Development</w:t>
      </w:r>
      <w:r w:rsidRPr="000A35B4">
        <w:rPr>
          <w:rFonts w:ascii="Arial" w:hAnsi="Arial" w:cs="Arial"/>
        </w:rPr>
        <w:t>. UN</w:t>
      </w:r>
      <w:r w:rsidRPr="000A35B4">
        <w:rPr>
          <w:rFonts w:ascii="Arial" w:hAnsi="Arial" w:cs="Arial"/>
        </w:rPr>
        <w:noBreakHyphen/>
        <w:t xml:space="preserve">Habitat (2022) </w:t>
      </w:r>
      <w:r>
        <w:rPr>
          <w:rFonts w:ascii="Arial" w:hAnsi="Arial" w:cs="Arial"/>
        </w:rPr>
        <w:t xml:space="preserve">Accessed 26 July 2026 </w:t>
      </w:r>
    </w:p>
    <w:p w14:paraId="03875049" w14:textId="51FDFBA6" w:rsidR="000A35B4" w:rsidRDefault="000A35B4" w:rsidP="000A35B4">
      <w:pPr>
        <w:pStyle w:val="NormalWeb"/>
        <w:spacing w:line="480" w:lineRule="auto"/>
        <w:rPr>
          <w:rFonts w:ascii="Arial" w:hAnsi="Arial" w:cs="Arial"/>
        </w:rPr>
      </w:pPr>
      <w:r w:rsidRPr="000A35B4">
        <w:rPr>
          <w:rFonts w:ascii="Arial" w:hAnsi="Arial" w:cs="Arial"/>
        </w:rPr>
        <w:t xml:space="preserve"> </w:t>
      </w:r>
      <w:r w:rsidRPr="000A35B4">
        <w:rPr>
          <w:rStyle w:val="Emphasis"/>
          <w:rFonts w:ascii="Arial" w:hAnsi="Arial" w:cs="Arial"/>
        </w:rPr>
        <w:t>Sustainable Cities Report</w:t>
      </w:r>
      <w:r w:rsidRPr="000A35B4">
        <w:rPr>
          <w:rFonts w:ascii="Arial" w:hAnsi="Arial" w:cs="Arial"/>
        </w:rPr>
        <w:t xml:space="preserve">. WHO (2020) </w:t>
      </w:r>
      <w:r>
        <w:rPr>
          <w:rFonts w:ascii="Arial" w:hAnsi="Arial" w:cs="Arial"/>
        </w:rPr>
        <w:t xml:space="preserve">Accessed 26 July 2026 </w:t>
      </w:r>
    </w:p>
    <w:p w14:paraId="45CC9BA5" w14:textId="77777777" w:rsidR="000A35B4" w:rsidRDefault="000A35B4" w:rsidP="000A35B4">
      <w:pPr>
        <w:pStyle w:val="NormalWeb"/>
        <w:spacing w:line="480" w:lineRule="auto"/>
        <w:rPr>
          <w:rFonts w:ascii="Arial" w:hAnsi="Arial" w:cs="Arial"/>
        </w:rPr>
      </w:pPr>
      <w:r w:rsidRPr="000A35B4">
        <w:rPr>
          <w:rFonts w:ascii="Arial" w:hAnsi="Arial" w:cs="Arial"/>
        </w:rPr>
        <w:t xml:space="preserve"> </w:t>
      </w:r>
      <w:r w:rsidRPr="000A35B4">
        <w:rPr>
          <w:rStyle w:val="Emphasis"/>
          <w:rFonts w:ascii="Arial" w:hAnsi="Arial" w:cs="Arial"/>
        </w:rPr>
        <w:t>Universal Health Coverage: Global Monitoring Report</w:t>
      </w:r>
      <w:r w:rsidRPr="000A35B4">
        <w:rPr>
          <w:rFonts w:ascii="Arial" w:hAnsi="Arial" w:cs="Arial"/>
        </w:rPr>
        <w:t xml:space="preserve">. WHO (2021) </w:t>
      </w:r>
      <w:r>
        <w:rPr>
          <w:rFonts w:ascii="Arial" w:hAnsi="Arial" w:cs="Arial"/>
        </w:rPr>
        <w:t xml:space="preserve">Accessed 26 July 2026 </w:t>
      </w:r>
    </w:p>
    <w:p w14:paraId="42637326" w14:textId="08B18A70" w:rsidR="000A35B4" w:rsidRDefault="000A35B4" w:rsidP="000A35B4">
      <w:pPr>
        <w:pStyle w:val="NormalWeb"/>
        <w:spacing w:line="480" w:lineRule="auto"/>
        <w:rPr>
          <w:rFonts w:ascii="Arial" w:hAnsi="Arial" w:cs="Arial"/>
        </w:rPr>
      </w:pPr>
      <w:r w:rsidRPr="000A35B4">
        <w:rPr>
          <w:rStyle w:val="Emphasis"/>
          <w:rFonts w:ascii="Arial" w:hAnsi="Arial" w:cs="Arial"/>
        </w:rPr>
        <w:t>Urban Health and Environmental Determinants</w:t>
      </w:r>
      <w:r w:rsidRPr="000A35B4">
        <w:rPr>
          <w:rFonts w:ascii="Arial" w:hAnsi="Arial" w:cs="Arial"/>
        </w:rPr>
        <w:t xml:space="preserve">. WHO (2022) </w:t>
      </w:r>
      <w:r w:rsidRPr="000A35B4">
        <w:rPr>
          <w:rStyle w:val="Emphasis"/>
          <w:rFonts w:ascii="Arial" w:hAnsi="Arial" w:cs="Arial"/>
        </w:rPr>
        <w:t>Non</w:t>
      </w:r>
      <w:r w:rsidRPr="000A35B4">
        <w:rPr>
          <w:rStyle w:val="Emphasis"/>
          <w:rFonts w:ascii="Arial" w:hAnsi="Arial" w:cs="Arial"/>
        </w:rPr>
        <w:noBreakHyphen/>
        <w:t>Communicable Diseases Progress Report</w:t>
      </w:r>
      <w:r w:rsidRPr="000A35B4">
        <w:rPr>
          <w:rFonts w:ascii="Arial" w:hAnsi="Arial" w:cs="Arial"/>
        </w:rPr>
        <w:t xml:space="preserve">. </w:t>
      </w:r>
      <w:r>
        <w:rPr>
          <w:rFonts w:ascii="Arial" w:hAnsi="Arial" w:cs="Arial"/>
        </w:rPr>
        <w:t xml:space="preserve">Accessed 26 July 2026 </w:t>
      </w:r>
    </w:p>
    <w:p w14:paraId="7237FA7E" w14:textId="7C454694" w:rsidR="000A35B4" w:rsidRPr="000A35B4" w:rsidRDefault="000A35B4" w:rsidP="000A35B4">
      <w:pPr>
        <w:pStyle w:val="NormalWeb"/>
        <w:spacing w:line="480" w:lineRule="auto"/>
        <w:rPr>
          <w:rFonts w:ascii="Arial" w:hAnsi="Arial" w:cs="Arial"/>
        </w:rPr>
      </w:pPr>
    </w:p>
    <w:p w14:paraId="791DD29B" w14:textId="77777777" w:rsidR="000A35B4" w:rsidRPr="000A35B4" w:rsidRDefault="000A35B4" w:rsidP="000A35B4">
      <w:pPr>
        <w:spacing w:line="480" w:lineRule="auto"/>
        <w:jc w:val="both"/>
        <w:rPr>
          <w:rFonts w:ascii="Arial" w:hAnsi="Arial" w:cs="Arial"/>
          <w:b/>
          <w:bCs/>
        </w:rPr>
      </w:pPr>
    </w:p>
    <w:p w14:paraId="08257B39" w14:textId="77777777" w:rsidR="000A35B4" w:rsidRPr="000A35B4" w:rsidRDefault="000A35B4" w:rsidP="006551DE">
      <w:pPr>
        <w:spacing w:line="360" w:lineRule="auto"/>
        <w:jc w:val="both"/>
        <w:rPr>
          <w:rFonts w:ascii="Arial" w:hAnsi="Arial" w:cs="Arial"/>
          <w:b/>
          <w:bCs/>
        </w:rPr>
      </w:pPr>
    </w:p>
    <w:p w14:paraId="40A28B9C" w14:textId="77777777" w:rsidR="006551DE" w:rsidRPr="000A35B4" w:rsidRDefault="006551DE" w:rsidP="006551DE">
      <w:pPr>
        <w:spacing w:line="360" w:lineRule="auto"/>
        <w:jc w:val="both"/>
        <w:rPr>
          <w:rFonts w:ascii="Arial" w:hAnsi="Arial" w:cs="Arial"/>
          <w:b/>
          <w:bCs/>
        </w:rPr>
      </w:pPr>
    </w:p>
    <w:p w14:paraId="4C465238" w14:textId="77777777" w:rsidR="006551DE" w:rsidRPr="000A35B4" w:rsidRDefault="006551DE" w:rsidP="006551DE">
      <w:pPr>
        <w:spacing w:line="360" w:lineRule="auto"/>
        <w:jc w:val="both"/>
        <w:rPr>
          <w:rFonts w:ascii="Arial" w:hAnsi="Arial" w:cs="Arial"/>
          <w:b/>
          <w:bCs/>
        </w:rPr>
      </w:pPr>
    </w:p>
    <w:p w14:paraId="163E138C" w14:textId="77777777" w:rsidR="006551DE" w:rsidRPr="000A35B4" w:rsidRDefault="006551DE" w:rsidP="006551DE">
      <w:pPr>
        <w:spacing w:line="360" w:lineRule="auto"/>
        <w:jc w:val="both"/>
        <w:rPr>
          <w:rFonts w:ascii="Arial" w:hAnsi="Arial" w:cs="Arial"/>
          <w:b/>
          <w:bCs/>
        </w:rPr>
      </w:pPr>
    </w:p>
    <w:sectPr w:rsidR="006551DE" w:rsidRPr="000A35B4">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2E606" w14:textId="77777777" w:rsidR="00E707C0" w:rsidRDefault="00E707C0" w:rsidP="006551DE">
      <w:pPr>
        <w:spacing w:after="0" w:line="240" w:lineRule="auto"/>
      </w:pPr>
      <w:r>
        <w:separator/>
      </w:r>
    </w:p>
  </w:endnote>
  <w:endnote w:type="continuationSeparator" w:id="0">
    <w:p w14:paraId="71B5F930" w14:textId="77777777" w:rsidR="00E707C0" w:rsidRDefault="00E707C0" w:rsidP="00655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E7BCD5" w14:textId="77777777" w:rsidR="00E707C0" w:rsidRDefault="00E707C0" w:rsidP="006551DE">
      <w:pPr>
        <w:spacing w:after="0" w:line="240" w:lineRule="auto"/>
      </w:pPr>
      <w:r>
        <w:separator/>
      </w:r>
    </w:p>
  </w:footnote>
  <w:footnote w:type="continuationSeparator" w:id="0">
    <w:p w14:paraId="101E1770" w14:textId="77777777" w:rsidR="00E707C0" w:rsidRDefault="00E707C0" w:rsidP="006551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3801679"/>
      <w:docPartObj>
        <w:docPartGallery w:val="Page Numbers (Top of Page)"/>
        <w:docPartUnique/>
      </w:docPartObj>
    </w:sdtPr>
    <w:sdtEndPr/>
    <w:sdtContent>
      <w:p w14:paraId="2BEC047A" w14:textId="0CCEF713" w:rsidR="006551DE" w:rsidRDefault="006551DE">
        <w:pPr>
          <w:pStyle w:val="Header"/>
        </w:pPr>
        <w:r>
          <w:fldChar w:fldCharType="begin"/>
        </w:r>
        <w:r>
          <w:instrText>PAGE   \* MERGEFORMAT</w:instrText>
        </w:r>
        <w:r>
          <w:fldChar w:fldCharType="separate"/>
        </w:r>
        <w:r>
          <w:t>2</w:t>
        </w:r>
        <w:r>
          <w:fldChar w:fldCharType="end"/>
        </w:r>
      </w:p>
    </w:sdtContent>
  </w:sdt>
  <w:p w14:paraId="60E5AA06" w14:textId="77777777" w:rsidR="006551DE" w:rsidRDefault="006551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27FF6"/>
    <w:multiLevelType w:val="multilevel"/>
    <w:tmpl w:val="CE16B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0005D3"/>
    <w:multiLevelType w:val="multilevel"/>
    <w:tmpl w:val="4D6E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D0398C"/>
    <w:multiLevelType w:val="multilevel"/>
    <w:tmpl w:val="BD587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9A5169"/>
    <w:multiLevelType w:val="multilevel"/>
    <w:tmpl w:val="BC4C3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2143E3"/>
    <w:multiLevelType w:val="multilevel"/>
    <w:tmpl w:val="18DE5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AE0CA4"/>
    <w:multiLevelType w:val="multilevel"/>
    <w:tmpl w:val="1E3E7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145FE1"/>
    <w:multiLevelType w:val="multilevel"/>
    <w:tmpl w:val="14B23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E05744"/>
    <w:multiLevelType w:val="multilevel"/>
    <w:tmpl w:val="07A23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5E72B0"/>
    <w:multiLevelType w:val="multilevel"/>
    <w:tmpl w:val="4830A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9A23B4"/>
    <w:multiLevelType w:val="multilevel"/>
    <w:tmpl w:val="881AD8E8"/>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30F57BC"/>
    <w:multiLevelType w:val="multilevel"/>
    <w:tmpl w:val="34F06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903599"/>
    <w:multiLevelType w:val="multilevel"/>
    <w:tmpl w:val="C65AFF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50D3545"/>
    <w:multiLevelType w:val="multilevel"/>
    <w:tmpl w:val="88D039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DCF3360"/>
    <w:multiLevelType w:val="multilevel"/>
    <w:tmpl w:val="553EB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F1232F"/>
    <w:multiLevelType w:val="multilevel"/>
    <w:tmpl w:val="19449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EA63CF"/>
    <w:multiLevelType w:val="multilevel"/>
    <w:tmpl w:val="9C8C5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8C75AF"/>
    <w:multiLevelType w:val="hybridMultilevel"/>
    <w:tmpl w:val="1C368C86"/>
    <w:lvl w:ilvl="0" w:tplc="682238A2">
      <w:start w:val="1"/>
      <w:numFmt w:val="decimal"/>
      <w:lvlText w:val="%1."/>
      <w:lvlJc w:val="left"/>
      <w:pPr>
        <w:ind w:left="744" w:hanging="384"/>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C9D192F"/>
    <w:multiLevelType w:val="multilevel"/>
    <w:tmpl w:val="8E68A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9C7864"/>
    <w:multiLevelType w:val="multilevel"/>
    <w:tmpl w:val="E7F42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B47FBC"/>
    <w:multiLevelType w:val="multilevel"/>
    <w:tmpl w:val="6338C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014586"/>
    <w:multiLevelType w:val="multilevel"/>
    <w:tmpl w:val="E46E1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0028473">
    <w:abstractNumId w:val="11"/>
  </w:num>
  <w:num w:numId="2" w16cid:durableId="1919050188">
    <w:abstractNumId w:val="12"/>
  </w:num>
  <w:num w:numId="3" w16cid:durableId="1700817909">
    <w:abstractNumId w:val="9"/>
  </w:num>
  <w:num w:numId="4" w16cid:durableId="2068721226">
    <w:abstractNumId w:val="8"/>
  </w:num>
  <w:num w:numId="5" w16cid:durableId="1964654459">
    <w:abstractNumId w:val="3"/>
  </w:num>
  <w:num w:numId="6" w16cid:durableId="886574674">
    <w:abstractNumId w:val="4"/>
  </w:num>
  <w:num w:numId="7" w16cid:durableId="548615809">
    <w:abstractNumId w:val="2"/>
  </w:num>
  <w:num w:numId="8" w16cid:durableId="2139685551">
    <w:abstractNumId w:val="16"/>
  </w:num>
  <w:num w:numId="9" w16cid:durableId="1794900576">
    <w:abstractNumId w:val="0"/>
  </w:num>
  <w:num w:numId="10" w16cid:durableId="1273169037">
    <w:abstractNumId w:val="15"/>
  </w:num>
  <w:num w:numId="11" w16cid:durableId="33775581">
    <w:abstractNumId w:val="7"/>
  </w:num>
  <w:num w:numId="12" w16cid:durableId="512575482">
    <w:abstractNumId w:val="18"/>
  </w:num>
  <w:num w:numId="13" w16cid:durableId="357896011">
    <w:abstractNumId w:val="19"/>
  </w:num>
  <w:num w:numId="14" w16cid:durableId="2099789481">
    <w:abstractNumId w:val="17"/>
  </w:num>
  <w:num w:numId="15" w16cid:durableId="931860423">
    <w:abstractNumId w:val="5"/>
  </w:num>
  <w:num w:numId="16" w16cid:durableId="1097366528">
    <w:abstractNumId w:val="6"/>
  </w:num>
  <w:num w:numId="17" w16cid:durableId="1770655669">
    <w:abstractNumId w:val="14"/>
  </w:num>
  <w:num w:numId="18" w16cid:durableId="495875952">
    <w:abstractNumId w:val="13"/>
  </w:num>
  <w:num w:numId="19" w16cid:durableId="532964411">
    <w:abstractNumId w:val="10"/>
  </w:num>
  <w:num w:numId="20" w16cid:durableId="1577006870">
    <w:abstractNumId w:val="20"/>
  </w:num>
  <w:num w:numId="21" w16cid:durableId="3567833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044"/>
    <w:rsid w:val="000202E2"/>
    <w:rsid w:val="000A35B4"/>
    <w:rsid w:val="000D531D"/>
    <w:rsid w:val="0011487D"/>
    <w:rsid w:val="00225B81"/>
    <w:rsid w:val="002C3D3F"/>
    <w:rsid w:val="00396044"/>
    <w:rsid w:val="003B52BF"/>
    <w:rsid w:val="004F6B03"/>
    <w:rsid w:val="004F75BB"/>
    <w:rsid w:val="005D6DE9"/>
    <w:rsid w:val="00611553"/>
    <w:rsid w:val="006551DE"/>
    <w:rsid w:val="006A17B6"/>
    <w:rsid w:val="008F56CD"/>
    <w:rsid w:val="00A700C7"/>
    <w:rsid w:val="00AA6BE3"/>
    <w:rsid w:val="00D778B0"/>
    <w:rsid w:val="00E70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D219C"/>
  <w15:chartTrackingRefBased/>
  <w15:docId w15:val="{B6F19F15-93BE-4BA6-B59B-938629DE6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60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60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60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60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60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60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60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60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60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0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960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60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60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60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60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60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60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6044"/>
    <w:rPr>
      <w:rFonts w:eastAsiaTheme="majorEastAsia" w:cstheme="majorBidi"/>
      <w:color w:val="272727" w:themeColor="text1" w:themeTint="D8"/>
    </w:rPr>
  </w:style>
  <w:style w:type="paragraph" w:styleId="Title">
    <w:name w:val="Title"/>
    <w:basedOn w:val="Normal"/>
    <w:next w:val="Normal"/>
    <w:link w:val="TitleChar"/>
    <w:uiPriority w:val="10"/>
    <w:qFormat/>
    <w:rsid w:val="003960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60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60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60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6044"/>
    <w:pPr>
      <w:spacing w:before="160"/>
      <w:jc w:val="center"/>
    </w:pPr>
    <w:rPr>
      <w:i/>
      <w:iCs/>
      <w:color w:val="404040" w:themeColor="text1" w:themeTint="BF"/>
    </w:rPr>
  </w:style>
  <w:style w:type="character" w:customStyle="1" w:styleId="QuoteChar">
    <w:name w:val="Quote Char"/>
    <w:basedOn w:val="DefaultParagraphFont"/>
    <w:link w:val="Quote"/>
    <w:uiPriority w:val="29"/>
    <w:rsid w:val="00396044"/>
    <w:rPr>
      <w:i/>
      <w:iCs/>
      <w:color w:val="404040" w:themeColor="text1" w:themeTint="BF"/>
    </w:rPr>
  </w:style>
  <w:style w:type="paragraph" w:styleId="ListParagraph">
    <w:name w:val="List Paragraph"/>
    <w:basedOn w:val="Normal"/>
    <w:uiPriority w:val="34"/>
    <w:qFormat/>
    <w:rsid w:val="00396044"/>
    <w:pPr>
      <w:ind w:left="720"/>
      <w:contextualSpacing/>
    </w:pPr>
  </w:style>
  <w:style w:type="character" w:styleId="IntenseEmphasis">
    <w:name w:val="Intense Emphasis"/>
    <w:basedOn w:val="DefaultParagraphFont"/>
    <w:uiPriority w:val="21"/>
    <w:qFormat/>
    <w:rsid w:val="00396044"/>
    <w:rPr>
      <w:i/>
      <w:iCs/>
      <w:color w:val="0F4761" w:themeColor="accent1" w:themeShade="BF"/>
    </w:rPr>
  </w:style>
  <w:style w:type="paragraph" w:styleId="IntenseQuote">
    <w:name w:val="Intense Quote"/>
    <w:basedOn w:val="Normal"/>
    <w:next w:val="Normal"/>
    <w:link w:val="IntenseQuoteChar"/>
    <w:uiPriority w:val="30"/>
    <w:qFormat/>
    <w:rsid w:val="003960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6044"/>
    <w:rPr>
      <w:i/>
      <w:iCs/>
      <w:color w:val="0F4761" w:themeColor="accent1" w:themeShade="BF"/>
    </w:rPr>
  </w:style>
  <w:style w:type="character" w:styleId="IntenseReference">
    <w:name w:val="Intense Reference"/>
    <w:basedOn w:val="DefaultParagraphFont"/>
    <w:uiPriority w:val="32"/>
    <w:qFormat/>
    <w:rsid w:val="00396044"/>
    <w:rPr>
      <w:b/>
      <w:bCs/>
      <w:smallCaps/>
      <w:color w:val="0F4761" w:themeColor="accent1" w:themeShade="BF"/>
      <w:spacing w:val="5"/>
    </w:rPr>
  </w:style>
  <w:style w:type="paragraph" w:styleId="Header">
    <w:name w:val="header"/>
    <w:basedOn w:val="Normal"/>
    <w:link w:val="HeaderChar"/>
    <w:uiPriority w:val="99"/>
    <w:unhideWhenUsed/>
    <w:rsid w:val="006551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1DE"/>
  </w:style>
  <w:style w:type="paragraph" w:styleId="Footer">
    <w:name w:val="footer"/>
    <w:basedOn w:val="Normal"/>
    <w:link w:val="FooterChar"/>
    <w:uiPriority w:val="99"/>
    <w:unhideWhenUsed/>
    <w:rsid w:val="006551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1DE"/>
  </w:style>
  <w:style w:type="paragraph" w:styleId="NormalWeb">
    <w:name w:val="Normal (Web)"/>
    <w:basedOn w:val="Normal"/>
    <w:uiPriority w:val="99"/>
    <w:unhideWhenUsed/>
    <w:rsid w:val="000A35B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A35B4"/>
    <w:rPr>
      <w:i/>
      <w:iCs/>
    </w:rPr>
  </w:style>
  <w:style w:type="character" w:styleId="Strong">
    <w:name w:val="Strong"/>
    <w:basedOn w:val="DefaultParagraphFont"/>
    <w:uiPriority w:val="22"/>
    <w:qFormat/>
    <w:rsid w:val="005D6DE9"/>
    <w:rPr>
      <w:b/>
      <w:bCs/>
    </w:rPr>
  </w:style>
  <w:style w:type="character" w:styleId="CommentReference">
    <w:name w:val="annotation reference"/>
    <w:basedOn w:val="DefaultParagraphFont"/>
    <w:uiPriority w:val="99"/>
    <w:semiHidden/>
    <w:unhideWhenUsed/>
    <w:rsid w:val="008F56CD"/>
    <w:rPr>
      <w:sz w:val="16"/>
      <w:szCs w:val="16"/>
    </w:rPr>
  </w:style>
  <w:style w:type="paragraph" w:styleId="CommentText">
    <w:name w:val="annotation text"/>
    <w:basedOn w:val="Normal"/>
    <w:link w:val="CommentTextChar"/>
    <w:uiPriority w:val="99"/>
    <w:unhideWhenUsed/>
    <w:rsid w:val="008F56CD"/>
    <w:pPr>
      <w:spacing w:line="240" w:lineRule="auto"/>
    </w:pPr>
    <w:rPr>
      <w:sz w:val="20"/>
      <w:szCs w:val="20"/>
    </w:rPr>
  </w:style>
  <w:style w:type="character" w:customStyle="1" w:styleId="CommentTextChar">
    <w:name w:val="Comment Text Char"/>
    <w:basedOn w:val="DefaultParagraphFont"/>
    <w:link w:val="CommentText"/>
    <w:uiPriority w:val="99"/>
    <w:rsid w:val="008F56CD"/>
    <w:rPr>
      <w:sz w:val="20"/>
      <w:szCs w:val="20"/>
    </w:rPr>
  </w:style>
  <w:style w:type="paragraph" w:styleId="CommentSubject">
    <w:name w:val="annotation subject"/>
    <w:basedOn w:val="CommentText"/>
    <w:next w:val="CommentText"/>
    <w:link w:val="CommentSubjectChar"/>
    <w:uiPriority w:val="99"/>
    <w:semiHidden/>
    <w:unhideWhenUsed/>
    <w:rsid w:val="008F56CD"/>
    <w:rPr>
      <w:b/>
      <w:bCs/>
    </w:rPr>
  </w:style>
  <w:style w:type="character" w:customStyle="1" w:styleId="CommentSubjectChar">
    <w:name w:val="Comment Subject Char"/>
    <w:basedOn w:val="CommentTextChar"/>
    <w:link w:val="CommentSubject"/>
    <w:uiPriority w:val="99"/>
    <w:semiHidden/>
    <w:rsid w:val="008F56C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ad65032d2f4b7b16bcfbe7297059c4f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77e9d45ca68aeab2bfe4826905aa227c" ns3:_="" ns4:_="">
    <xsd:import namespace="0ebdf10f-b5a3-45b6-acdb-7dc1eb398785"/>
    <xsd:import namespace="550816ce-8156-4f45-b1c4-24236a73d01f"/>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FC4E875-A0C0-4982-A1CF-C73FE0956F9E}">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3C69B446-7E97-4AA3-BA0B-9C85ED73B999}">
  <ds:schemaRefs>
    <ds:schemaRef ds:uri="http://schemas.microsoft.com/sharepoint/v3/contenttype/forms"/>
  </ds:schemaRefs>
</ds:datastoreItem>
</file>

<file path=customXml/itemProps3.xml><?xml version="1.0" encoding="utf-8"?>
<ds:datastoreItem xmlns:ds="http://schemas.openxmlformats.org/officeDocument/2006/customXml" ds:itemID="{16B03CF0-B6DA-4C92-BBD8-B6564F390D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2556</Words>
  <Characters>14572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Valerie Bays (2311095)</dc:creator>
  <cp:keywords/>
  <dc:description/>
  <cp:lastModifiedBy>Valerie Bays (2311095)</cp:lastModifiedBy>
  <cp:revision>2</cp:revision>
  <dcterms:created xsi:type="dcterms:W3CDTF">2026-08-04T09:04:00Z</dcterms:created>
  <dcterms:modified xsi:type="dcterms:W3CDTF">2026-08-04T09:04:00Z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