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7084C7" w14:textId="6BC3DD03" w:rsidR="00C14D5B" w:rsidRPr="007D566C" w:rsidRDefault="007D566C" w:rsidP="007D566C">
      <w:pPr>
        <w:pStyle w:val="IntenseQuote"/>
        <w:rPr>
          <w:rFonts w:ascii="Cavolini" w:hAnsi="Cavolini" w:cs="Cavolini"/>
          <w:sz w:val="32"/>
          <w:szCs w:val="32"/>
        </w:rPr>
      </w:pPr>
      <w:r w:rsidRPr="007D566C">
        <w:rPr>
          <w:rFonts w:ascii="Cavolini" w:hAnsi="Cavolini" w:cs="Cavolini"/>
          <w:sz w:val="32"/>
          <w:szCs w:val="32"/>
        </w:rPr>
        <w:t>What does the word ‘I’ refer to?</w:t>
      </w:r>
    </w:p>
    <w:p w14:paraId="7C79702A" w14:textId="76609429" w:rsidR="007D566C" w:rsidRDefault="007D566C">
      <w:pPr>
        <w:rPr>
          <w:rFonts w:ascii="Cavolini" w:hAnsi="Cavolini" w:cs="Cavolini"/>
          <w:sz w:val="24"/>
          <w:szCs w:val="24"/>
        </w:rPr>
      </w:pPr>
      <w:r>
        <w:rPr>
          <w:rFonts w:ascii="Cavolini" w:hAnsi="Cavolini" w:cs="Cavolini"/>
          <w:sz w:val="24"/>
          <w:szCs w:val="24"/>
        </w:rPr>
        <w:t>It can be argued that ‘I’ refers to identity and individuality. The problem is, however, in deciding what the essential aspect of ‘I’ that gives us our identity is. If we try to pinpoint one aspect of our ‘human person’ that makes us the individuals we are, we run into problems deciding what that specific aspect is. Is it mind; body; personality our psychological attributes? I would argue that if we are to identify ‘I’ then a combination of these aspects needs to be considered and perhaps applied in conjunction with each other.</w:t>
      </w:r>
    </w:p>
    <w:p w14:paraId="7220E3B3" w14:textId="6F3026C2" w:rsidR="007D566C" w:rsidRDefault="007D566C">
      <w:pPr>
        <w:rPr>
          <w:rFonts w:ascii="Cavolini" w:hAnsi="Cavolini" w:cs="Cavolini"/>
          <w:sz w:val="24"/>
          <w:szCs w:val="24"/>
        </w:rPr>
      </w:pPr>
      <w:r>
        <w:rPr>
          <w:rFonts w:ascii="Cavolini" w:hAnsi="Cavolini" w:cs="Cavolini"/>
          <w:sz w:val="24"/>
          <w:szCs w:val="24"/>
        </w:rPr>
        <w:t xml:space="preserve">Descartes believed that ‘direct observation often deceives us’, simply </w:t>
      </w:r>
      <w:r w:rsidR="005054BC">
        <w:rPr>
          <w:rFonts w:ascii="Cavolini" w:hAnsi="Cavolini" w:cs="Cavolini"/>
          <w:sz w:val="24"/>
          <w:szCs w:val="24"/>
        </w:rPr>
        <w:t xml:space="preserve">accepting what or who we can physically see is not enough to establish true identity. Descartes makes a valid point, I can be in a fantastic mood one day, be cheery to everyone I see but the next day I wake up as if a black cloud has descended into my mind. When I see the same people, I saw the day before, I might snap at them because of my bad mood. I might then hear those people say, ‘she was a different person yesterday!’. I might even feel like a different person, but as Descartes suggests at least I am aware that it was I that was having the happy thoughts one day but also, I that was having the miserable thoughts the next. Therefore, due to my thoughts, I can determine my identity. </w:t>
      </w:r>
    </w:p>
    <w:p w14:paraId="254BDB49" w14:textId="2FC106F8" w:rsidR="00B66D57" w:rsidRDefault="00B66D57">
      <w:pPr>
        <w:rPr>
          <w:rFonts w:ascii="Cavolini" w:hAnsi="Cavolini" w:cs="Cavolini"/>
          <w:sz w:val="24"/>
          <w:szCs w:val="24"/>
        </w:rPr>
      </w:pPr>
      <w:r>
        <w:rPr>
          <w:rFonts w:ascii="Cavolini" w:hAnsi="Cavolini" w:cs="Cavolini"/>
          <w:sz w:val="24"/>
          <w:szCs w:val="24"/>
        </w:rPr>
        <w:t xml:space="preserve">When Descartes considered how he had complete certainty that he was conscious whilst </w:t>
      </w:r>
      <w:proofErr w:type="gramStart"/>
      <w:r>
        <w:rPr>
          <w:rFonts w:ascii="Cavolini" w:hAnsi="Cavolini" w:cs="Cavolini"/>
          <w:sz w:val="24"/>
          <w:szCs w:val="24"/>
        </w:rPr>
        <w:t>in the midst of</w:t>
      </w:r>
      <w:proofErr w:type="gramEnd"/>
      <w:r>
        <w:rPr>
          <w:rFonts w:ascii="Cavolini" w:hAnsi="Cavolini" w:cs="Cavolini"/>
          <w:sz w:val="24"/>
          <w:szCs w:val="24"/>
        </w:rPr>
        <w:t xml:space="preserve"> a dream that felt like reality, he questioned, ‘what can I know’? This led Descartes to understand that it was he, himself, who was the one having the experience of, say, sitting by the fire, whilst dreaming as it </w:t>
      </w:r>
      <w:r w:rsidR="00E01BC4">
        <w:rPr>
          <w:rFonts w:ascii="Cavolini" w:hAnsi="Cavolini" w:cs="Cavolini"/>
          <w:sz w:val="24"/>
          <w:szCs w:val="24"/>
        </w:rPr>
        <w:t>was,</w:t>
      </w:r>
      <w:r>
        <w:rPr>
          <w:rFonts w:ascii="Cavolini" w:hAnsi="Cavolini" w:cs="Cavolini"/>
          <w:sz w:val="24"/>
          <w:szCs w:val="24"/>
        </w:rPr>
        <w:t xml:space="preserve"> he who recalled having the dream. He therefore concluded, ‘I know myself to be the same sort of existing being; a being which has conscious thoughts and experiences’. Descartes resolved that the only thing he could be sure of, regarding identity</w:t>
      </w:r>
      <w:r w:rsidR="007B1586">
        <w:rPr>
          <w:rFonts w:ascii="Cavolini" w:hAnsi="Cavolini" w:cs="Cavolini"/>
          <w:sz w:val="24"/>
          <w:szCs w:val="24"/>
        </w:rPr>
        <w:t xml:space="preserve"> – who ‘I’ was, was ‘</w:t>
      </w:r>
      <w:r w:rsidR="00E01BC4" w:rsidRPr="007B1586">
        <w:rPr>
          <w:rFonts w:ascii="Cavolini" w:hAnsi="Cavolini" w:cs="Cavolini"/>
          <w:i/>
          <w:iCs/>
          <w:sz w:val="24"/>
          <w:szCs w:val="24"/>
        </w:rPr>
        <w:t>Cognito</w:t>
      </w:r>
      <w:r w:rsidR="007B1586" w:rsidRPr="007B1586">
        <w:rPr>
          <w:rFonts w:ascii="Cavolini" w:hAnsi="Cavolini" w:cs="Cavolini"/>
          <w:i/>
          <w:iCs/>
          <w:sz w:val="24"/>
          <w:szCs w:val="24"/>
        </w:rPr>
        <w:t xml:space="preserve"> ergo sum’</w:t>
      </w:r>
      <w:r w:rsidR="007B1586">
        <w:rPr>
          <w:rFonts w:ascii="Cavolini" w:hAnsi="Cavolini" w:cs="Cavolini"/>
          <w:sz w:val="24"/>
          <w:szCs w:val="24"/>
        </w:rPr>
        <w:t>. It was he, himself having the thoughts, therefore the existence of ‘I’ depended not on any material thing, but a disembodied ‘I’ or soul which would not fail to exist even if the body ceased.</w:t>
      </w:r>
    </w:p>
    <w:p w14:paraId="185CD4E3" w14:textId="77777777" w:rsidR="00A11E8D" w:rsidRDefault="00FD6DEB">
      <w:pPr>
        <w:rPr>
          <w:rFonts w:ascii="Cavolini" w:hAnsi="Cavolini" w:cs="Cavolini"/>
          <w:sz w:val="24"/>
          <w:szCs w:val="24"/>
        </w:rPr>
      </w:pPr>
      <w:r>
        <w:rPr>
          <w:rFonts w:ascii="Cavolini" w:hAnsi="Cavolini" w:cs="Cavolini"/>
          <w:sz w:val="24"/>
          <w:szCs w:val="24"/>
        </w:rPr>
        <w:t xml:space="preserve">Descartes’ view that the only true knowledge of our existence comes through a mind that is separate </w:t>
      </w:r>
      <w:r w:rsidR="00D46053">
        <w:rPr>
          <w:rFonts w:ascii="Cavolini" w:hAnsi="Cavolini" w:cs="Cavolini"/>
          <w:sz w:val="24"/>
          <w:szCs w:val="24"/>
        </w:rPr>
        <w:t xml:space="preserve">from a physical body raises problems when it comes to other people being able to identify us. His point may suggest answers to questions concerning the afterlife – what ‘I’ goes on into the next life? We know it can’t be the body as simple observation shows the body decomposes after death (unless of course you happen to be a Russian Revolutionary or a certain French Catholic saint!). The ‘I’ that goes on into the afterlife is the soul as the body is not needed, according to Descartes. </w:t>
      </w:r>
      <w:r w:rsidR="00D46053">
        <w:rPr>
          <w:rFonts w:ascii="Cavolini" w:hAnsi="Cavolini" w:cs="Cavolini"/>
          <w:sz w:val="24"/>
          <w:szCs w:val="24"/>
        </w:rPr>
        <w:lastRenderedPageBreak/>
        <w:t>However, even in the afterlife, the question remains – how will ‘I’ be identified? It is a comfort to many to believe that their loved ones have moved on to a ‘better place’, and they can look forward to ‘seeing’ them again after their death, but, if we eventually get to heaven, paradise, etc then how will our relatives be identified if they no longer have their bodies? Will there be some kind of telepathic</w:t>
      </w:r>
      <w:r w:rsidR="005A5AF7">
        <w:rPr>
          <w:rFonts w:ascii="Cavolini" w:hAnsi="Cavolini" w:cs="Cavolini"/>
          <w:sz w:val="24"/>
          <w:szCs w:val="24"/>
        </w:rPr>
        <w:t xml:space="preserve"> understanding of our psyches? If so, why do we not have this ability in this life? It is clear then, that Descartes view that ‘I’ as the thinking soul, raises more questions than it solves.   </w:t>
      </w:r>
      <w:r w:rsidR="00D46053">
        <w:rPr>
          <w:rFonts w:ascii="Cavolini" w:hAnsi="Cavolini" w:cs="Cavolini"/>
          <w:sz w:val="24"/>
          <w:szCs w:val="24"/>
        </w:rPr>
        <w:t xml:space="preserve">   </w:t>
      </w:r>
    </w:p>
    <w:p w14:paraId="110FC410" w14:textId="77777777" w:rsidR="00EC209D" w:rsidRDefault="00A11E8D">
      <w:pPr>
        <w:rPr>
          <w:rFonts w:ascii="Cavolini" w:hAnsi="Cavolini" w:cs="Cavolini"/>
          <w:sz w:val="24"/>
          <w:szCs w:val="24"/>
        </w:rPr>
      </w:pPr>
      <w:r>
        <w:rPr>
          <w:rFonts w:ascii="Cavolini" w:hAnsi="Cavolini" w:cs="Cavolini"/>
          <w:sz w:val="24"/>
          <w:szCs w:val="24"/>
        </w:rPr>
        <w:t>In Tractutus Logico Philosophus, Wittgenstein explains how language uses symbols in order to mimic or picture what is going on in the real world. When applied to the identification of ‘I’ this suggests that is we can use language to accurately communicate our thoughts, we could explain adequately what or who ‘I’ refers to.</w:t>
      </w:r>
      <w:r w:rsidR="00D46053">
        <w:rPr>
          <w:rFonts w:ascii="Cavolini" w:hAnsi="Cavolini" w:cs="Cavolini"/>
          <w:sz w:val="24"/>
          <w:szCs w:val="24"/>
        </w:rPr>
        <w:t xml:space="preserve"> </w:t>
      </w:r>
      <w:r>
        <w:rPr>
          <w:rFonts w:ascii="Cavolini" w:hAnsi="Cavolini" w:cs="Cavolini"/>
          <w:sz w:val="24"/>
          <w:szCs w:val="24"/>
        </w:rPr>
        <w:t xml:space="preserve">Wittgenstein himself said, ‘what can be said, can be said clearly’, therefore we should be able to </w:t>
      </w:r>
      <w:r w:rsidR="000D30A8">
        <w:rPr>
          <w:rFonts w:ascii="Cavolini" w:hAnsi="Cavolini" w:cs="Cavolini"/>
          <w:sz w:val="24"/>
          <w:szCs w:val="24"/>
        </w:rPr>
        <w:t>describe someone clearly to another and they should be able to identify who is being described</w:t>
      </w:r>
      <w:r>
        <w:rPr>
          <w:rFonts w:ascii="Cavolini" w:hAnsi="Cavolini" w:cs="Cavolini"/>
          <w:sz w:val="24"/>
          <w:szCs w:val="24"/>
        </w:rPr>
        <w:t>.</w:t>
      </w:r>
      <w:r w:rsidR="000D30A8">
        <w:rPr>
          <w:rFonts w:ascii="Cavolini" w:hAnsi="Cavolini" w:cs="Cavolini"/>
          <w:sz w:val="24"/>
          <w:szCs w:val="24"/>
        </w:rPr>
        <w:t xml:space="preserve"> However, do we have the words and language to accurately do this with out doubt? What if we were trying to identify one of a pair of identical twins? We would give the same description of each twin, so how would we be identifying one particular twin? The only thing that sets the pair apart is their individual minds and thoughts – things another human being cannot see. We might conclude therefore that ‘I’ is, as Descartes suggested, is that unseen, disembodied mind or soul. Wittgenstein also subscribes to this dualist view that ‘I’ refers to something bodiless. He adds that this ‘I’, ‘has its seat in our body’.</w:t>
      </w:r>
      <w:r w:rsidR="00EC209D">
        <w:rPr>
          <w:rFonts w:ascii="Cavolini" w:hAnsi="Cavolini" w:cs="Cavolini"/>
          <w:sz w:val="24"/>
          <w:szCs w:val="24"/>
        </w:rPr>
        <w:t xml:space="preserve"> Wittgenstein, quite rightly, in my opinion, discards this view as an over-simplification of the nature of thought and its possible expressions in language.</w:t>
      </w:r>
    </w:p>
    <w:p w14:paraId="16A1BC7D" w14:textId="77777777" w:rsidR="00822D71" w:rsidRDefault="0086734F">
      <w:pPr>
        <w:rPr>
          <w:rFonts w:ascii="Cavolini" w:hAnsi="Cavolini" w:cs="Cavolini"/>
          <w:sz w:val="24"/>
          <w:szCs w:val="24"/>
        </w:rPr>
      </w:pPr>
      <w:r>
        <w:rPr>
          <w:rFonts w:ascii="Cavolini" w:hAnsi="Cavolini" w:cs="Cavolini"/>
          <w:sz w:val="24"/>
          <w:szCs w:val="24"/>
        </w:rPr>
        <w:t xml:space="preserve">When Wittgenstein later returns to philosophical thought he suggests in his ‘Philosophical Investigations’ that thought and language receive their meaning from the utility, contexts and culture from which they derive. Clear expression is gained by enquiring anthropologically into the actual words and phrases used. For example; ‘I’ – is this the letter I or the number one or a 3mm straight line? Is it none of these, just a random line on a piece of paper? Here, Wittgenstein is moving away from the idea of universalism in language to particularism. ‘All philosophical problems result from people trying to say the unsayable’, such was Wittgenstein’s claim. When discussing what ‘I’ refers to Wittgenstein’s comment suggests we are just going to end up in total confusion by trying to identify </w:t>
      </w:r>
      <w:r w:rsidR="00412D47">
        <w:rPr>
          <w:rFonts w:ascii="Cavolini" w:hAnsi="Cavolini" w:cs="Cavolini"/>
          <w:sz w:val="24"/>
          <w:szCs w:val="24"/>
        </w:rPr>
        <w:t>what ‘I’ actually is, we need to sort out our language problem first</w:t>
      </w:r>
      <w:r w:rsidR="00614548">
        <w:rPr>
          <w:rFonts w:ascii="Cavolini" w:hAnsi="Cavolini" w:cs="Cavolini"/>
          <w:sz w:val="24"/>
          <w:szCs w:val="24"/>
        </w:rPr>
        <w:t>.</w:t>
      </w:r>
      <w:r w:rsidR="00CD248E">
        <w:rPr>
          <w:rFonts w:ascii="Cavolini" w:hAnsi="Cavolini" w:cs="Cavolini"/>
          <w:sz w:val="24"/>
          <w:szCs w:val="24"/>
        </w:rPr>
        <w:t xml:space="preserve"> He discusses the philosophical confusion when considering if ‘I’ refers to the body or the non-physical ‘I’ in The Blue Book. Similarly to Descartes, Wittgenstein recognises the only thing we can be sure of is that ‘I’ am the same person in pain today as the one that felt depressed the day before and we are aware of this without any identification of physical features. Here he is expressing his view that ‘I’ is something contained in the body, but distinct </w:t>
      </w:r>
      <w:r w:rsidR="00CD248E">
        <w:rPr>
          <w:rFonts w:ascii="Cavolini" w:hAnsi="Cavolini" w:cs="Cavolini"/>
          <w:sz w:val="24"/>
          <w:szCs w:val="24"/>
        </w:rPr>
        <w:lastRenderedPageBreak/>
        <w:t>from it. This point may hold weight when considering such beliefs as reincarnation or even the medical condition of locked-in syndrome. In this condition the brain is known to be active</w:t>
      </w:r>
      <w:r w:rsidR="00822D71">
        <w:rPr>
          <w:rFonts w:ascii="Cavolini" w:hAnsi="Cavolini" w:cs="Cavolini"/>
          <w:sz w:val="24"/>
          <w:szCs w:val="24"/>
        </w:rPr>
        <w:t xml:space="preserve"> </w:t>
      </w:r>
      <w:r w:rsidR="00CD248E">
        <w:rPr>
          <w:rFonts w:ascii="Cavolini" w:hAnsi="Cavolini" w:cs="Cavolini"/>
          <w:sz w:val="24"/>
          <w:szCs w:val="24"/>
        </w:rPr>
        <w:t>but has no effect or control over the body. The essential ‘I’ that Wittgenstein is talking about is held within us, but in this case has ‘lost its connection</w:t>
      </w:r>
      <w:r w:rsidR="00822D71">
        <w:rPr>
          <w:rFonts w:ascii="Cavolini" w:hAnsi="Cavolini" w:cs="Cavolini"/>
          <w:sz w:val="24"/>
          <w:szCs w:val="24"/>
        </w:rPr>
        <w:t>’</w:t>
      </w:r>
      <w:r w:rsidR="00CD248E">
        <w:rPr>
          <w:rFonts w:ascii="Cavolini" w:hAnsi="Cavolini" w:cs="Cavolini"/>
          <w:sz w:val="24"/>
          <w:szCs w:val="24"/>
        </w:rPr>
        <w:t xml:space="preserve"> to the</w:t>
      </w:r>
      <w:r w:rsidR="00822D71">
        <w:rPr>
          <w:rFonts w:ascii="Cavolini" w:hAnsi="Cavolini" w:cs="Cavolini"/>
          <w:sz w:val="24"/>
          <w:szCs w:val="24"/>
        </w:rPr>
        <w:t xml:space="preserve"> physical</w:t>
      </w:r>
      <w:r w:rsidR="00CD248E">
        <w:rPr>
          <w:rFonts w:ascii="Cavolini" w:hAnsi="Cavolini" w:cs="Cavolini"/>
          <w:sz w:val="24"/>
          <w:szCs w:val="24"/>
        </w:rPr>
        <w:t xml:space="preserve"> body</w:t>
      </w:r>
      <w:r w:rsidR="00822D71">
        <w:rPr>
          <w:rFonts w:ascii="Cavolini" w:hAnsi="Cavolini" w:cs="Cavolini"/>
          <w:sz w:val="24"/>
          <w:szCs w:val="24"/>
        </w:rPr>
        <w:t>.</w:t>
      </w:r>
      <w:r w:rsidR="00CD248E">
        <w:rPr>
          <w:rFonts w:ascii="Cavolini" w:hAnsi="Cavolini" w:cs="Cavolini"/>
          <w:sz w:val="24"/>
          <w:szCs w:val="24"/>
        </w:rPr>
        <w:t xml:space="preserve"> </w:t>
      </w:r>
    </w:p>
    <w:p w14:paraId="7FFA1763" w14:textId="0FDD1F9E" w:rsidR="00B12FF3" w:rsidRDefault="00822D71">
      <w:pPr>
        <w:rPr>
          <w:rFonts w:ascii="Cavolini" w:hAnsi="Cavolini" w:cs="Cavolini"/>
          <w:sz w:val="24"/>
          <w:szCs w:val="24"/>
        </w:rPr>
      </w:pPr>
      <w:r>
        <w:rPr>
          <w:rFonts w:ascii="Cavolini" w:hAnsi="Cavolini" w:cs="Cavolini"/>
          <w:sz w:val="24"/>
          <w:szCs w:val="24"/>
        </w:rPr>
        <w:t xml:space="preserve">As far as reincarnation is concerned Hindus believe the atman – the soul – is the ‘I’ that gives us our individuality and acquires good and bad karma according to our actions and how we have followed our dharma. This atman remains constant from </w:t>
      </w:r>
      <w:r w:rsidR="00C91C5D">
        <w:rPr>
          <w:rFonts w:ascii="Cavolini" w:hAnsi="Cavolini" w:cs="Cavolini"/>
          <w:sz w:val="24"/>
          <w:szCs w:val="24"/>
        </w:rPr>
        <w:t>lifetime</w:t>
      </w:r>
      <w:r>
        <w:rPr>
          <w:rFonts w:ascii="Cavolini" w:hAnsi="Cavolini" w:cs="Cavolini"/>
          <w:sz w:val="24"/>
          <w:szCs w:val="24"/>
        </w:rPr>
        <w:t xml:space="preserve"> to </w:t>
      </w:r>
      <w:r w:rsidR="00C91C5D">
        <w:rPr>
          <w:rFonts w:ascii="Cavolini" w:hAnsi="Cavolini" w:cs="Cavolini"/>
          <w:sz w:val="24"/>
          <w:szCs w:val="24"/>
        </w:rPr>
        <w:t>lifetime</w:t>
      </w:r>
      <w:r>
        <w:rPr>
          <w:rFonts w:ascii="Cavolini" w:hAnsi="Cavolini" w:cs="Cavolini"/>
          <w:sz w:val="24"/>
          <w:szCs w:val="24"/>
        </w:rPr>
        <w:t xml:space="preserve"> many, many times over in a cycle of samsara until moksha is achieved and the atman returns to its source – Brahman. So, for Hindus due to its constant nature ‘I’ could be said to refer to the atman. There may even be evidence to suggest that this is the case with numerous reports of children, in particular recalling past lives. A famous example of this would be that of Titu Singh in India. When he started talking about his ‘other family’, his shop, wife and children, his story was investigated. He claimed to have been shot in the head and killed. Titu does, in fact, have a birth ma</w:t>
      </w:r>
      <w:r w:rsidR="005B44AD">
        <w:rPr>
          <w:rFonts w:ascii="Cavolini" w:hAnsi="Cavolini" w:cs="Cavolini"/>
          <w:sz w:val="24"/>
          <w:szCs w:val="24"/>
        </w:rPr>
        <w:t xml:space="preserve">rk where in ‘his’ previous life ‘he’ had been shot. Other aspects of the story also checked out such as the shop he owned, the robbery in the shop when ‘he’ was shot. His ‘wife’ even accepted that this little boy was her husband. If this case can be believed (along with many other cases of ‘remembered lives’) it does suggest the essential ‘I’ of Titu, - his atman, had lived a previous life. That atman could be that non-physical ‘I’ that Descartes and Wittgenstein refer to. </w:t>
      </w:r>
      <w:r w:rsidR="0086734F">
        <w:rPr>
          <w:rFonts w:ascii="Cavolini" w:hAnsi="Cavolini" w:cs="Cavolini"/>
          <w:sz w:val="24"/>
          <w:szCs w:val="24"/>
        </w:rPr>
        <w:t xml:space="preserve"> </w:t>
      </w:r>
      <w:r w:rsidR="000D30A8">
        <w:rPr>
          <w:rFonts w:ascii="Cavolini" w:hAnsi="Cavolini" w:cs="Cavolini"/>
          <w:sz w:val="24"/>
          <w:szCs w:val="24"/>
        </w:rPr>
        <w:t xml:space="preserve"> </w:t>
      </w:r>
    </w:p>
    <w:p w14:paraId="318522F0" w14:textId="38224B3A" w:rsidR="006975D8" w:rsidRDefault="00B12FF3">
      <w:pPr>
        <w:rPr>
          <w:rFonts w:ascii="Cavolini" w:hAnsi="Cavolini" w:cs="Cavolini"/>
          <w:sz w:val="24"/>
          <w:szCs w:val="24"/>
        </w:rPr>
      </w:pPr>
      <w:r>
        <w:rPr>
          <w:rFonts w:ascii="Cavolini" w:hAnsi="Cavolini" w:cs="Cavolini"/>
          <w:sz w:val="24"/>
          <w:szCs w:val="24"/>
        </w:rPr>
        <w:t>‘I’ may be understood to be the ego, the thinking, feeling part of us that distinguishes us from others. Gautama Buddha’s philosophy on the identification of ‘I’ differs from the one he was born into. He came to understand that we need to actually divorce ourselves from our egos. The belief of anatta suggests, unlike the atman in Hinduism that there is nothing about us that remains constant and we need to separate ourselves from this idea in order to gain peace of mind. It was recalling an incident as a child when he felt an unpremeditated joy, a moment of ecstasy which ‘took him out of his body and beyond the prism or our own egotism’ that led Gautama to give up his ascetic life</w:t>
      </w:r>
      <w:r w:rsidR="00C91C5D">
        <w:rPr>
          <w:rFonts w:ascii="Cavolini" w:hAnsi="Cavolini" w:cs="Cavolini"/>
          <w:sz w:val="24"/>
          <w:szCs w:val="24"/>
        </w:rPr>
        <w:t xml:space="preserve"> attempting to discover his eternal self. This recollection of the ease in which he entered the first jhanic state led him to think that the self was just a delusion, holding him back from enlightenment. Rather than searching for the answer to the question of what ‘I’ refers to, Buddha would suggest that we need to abandon this futile search and instead find nibbana, as it is this that is our inner haven, that gives meaning to life and it can only be found within oneself. This, however, begs the question, how can one separate oneself from an ego, an ‘I’, if we do not know what ‘I’ is? Could nibbana, eve</w:t>
      </w:r>
      <w:r w:rsidR="004F290E">
        <w:rPr>
          <w:rFonts w:ascii="Cavolini" w:hAnsi="Cavolini" w:cs="Cavolini"/>
          <w:sz w:val="24"/>
          <w:szCs w:val="24"/>
        </w:rPr>
        <w:t>n</w:t>
      </w:r>
      <w:r w:rsidR="00C91C5D">
        <w:rPr>
          <w:rFonts w:ascii="Cavolini" w:hAnsi="Cavolini" w:cs="Cavolini"/>
          <w:sz w:val="24"/>
          <w:szCs w:val="24"/>
        </w:rPr>
        <w:t xml:space="preserve">, be ‘I’ – our true inner self? Buddha, </w:t>
      </w:r>
      <w:r w:rsidR="0038109F">
        <w:rPr>
          <w:rFonts w:ascii="Cavolini" w:hAnsi="Cavolini" w:cs="Cavolini"/>
          <w:sz w:val="24"/>
          <w:szCs w:val="24"/>
        </w:rPr>
        <w:t>however,</w:t>
      </w:r>
      <w:r w:rsidR="00C91C5D">
        <w:rPr>
          <w:rFonts w:ascii="Cavolini" w:hAnsi="Cavolini" w:cs="Cavolini"/>
          <w:sz w:val="24"/>
          <w:szCs w:val="24"/>
        </w:rPr>
        <w:t xml:space="preserve"> was convinced that egotism had to be snuffed out. Again, in a departure from his Hind roots, Buddha taught that the tanha which bound one to samsara had to be quenched for there to be no more </w:t>
      </w:r>
      <w:r w:rsidR="00C91C5D">
        <w:rPr>
          <w:rFonts w:ascii="Cavolini" w:hAnsi="Cavolini" w:cs="Cavolini"/>
          <w:sz w:val="24"/>
          <w:szCs w:val="24"/>
        </w:rPr>
        <w:lastRenderedPageBreak/>
        <w:t>fuel</w:t>
      </w:r>
      <w:r w:rsidR="006975D8">
        <w:rPr>
          <w:rFonts w:ascii="Cavolini" w:hAnsi="Cavolini" w:cs="Cavolini"/>
          <w:sz w:val="24"/>
          <w:szCs w:val="24"/>
        </w:rPr>
        <w:t xml:space="preserve"> to spark a new existence. The metaphorical Mara, epitomising the ignorant self was defeated when Gautama once more entered the first jhana and penetrated the inner world of his psyche, finally achieving the peace of nibbana. Buddha had separated himself from his ego. </w:t>
      </w:r>
    </w:p>
    <w:p w14:paraId="7929B7B0" w14:textId="22B86EA3" w:rsidR="006975D8" w:rsidRDefault="006975D8">
      <w:pPr>
        <w:rPr>
          <w:rFonts w:ascii="Cavolini" w:hAnsi="Cavolini" w:cs="Cavolini"/>
          <w:sz w:val="24"/>
          <w:szCs w:val="24"/>
        </w:rPr>
      </w:pPr>
      <w:r>
        <w:rPr>
          <w:rFonts w:ascii="Cavolini" w:hAnsi="Cavolini" w:cs="Cavolini"/>
          <w:sz w:val="24"/>
          <w:szCs w:val="24"/>
        </w:rPr>
        <w:t xml:space="preserve">As Buddha said he couldn’t achieve enlightenment for everyone, it was for humans to put into practice his program to achieve our own enlightenment, is he setting humanity an almost impossible task? If we struggle to identify what ‘I’ actually refers to, then how do we go about separating ourselves from ‘I’? The Eightfold Path is Buddha’s ‘Way’ of helping us achieve this almost impossible task. </w:t>
      </w:r>
      <w:r w:rsidR="0038109F">
        <w:rPr>
          <w:rFonts w:ascii="Cavolini" w:hAnsi="Cavolini" w:cs="Cavolini"/>
          <w:sz w:val="24"/>
          <w:szCs w:val="24"/>
        </w:rPr>
        <w:t>However,</w:t>
      </w:r>
      <w:r>
        <w:rPr>
          <w:rFonts w:ascii="Cavolini" w:hAnsi="Cavolini" w:cs="Cavolini"/>
          <w:sz w:val="24"/>
          <w:szCs w:val="24"/>
        </w:rPr>
        <w:t xml:space="preserve"> following this ‘Path’ requires such disciplines as ‘right thought’ and ‘right understanding’, if as Descartes says, ‘</w:t>
      </w:r>
      <w:r w:rsidR="0038109F">
        <w:rPr>
          <w:rFonts w:ascii="Cavolini" w:hAnsi="Cavolini" w:cs="Cavolini"/>
          <w:sz w:val="24"/>
          <w:szCs w:val="24"/>
        </w:rPr>
        <w:t>Cognito</w:t>
      </w:r>
      <w:r>
        <w:rPr>
          <w:rFonts w:ascii="Cavolini" w:hAnsi="Cavolini" w:cs="Cavolini"/>
          <w:sz w:val="24"/>
          <w:szCs w:val="24"/>
        </w:rPr>
        <w:t xml:space="preserve"> ergo sum’, the ‘I’ referring to the thinking mind, how can we ever separate ourselves from this ‘I’?</w:t>
      </w:r>
    </w:p>
    <w:p w14:paraId="014AB114" w14:textId="7C78E727" w:rsidR="00B344EC" w:rsidRDefault="006975D8">
      <w:pPr>
        <w:rPr>
          <w:rFonts w:ascii="Cavolini" w:hAnsi="Cavolini" w:cs="Cavolini"/>
          <w:sz w:val="24"/>
          <w:szCs w:val="24"/>
        </w:rPr>
      </w:pPr>
      <w:r>
        <w:rPr>
          <w:rFonts w:ascii="Cavolini" w:hAnsi="Cavolini" w:cs="Cavolini"/>
          <w:sz w:val="24"/>
          <w:szCs w:val="24"/>
        </w:rPr>
        <w:t>Another Buddhist teaching that could shed light on the question of what ‘I’ refers to is that of the five skand</w:t>
      </w:r>
      <w:r w:rsidR="00B344EC">
        <w:rPr>
          <w:rFonts w:ascii="Cavolini" w:hAnsi="Cavolini" w:cs="Cavolini"/>
          <w:sz w:val="24"/>
          <w:szCs w:val="24"/>
        </w:rPr>
        <w:t>h</w:t>
      </w:r>
      <w:r>
        <w:rPr>
          <w:rFonts w:ascii="Cavolini" w:hAnsi="Cavolini" w:cs="Cavolini"/>
          <w:sz w:val="24"/>
          <w:szCs w:val="24"/>
        </w:rPr>
        <w:t>as</w:t>
      </w:r>
      <w:r w:rsidR="00B344EC">
        <w:rPr>
          <w:rFonts w:ascii="Cavolini" w:hAnsi="Cavolini" w:cs="Cavolini"/>
          <w:sz w:val="24"/>
          <w:szCs w:val="24"/>
        </w:rPr>
        <w:t xml:space="preserve">. These five aspects </w:t>
      </w:r>
      <w:r w:rsidR="0038109F">
        <w:rPr>
          <w:rFonts w:ascii="Cavolini" w:hAnsi="Cavolini" w:cs="Cavolini"/>
          <w:sz w:val="24"/>
          <w:szCs w:val="24"/>
        </w:rPr>
        <w:t>give</w:t>
      </w:r>
      <w:r w:rsidR="00B344EC">
        <w:rPr>
          <w:rFonts w:ascii="Cavolini" w:hAnsi="Cavolini" w:cs="Cavolini"/>
          <w:sz w:val="24"/>
          <w:szCs w:val="24"/>
        </w:rPr>
        <w:t xml:space="preserve"> us the </w:t>
      </w:r>
      <w:r w:rsidR="00B344EC" w:rsidRPr="00B344EC">
        <w:rPr>
          <w:rFonts w:ascii="Cavolini" w:hAnsi="Cavolini" w:cs="Cavolini"/>
          <w:i/>
          <w:iCs/>
          <w:sz w:val="24"/>
          <w:szCs w:val="24"/>
        </w:rPr>
        <w:t>impression</w:t>
      </w:r>
      <w:r w:rsidR="00B344EC">
        <w:rPr>
          <w:rFonts w:ascii="Cavolini" w:hAnsi="Cavolini" w:cs="Cavolini"/>
          <w:sz w:val="24"/>
          <w:szCs w:val="24"/>
        </w:rPr>
        <w:t xml:space="preserve"> of ‘I’, as Buddha said, ‘there exists no individual… only a conventional name given to a set of elements.’ These aspects of being largely refer to aspects of our minds – our feelings, perceptions, mental formations and consciousness. Only one part of the five skandhas refers to rupa – our human form or body. The teaching of the five skandhas reinforces the idea of anatta that there is no single self that can be referred to as ‘I’.</w:t>
      </w:r>
    </w:p>
    <w:p w14:paraId="71D1FD53" w14:textId="77777777" w:rsidR="007A3688" w:rsidRDefault="00B344EC">
      <w:pPr>
        <w:rPr>
          <w:rFonts w:ascii="Cavolini" w:hAnsi="Cavolini" w:cs="Cavolini"/>
          <w:sz w:val="24"/>
          <w:szCs w:val="24"/>
        </w:rPr>
      </w:pPr>
      <w:r>
        <w:rPr>
          <w:rFonts w:ascii="Cavolini" w:hAnsi="Cavolini" w:cs="Cavolini"/>
          <w:sz w:val="24"/>
          <w:szCs w:val="24"/>
        </w:rPr>
        <w:t xml:space="preserve">As we have already seen there is a variety of approaches when discussing personal identity. The Buddhist notion of anicca - all things are subject to change leads us to consider identity over time. Am ‘I’ the same ‘I’ as I was </w:t>
      </w:r>
      <w:r w:rsidR="00F43281">
        <w:rPr>
          <w:rFonts w:ascii="Cavolini" w:hAnsi="Cavolini" w:cs="Cavolini"/>
          <w:sz w:val="24"/>
          <w:szCs w:val="24"/>
        </w:rPr>
        <w:t>fifty</w:t>
      </w:r>
      <w:r>
        <w:rPr>
          <w:rFonts w:ascii="Cavolini" w:hAnsi="Cavolini" w:cs="Cavolini"/>
          <w:sz w:val="24"/>
          <w:szCs w:val="24"/>
        </w:rPr>
        <w:t xml:space="preserve"> years ago? I have certainly changed a lot physically and mentally. I have learned a lot and had many different experiences that have had an affect on the direction of my life. But I know, myself, I am the one that had those experiences as I am the one that was affected by them. </w:t>
      </w:r>
      <w:r w:rsidR="00F43281">
        <w:rPr>
          <w:rFonts w:ascii="Cavolini" w:hAnsi="Cavolini" w:cs="Cavolini"/>
          <w:sz w:val="24"/>
          <w:szCs w:val="24"/>
        </w:rPr>
        <w:t>However, if someone who knew me when I was two years old met me know, they wouldn’t ‘know me from Adam’! as I cannot recall meeting that person at the age of two I would not easily convince that person that ‘I’ am the same person.</w:t>
      </w:r>
      <w:r>
        <w:rPr>
          <w:rFonts w:ascii="Cavolini" w:hAnsi="Cavolini" w:cs="Cavolini"/>
          <w:sz w:val="24"/>
          <w:szCs w:val="24"/>
        </w:rPr>
        <w:t xml:space="preserve"> </w:t>
      </w:r>
      <w:r w:rsidR="006975D8">
        <w:rPr>
          <w:rFonts w:ascii="Cavolini" w:hAnsi="Cavolini" w:cs="Cavolini"/>
          <w:sz w:val="24"/>
          <w:szCs w:val="24"/>
        </w:rPr>
        <w:t xml:space="preserve">  </w:t>
      </w:r>
    </w:p>
    <w:p w14:paraId="0AFECBDE" w14:textId="77777777" w:rsidR="00A93F8F" w:rsidRDefault="007A3688">
      <w:pPr>
        <w:rPr>
          <w:rFonts w:ascii="Cavolini" w:hAnsi="Cavolini" w:cs="Cavolini"/>
          <w:sz w:val="24"/>
          <w:szCs w:val="24"/>
        </w:rPr>
      </w:pPr>
      <w:r>
        <w:rPr>
          <w:rFonts w:ascii="Cavolini" w:hAnsi="Cavolini" w:cs="Cavolini"/>
          <w:sz w:val="24"/>
          <w:szCs w:val="24"/>
        </w:rPr>
        <w:t xml:space="preserve">In the ‘simple soul’ view, ‘I’ refers to an immaterial soul of mind. Similar to Wittgenstein’s view, this soul is lodged in the body but distinct from it, therefore, in theory, capable of surviving without it. This could constitute a strength of the </w:t>
      </w:r>
      <w:r w:rsidR="00242786">
        <w:rPr>
          <w:rFonts w:ascii="Cavolini" w:hAnsi="Cavolini" w:cs="Cavolini"/>
          <w:sz w:val="24"/>
          <w:szCs w:val="24"/>
        </w:rPr>
        <w:t xml:space="preserve">belief in reincarnation as the immaterial soul is the ‘I’ that moves from one body to the next after death. This, however leads to the difficulty of how I can be justified in thinking that the same soul that inhabited a person yesterday inhabits the person I perceive to be the same person, leading us to, perhaps, to the conclusion that the ‘simple soul’ view should be rejected. Nevertheless, at least through spatio-temporal continuity that the soul that inhabits my body, is the same. It would, </w:t>
      </w:r>
      <w:r w:rsidR="00242786">
        <w:rPr>
          <w:rFonts w:ascii="Cavolini" w:hAnsi="Cavolini" w:cs="Cavolini"/>
          <w:sz w:val="24"/>
          <w:szCs w:val="24"/>
        </w:rPr>
        <w:lastRenderedPageBreak/>
        <w:t xml:space="preserve">therefore, be reasonable to suppose this is the same for other people. Then again, if the soul is a non-bodily entity capable of moving from one body to another, can I ever be sure I have the same soul as I did yesterday? What if I have a bang on the head, get amnesia and can’t remember who I was yesterday? What if a ‘fresh’ soul enters my body that has the same memories as the previous soul? </w:t>
      </w:r>
      <w:r w:rsidR="00A93F8F">
        <w:rPr>
          <w:rFonts w:ascii="Cavolini" w:hAnsi="Cavolini" w:cs="Cavolini"/>
          <w:sz w:val="24"/>
          <w:szCs w:val="24"/>
        </w:rPr>
        <w:t>I would never know if the soul that had occupied my body was a new one or not. The final scenario here, though is a little farfetched – why would any soul have the same memories etcetera that another soul has?</w:t>
      </w:r>
    </w:p>
    <w:p w14:paraId="5036CFE7" w14:textId="77777777" w:rsidR="00A93F8F" w:rsidRDefault="00A93F8F">
      <w:pPr>
        <w:rPr>
          <w:rFonts w:ascii="Cavolini" w:hAnsi="Cavolini" w:cs="Cavolini"/>
          <w:sz w:val="24"/>
          <w:szCs w:val="24"/>
        </w:rPr>
      </w:pPr>
      <w:r>
        <w:rPr>
          <w:rFonts w:ascii="Cavolini" w:hAnsi="Cavolini" w:cs="Cavolini"/>
          <w:sz w:val="24"/>
          <w:szCs w:val="24"/>
        </w:rPr>
        <w:t xml:space="preserve">For John Locke ‘I’ refers to the human body being composed of a material body linked to a non-material soul or mind. Locke, though, make a distinction between identity of ‘man’ with ‘personal identity’. Saying ‘this is the same man’, is not the same as saying ‘this is the same person’. He believed that it is conceivable that a person can move from one to another human being. Locke uses the story of the Prince and the Cobbler to illustrate this idea. If the soul of the Prince enters the body of the Cobbler, the Cobbler may be perceived to be the Cobbler by an onlooker, but as he has the same soul, the same ’I’ of the Prince, the ‘Cobbler’ is in fact the Prince, as his body contains the essential part of the Prince that gives him his ‘personal identity’. The Cobbler is not bodily the same ‘man’, but he is the same ‘person’. </w:t>
      </w:r>
    </w:p>
    <w:p w14:paraId="4B2C9BE7" w14:textId="075411D4" w:rsidR="00726036" w:rsidRDefault="00A93F8F">
      <w:pPr>
        <w:rPr>
          <w:rFonts w:ascii="Cavolini" w:hAnsi="Cavolini" w:cs="Cavolini"/>
          <w:sz w:val="24"/>
          <w:szCs w:val="24"/>
        </w:rPr>
      </w:pPr>
      <w:r>
        <w:rPr>
          <w:rFonts w:ascii="Cavolini" w:hAnsi="Cavolini" w:cs="Cavolini"/>
          <w:sz w:val="24"/>
          <w:szCs w:val="24"/>
        </w:rPr>
        <w:t>On the face of it</w:t>
      </w:r>
      <w:r w:rsidR="0038109F">
        <w:rPr>
          <w:rFonts w:ascii="Cavolini" w:hAnsi="Cavolini" w:cs="Cavolini"/>
          <w:sz w:val="24"/>
          <w:szCs w:val="24"/>
        </w:rPr>
        <w:t>,</w:t>
      </w:r>
      <w:r>
        <w:rPr>
          <w:rFonts w:ascii="Cavolini" w:hAnsi="Cavolini" w:cs="Cavolini"/>
          <w:sz w:val="24"/>
          <w:szCs w:val="24"/>
        </w:rPr>
        <w:t xml:space="preserve"> Locke is agreeing with Descartes in that ‘I’ can continue to exist in another body or continue to exist in a disembodied </w:t>
      </w:r>
      <w:r w:rsidR="00B73912">
        <w:rPr>
          <w:rFonts w:ascii="Cavolini" w:hAnsi="Cavolini" w:cs="Cavolini"/>
          <w:sz w:val="24"/>
          <w:szCs w:val="24"/>
        </w:rPr>
        <w:t xml:space="preserve">form. Locke, </w:t>
      </w:r>
      <w:r w:rsidR="0038109F">
        <w:rPr>
          <w:rFonts w:ascii="Cavolini" w:hAnsi="Cavolini" w:cs="Cavolini"/>
          <w:sz w:val="24"/>
          <w:szCs w:val="24"/>
        </w:rPr>
        <w:t>however,</w:t>
      </w:r>
      <w:r w:rsidR="00B73912">
        <w:rPr>
          <w:rFonts w:ascii="Cavolini" w:hAnsi="Cavolini" w:cs="Cavolini"/>
          <w:sz w:val="24"/>
          <w:szCs w:val="24"/>
        </w:rPr>
        <w:t xml:space="preserve"> takes issue with the view that having the same non-material soul is solely critical to the identity of the same person.</w:t>
      </w:r>
      <w:r w:rsidR="00242786">
        <w:rPr>
          <w:rFonts w:ascii="Cavolini" w:hAnsi="Cavolini" w:cs="Cavolini"/>
          <w:sz w:val="24"/>
          <w:szCs w:val="24"/>
        </w:rPr>
        <w:t xml:space="preserve"> </w:t>
      </w:r>
      <w:r w:rsidR="00726036">
        <w:rPr>
          <w:rFonts w:ascii="Cavolini" w:hAnsi="Cavolini" w:cs="Cavolini"/>
          <w:sz w:val="24"/>
          <w:szCs w:val="24"/>
        </w:rPr>
        <w:t xml:space="preserve">He claims that having the same non-material soul is not something about which we can care about in the way we care about who we are. What is crucial, Locke says, is to be found by reflecting on what makes a particular thought or action that is now being undergone by thought or sensation. In other </w:t>
      </w:r>
      <w:r w:rsidR="00E1269E">
        <w:rPr>
          <w:rFonts w:ascii="Cavolini" w:hAnsi="Cavolini" w:cs="Cavolini"/>
          <w:sz w:val="24"/>
          <w:szCs w:val="24"/>
        </w:rPr>
        <w:t>words,</w:t>
      </w:r>
      <w:r w:rsidR="00726036">
        <w:rPr>
          <w:rFonts w:ascii="Cavolini" w:hAnsi="Cavolini" w:cs="Cavolini"/>
          <w:sz w:val="24"/>
          <w:szCs w:val="24"/>
        </w:rPr>
        <w:t xml:space="preserve"> ‘I’ refers to the conscious ‘I’ that is aware of that thought or action. For example I feel or am aware of my pain; if I am aware of these past thoughts then I am the one that had the thought or did the action – are conscious of them, this conscious self is the ‘I’ we are referring to. To further clarify this, if I have an ‘inside’ memory of an action then I am the one that did it, whether or not this is the same soul. This ‘memory view’ is, therefore suggesting that identity depends on remembering the past actions we did or thoughts we had. Stevenson (</w:t>
      </w:r>
      <w:r w:rsidR="00726036" w:rsidRPr="00E1269E">
        <w:rPr>
          <w:rFonts w:ascii="Cavolini" w:hAnsi="Cavolini" w:cs="Cavolini"/>
          <w:i/>
          <w:iCs/>
          <w:sz w:val="24"/>
          <w:szCs w:val="24"/>
        </w:rPr>
        <w:t>20 Cases Suggestive of Reincarnation</w:t>
      </w:r>
      <w:r w:rsidR="00726036">
        <w:rPr>
          <w:rFonts w:ascii="Cavolini" w:hAnsi="Cavolini" w:cs="Cavolini"/>
          <w:sz w:val="24"/>
          <w:szCs w:val="24"/>
        </w:rPr>
        <w:t>) may agree with this somewhat as he believes reincarnation is the ‘physical body of the present personality’. Locke’s memory view may account for the memories of past lives some children have reported.</w:t>
      </w:r>
    </w:p>
    <w:p w14:paraId="0D29AD75" w14:textId="399B6A61" w:rsidR="00EF6D3C" w:rsidRDefault="00726036">
      <w:pPr>
        <w:rPr>
          <w:rFonts w:ascii="Cavolini" w:hAnsi="Cavolini" w:cs="Cavolini"/>
          <w:sz w:val="24"/>
          <w:szCs w:val="24"/>
        </w:rPr>
      </w:pPr>
      <w:r>
        <w:rPr>
          <w:rFonts w:ascii="Cavolini" w:hAnsi="Cavolini" w:cs="Cavolini"/>
          <w:sz w:val="24"/>
          <w:szCs w:val="24"/>
        </w:rPr>
        <w:t xml:space="preserve">There are, </w:t>
      </w:r>
      <w:r w:rsidR="00E1269E">
        <w:rPr>
          <w:rFonts w:ascii="Cavolini" w:hAnsi="Cavolini" w:cs="Cavolini"/>
          <w:sz w:val="24"/>
          <w:szCs w:val="24"/>
        </w:rPr>
        <w:t>however,</w:t>
      </w:r>
      <w:r>
        <w:rPr>
          <w:rFonts w:ascii="Cavolini" w:hAnsi="Cavolini" w:cs="Cavolini"/>
          <w:sz w:val="24"/>
          <w:szCs w:val="24"/>
        </w:rPr>
        <w:t xml:space="preserve"> problems with this </w:t>
      </w:r>
      <w:r w:rsidR="00EF6D3C">
        <w:rPr>
          <w:rFonts w:ascii="Cavolini" w:hAnsi="Cavolini" w:cs="Cavolini"/>
          <w:sz w:val="24"/>
          <w:szCs w:val="24"/>
        </w:rPr>
        <w:t xml:space="preserve">view, some of which are obvious such as; what if someone is afflicted with Alzheimer’s Disease or gets amnesia? Does forgetting our memories mean we are not the same person? </w:t>
      </w:r>
      <w:r w:rsidR="00EF6D3C">
        <w:rPr>
          <w:rFonts w:ascii="Cavolini" w:hAnsi="Cavolini" w:cs="Cavolini"/>
          <w:sz w:val="24"/>
          <w:szCs w:val="24"/>
        </w:rPr>
        <w:lastRenderedPageBreak/>
        <w:t xml:space="preserve">‘I remember’ can be seen in different ways, for example, ‘I remember leaving my keys on the sideboard’ but they were, in fact found elsewhere. Leaving the keys on the sideboard might be the way I remember </w:t>
      </w:r>
      <w:r w:rsidR="00E1269E">
        <w:rPr>
          <w:rFonts w:ascii="Cavolini" w:hAnsi="Cavolini" w:cs="Cavolini"/>
          <w:sz w:val="24"/>
          <w:szCs w:val="24"/>
        </w:rPr>
        <w:t>it,</w:t>
      </w:r>
      <w:r w:rsidR="00EF6D3C">
        <w:rPr>
          <w:rFonts w:ascii="Cavolini" w:hAnsi="Cavolini" w:cs="Cavolini"/>
          <w:sz w:val="24"/>
          <w:szCs w:val="24"/>
        </w:rPr>
        <w:t xml:space="preserve"> but this was clearly not the case if the keys were found in the kitchen. We often say we don’t remember doing something when others tell us we definitely did, for example in our childhood – just because I don’t remember doesn’t mean it wasn’t ‘I’ that broke the lounge window!</w:t>
      </w:r>
    </w:p>
    <w:p w14:paraId="199788D4" w14:textId="77777777" w:rsidR="001E44C6" w:rsidRDefault="00EF6D3C">
      <w:pPr>
        <w:rPr>
          <w:rFonts w:ascii="Cavolini" w:hAnsi="Cavolini" w:cs="Cavolini"/>
          <w:sz w:val="24"/>
          <w:szCs w:val="24"/>
        </w:rPr>
      </w:pPr>
      <w:r>
        <w:rPr>
          <w:rFonts w:ascii="Cavolini" w:hAnsi="Cavolini" w:cs="Cavolini"/>
          <w:sz w:val="24"/>
          <w:szCs w:val="24"/>
        </w:rPr>
        <w:t>For Locke, then, identity is bound up in a range of memories, practices and feelings that have a central p</w:t>
      </w:r>
      <w:r w:rsidR="001E44C6">
        <w:rPr>
          <w:rFonts w:ascii="Cavolini" w:hAnsi="Cavolini" w:cs="Cavolini"/>
          <w:sz w:val="24"/>
          <w:szCs w:val="24"/>
        </w:rPr>
        <w:t>l</w:t>
      </w:r>
      <w:r>
        <w:rPr>
          <w:rFonts w:ascii="Cavolini" w:hAnsi="Cavolini" w:cs="Cavolini"/>
          <w:sz w:val="24"/>
          <w:szCs w:val="24"/>
        </w:rPr>
        <w:t xml:space="preserve">ace in our lives. Identity is </w:t>
      </w:r>
      <w:r w:rsidR="001E44C6">
        <w:rPr>
          <w:rFonts w:ascii="Cavolini" w:hAnsi="Cavolini" w:cs="Cavolini"/>
          <w:sz w:val="24"/>
          <w:szCs w:val="24"/>
        </w:rPr>
        <w:t>also central to our personal relationships with others. What I feel for another person is closely related to my sense that this is a person who has a certain past and with whom I share a certain past. These ideas also suggest we need other people to help us verify identity.</w:t>
      </w:r>
    </w:p>
    <w:p w14:paraId="0F8B8F5A" w14:textId="70B4344D" w:rsidR="00856810" w:rsidRDefault="001E44C6">
      <w:pPr>
        <w:rPr>
          <w:rFonts w:ascii="Cavolini" w:hAnsi="Cavolini" w:cs="Cavolini"/>
          <w:sz w:val="24"/>
          <w:szCs w:val="24"/>
        </w:rPr>
      </w:pPr>
      <w:r>
        <w:rPr>
          <w:rFonts w:ascii="Cavolini" w:hAnsi="Cavolini" w:cs="Cavolini"/>
          <w:sz w:val="24"/>
          <w:szCs w:val="24"/>
        </w:rPr>
        <w:t>Hume would disagree with what Descartes, particularly, has to say about what ‘I’ refers to. He argues that when we try to find the ‘self’ that has the thoughts and memories, all we find are the thoughts and memories themselves, not the ‘self’ that has these thoughts. “…mankind [is] nothing but a bundle or collection of perceptions… in a perpetual flux” (</w:t>
      </w:r>
      <w:r w:rsidRPr="001E44C6">
        <w:rPr>
          <w:rFonts w:ascii="Cavolini" w:hAnsi="Cavolini" w:cs="Cavolini"/>
          <w:i/>
          <w:iCs/>
          <w:sz w:val="24"/>
          <w:szCs w:val="24"/>
        </w:rPr>
        <w:t>Hume - A Treatise of Human Nature</w:t>
      </w:r>
      <w:r>
        <w:rPr>
          <w:rFonts w:ascii="Cavolini" w:hAnsi="Cavolini" w:cs="Cavolini"/>
          <w:sz w:val="24"/>
          <w:szCs w:val="24"/>
        </w:rPr>
        <w:t>). This reflects the Buddhist teachings of anatta and the five skandhas. As Buddha said, “actions do exist and also their consequences, but the person that acts does not</w:t>
      </w:r>
      <w:r w:rsidR="00856810">
        <w:rPr>
          <w:rFonts w:ascii="Cavolini" w:hAnsi="Cavolini" w:cs="Cavolini"/>
          <w:sz w:val="24"/>
          <w:szCs w:val="24"/>
        </w:rPr>
        <w:t xml:space="preserve">. …There exists no individual… only a conventional name, given to a set of elements”. </w:t>
      </w:r>
    </w:p>
    <w:p w14:paraId="5611E214" w14:textId="77777777" w:rsidR="001059C6" w:rsidRDefault="00856810">
      <w:pPr>
        <w:rPr>
          <w:rFonts w:ascii="Cavolini" w:hAnsi="Cavolini" w:cs="Cavolini"/>
          <w:sz w:val="24"/>
          <w:szCs w:val="24"/>
        </w:rPr>
      </w:pPr>
      <w:r>
        <w:rPr>
          <w:rFonts w:ascii="Cavolini" w:hAnsi="Cavolini" w:cs="Cavolini"/>
          <w:sz w:val="24"/>
          <w:szCs w:val="24"/>
        </w:rPr>
        <w:t xml:space="preserve">Hume’s writings and Buddha’s teachings could be said to take a psychological view. Understanding the links between a person at different stages of their life, in terms of the connections between mental psychological characteristics at different times, recognising these can change, but have links, suggests a person is the same person at one stage of life as at a later stage of life, if the links and connections are present. For </w:t>
      </w:r>
      <w:r w:rsidR="00E1269E">
        <w:rPr>
          <w:rFonts w:ascii="Cavolini" w:hAnsi="Cavolini" w:cs="Cavolini"/>
          <w:sz w:val="24"/>
          <w:szCs w:val="24"/>
        </w:rPr>
        <w:t>example,</w:t>
      </w:r>
      <w:r>
        <w:rPr>
          <w:rFonts w:ascii="Cavolini" w:hAnsi="Cavolini" w:cs="Cavolini"/>
          <w:sz w:val="24"/>
          <w:szCs w:val="24"/>
        </w:rPr>
        <w:t xml:space="preserve"> there is a connection between an intention to do something and the action that follows, between the beliefs one has and how one acts on those beliefs. If I believe it is morally wrong to kill animals to eat them, and then go on to be a vegetarian this shows a psychological connection between my belief and my action. If I believe killing animals to eat them is morally wrong</w:t>
      </w:r>
      <w:r w:rsidR="00E1269E">
        <w:rPr>
          <w:rFonts w:ascii="Cavolini" w:hAnsi="Cavolini" w:cs="Cavolini"/>
          <w:sz w:val="24"/>
          <w:szCs w:val="24"/>
        </w:rPr>
        <w:t>, but continue to eat bacon then either I am a hypocrite or there is a missing link between the belief and the action, suggesting, as Locke might, that my soul has migrated elsewhere!</w:t>
      </w:r>
      <w:r>
        <w:rPr>
          <w:rFonts w:ascii="Cavolini" w:hAnsi="Cavolini" w:cs="Cavolini"/>
          <w:sz w:val="24"/>
          <w:szCs w:val="24"/>
        </w:rPr>
        <w:t xml:space="preserve">    </w:t>
      </w:r>
      <w:r w:rsidR="001E44C6">
        <w:rPr>
          <w:rFonts w:ascii="Cavolini" w:hAnsi="Cavolini" w:cs="Cavolini"/>
          <w:sz w:val="24"/>
          <w:szCs w:val="24"/>
        </w:rPr>
        <w:t xml:space="preserve">    </w:t>
      </w:r>
      <w:r w:rsidR="00EF6D3C">
        <w:rPr>
          <w:rFonts w:ascii="Cavolini" w:hAnsi="Cavolini" w:cs="Cavolini"/>
          <w:sz w:val="24"/>
          <w:szCs w:val="24"/>
        </w:rPr>
        <w:t xml:space="preserve"> </w:t>
      </w:r>
    </w:p>
    <w:p w14:paraId="6CC5FE2C" w14:textId="4B380D74" w:rsidR="00FB7259" w:rsidRDefault="001059C6">
      <w:pPr>
        <w:rPr>
          <w:rFonts w:ascii="Cavolini" w:hAnsi="Cavolini" w:cs="Cavolini"/>
          <w:sz w:val="24"/>
          <w:szCs w:val="24"/>
        </w:rPr>
      </w:pPr>
      <w:r>
        <w:rPr>
          <w:rFonts w:ascii="Cavolini" w:hAnsi="Cavolini" w:cs="Cavolini"/>
          <w:sz w:val="24"/>
          <w:szCs w:val="24"/>
        </w:rPr>
        <w:t>When we look at the idea of identity over time and the psychological changes that occur when we see that the connections between what is remembered day to day may be strong in our earlier years, but as we get older and time between our recollections increases, these connections weaken over time, the beliefs a</w:t>
      </w:r>
      <w:r w:rsidR="00FB7259">
        <w:rPr>
          <w:rFonts w:ascii="Cavolini" w:hAnsi="Cavolini" w:cs="Cavolini"/>
          <w:sz w:val="24"/>
          <w:szCs w:val="24"/>
        </w:rPr>
        <w:t>n</w:t>
      </w:r>
      <w:r>
        <w:rPr>
          <w:rFonts w:ascii="Cavolini" w:hAnsi="Cavolini" w:cs="Cavolini"/>
          <w:sz w:val="24"/>
          <w:szCs w:val="24"/>
        </w:rPr>
        <w:t xml:space="preserve">d character of a fifty year old will be different to that of a five year old. One thing that may bind together these psychological aspects of being could be said to be the soul. Therefore, giving </w:t>
      </w:r>
      <w:r>
        <w:rPr>
          <w:rFonts w:ascii="Cavolini" w:hAnsi="Cavolini" w:cs="Cavolini"/>
          <w:sz w:val="24"/>
          <w:szCs w:val="24"/>
        </w:rPr>
        <w:lastRenderedPageBreak/>
        <w:t xml:space="preserve">up on the idea of a ‘Cartesian soul’ completely may mean we no longer feel a sense that this is the same person if we rely on identity over time as our memories will fade over time. It could, perhaps be argued that the direct psychological connections which are significant to links between different stages of a person’s life are the essential elements to what ‘I’ refers to. This is due to the idea that a ninety-year-old today is the same individual as the </w:t>
      </w:r>
      <w:r w:rsidR="00FB7259">
        <w:rPr>
          <w:rFonts w:ascii="Cavolini" w:hAnsi="Cavolini" w:cs="Cavolini"/>
          <w:sz w:val="24"/>
          <w:szCs w:val="24"/>
        </w:rPr>
        <w:t>five-year-old</w:t>
      </w:r>
      <w:r>
        <w:rPr>
          <w:rFonts w:ascii="Cavolini" w:hAnsi="Cavolini" w:cs="Cavolini"/>
          <w:sz w:val="24"/>
          <w:szCs w:val="24"/>
        </w:rPr>
        <w:t xml:space="preserve"> </w:t>
      </w:r>
      <w:r w:rsidR="00FB7259">
        <w:rPr>
          <w:rFonts w:ascii="Cavolini" w:hAnsi="Cavolini" w:cs="Cavolini"/>
          <w:sz w:val="24"/>
          <w:szCs w:val="24"/>
        </w:rPr>
        <w:t>eighty-five</w:t>
      </w:r>
      <w:r>
        <w:rPr>
          <w:rFonts w:ascii="Cavolini" w:hAnsi="Cavolini" w:cs="Cavolini"/>
          <w:sz w:val="24"/>
          <w:szCs w:val="24"/>
        </w:rPr>
        <w:t xml:space="preserve"> years ago only if the person at each of these times has closely similar character and memories.  </w:t>
      </w:r>
    </w:p>
    <w:p w14:paraId="190CD97A" w14:textId="7078389E" w:rsidR="00FB7259" w:rsidRDefault="00FB7259">
      <w:pPr>
        <w:rPr>
          <w:rFonts w:ascii="Cavolini" w:hAnsi="Cavolini" w:cs="Cavolini"/>
          <w:sz w:val="24"/>
          <w:szCs w:val="24"/>
        </w:rPr>
      </w:pPr>
      <w:r>
        <w:rPr>
          <w:rFonts w:ascii="Cavolini" w:hAnsi="Cavolini" w:cs="Cavolini"/>
          <w:sz w:val="24"/>
          <w:szCs w:val="24"/>
        </w:rPr>
        <w:t xml:space="preserve">Philosopher Derek Parfit’s view, would be partially in line with Buddha’s view. As there is no sense of self in Buddhism, Buddha would agree that there is no underlying ‘core’ which contains the psychological elements - the important links between different stages of life, giving a sense of identity to a person. As there is continuous and substantial change in our psychological characteristic, only in a conventional sense, not in any significant sense, can we think of someone as the same person. A key difference in Buddha’s teachings and Parfit’s ideas is the view that Buddha considered that there is no significant sense of self, whereas Parfit claims there is significant sense that this is the same person. Both agree that there are connections between different stages in a person’s life but disagree on the importance of certain connections. Buddha’s recognition of anicca and anatta can be seen in everyday life; if I eat the chocolate that is on my desk, my mood my lighten as I enjoy the chocolate, seconds later, my mood may change to feelings of guilt if I am on a diet! But Parfit defends his point by appealing to our sense of what is important in a personal relationship. </w:t>
      </w:r>
    </w:p>
    <w:p w14:paraId="7842BDB1" w14:textId="77777777" w:rsidR="004A4514" w:rsidRDefault="00FB7259">
      <w:pPr>
        <w:rPr>
          <w:rFonts w:ascii="Cavolini" w:hAnsi="Cavolini" w:cs="Cavolini"/>
          <w:sz w:val="24"/>
          <w:szCs w:val="24"/>
        </w:rPr>
      </w:pPr>
      <w:r>
        <w:rPr>
          <w:rFonts w:ascii="Cavolini" w:hAnsi="Cavolini" w:cs="Cavolini"/>
          <w:sz w:val="24"/>
          <w:szCs w:val="24"/>
        </w:rPr>
        <w:t xml:space="preserve">A contemporary of Parfit’s – Anthony Quinton, wonders, ‘Why, after all, do we bother to identify people so carefully?’ When Quinton muses on this question, he comes to the conclusion that our bodies are only helpful as ‘convenient recognition devices’ which simply help us to locate the ‘persisting character and memory complexes in which we are interested…’. Both Quinton and Parfit argue this point by explaining that when we genuinely care about another person, it is their psychological characteristics that is at the centre of our understanding of that person. We recognise the people we love and maintain our feelings for the people we love when we think of them in the important sense of being the same person, if they have the same psychological characteristics. Although, in practice, we identify people in the conventional sense, by their bodies, our ‘ethical’ sense of what is of value in a personal relationship suggests a conclusion that what is intrinsically important to identification of the ones we love are their psychological characteristics and the body is quite irrelevant.    </w:t>
      </w:r>
    </w:p>
    <w:p w14:paraId="646E24F4" w14:textId="77777777" w:rsidR="004002A5" w:rsidRDefault="004A4514">
      <w:pPr>
        <w:rPr>
          <w:rFonts w:ascii="Cavolini" w:hAnsi="Cavolini" w:cs="Cavolini"/>
          <w:sz w:val="24"/>
          <w:szCs w:val="24"/>
        </w:rPr>
      </w:pPr>
      <w:r>
        <w:rPr>
          <w:rFonts w:ascii="Cavolini" w:hAnsi="Cavolini" w:cs="Cavolini"/>
          <w:sz w:val="24"/>
          <w:szCs w:val="24"/>
        </w:rPr>
        <w:t xml:space="preserve">My own view of what ‘I’ refers to takes much inspiration from the Buddhist view. Whilst I can accept ideas about the continuation of our psychological </w:t>
      </w:r>
      <w:r>
        <w:rPr>
          <w:rFonts w:ascii="Cavolini" w:hAnsi="Cavolini" w:cs="Cavolini"/>
          <w:sz w:val="24"/>
          <w:szCs w:val="24"/>
        </w:rPr>
        <w:lastRenderedPageBreak/>
        <w:t xml:space="preserve">characteristics as being key to personal identification, as it is our characteristics and emotions ‘make us who we are’, it is also very clear to me that the idea that everything is in a constant state of change has great appeal because we can see and feel that change is happening. Psychologists would say that who we are is shaped by a number of factors, including the upbringing and experiences we have so to focus much of our efforts of understanding on what ‘I’ refers to in the psychological sense means that we have to see also investigate how much of ‘someone else’ we are as we are influenced by others throughout our lives. To pinpoint who ‘I’ am in any significant sense, then, seems somewhat erroneous. I, personally am aware of how much I have changed both physically and mentally so to say ‘I’ am the same ‘person’ now to what </w:t>
      </w:r>
      <w:r w:rsidR="004002A5">
        <w:rPr>
          <w:rFonts w:ascii="Cavolini" w:hAnsi="Cavolini" w:cs="Cavolini"/>
          <w:sz w:val="24"/>
          <w:szCs w:val="24"/>
        </w:rPr>
        <w:t xml:space="preserve">I was, say thirty years ago, would be inaccurate. If I met up with school friends that I haven’t seen since I was sixteen, they would probably have completely incorrect expectations of what kind of person I am now due to the way I was at school. </w:t>
      </w:r>
    </w:p>
    <w:p w14:paraId="4068EE03" w14:textId="49D8123B" w:rsidR="00FB7259" w:rsidRDefault="004002A5">
      <w:pPr>
        <w:rPr>
          <w:rFonts w:ascii="Cavolini" w:hAnsi="Cavolini" w:cs="Cavolini"/>
          <w:sz w:val="24"/>
          <w:szCs w:val="24"/>
        </w:rPr>
      </w:pPr>
      <w:r>
        <w:rPr>
          <w:rFonts w:ascii="Cavolini" w:hAnsi="Cavolini" w:cs="Cavolini"/>
          <w:sz w:val="24"/>
          <w:szCs w:val="24"/>
        </w:rPr>
        <w:t>Physically I haven’t just got taller (and wider!) millions of cells have died and been replaced.</w:t>
      </w:r>
      <w:r w:rsidR="00455A9C">
        <w:rPr>
          <w:rFonts w:ascii="Cavolini" w:hAnsi="Cavolini" w:cs="Cavolini"/>
          <w:sz w:val="24"/>
          <w:szCs w:val="24"/>
        </w:rPr>
        <w:t xml:space="preserve"> The puzzle of the Ship of Theseus poses the question; is the ship that has all its parts replaced gradually over time the same ship? Fundamentally it is the same ship, but if the new parts that replace the rotten parts are all replicas, then surely the whole ship gradually becomes a replica of the original ship and not the same ship at all (I would imagine John Hick would disagree with me on this!). It could be argued that the human body is gradually replaced as our cells die and are renewed, as our psychological characteristics are also changed, replaced and different characteristics develop. </w:t>
      </w:r>
    </w:p>
    <w:p w14:paraId="74C96015" w14:textId="0E1AD149" w:rsidR="005054BC" w:rsidRPr="007D566C" w:rsidRDefault="00455A9C">
      <w:pPr>
        <w:rPr>
          <w:rFonts w:ascii="Cavolini" w:hAnsi="Cavolini" w:cs="Cavolini"/>
          <w:sz w:val="24"/>
          <w:szCs w:val="24"/>
        </w:rPr>
      </w:pPr>
      <w:r>
        <w:rPr>
          <w:rFonts w:ascii="Cavolini" w:hAnsi="Cavolini" w:cs="Cavolini"/>
          <w:sz w:val="24"/>
          <w:szCs w:val="24"/>
        </w:rPr>
        <w:t>When Siddhartha Gautama left his palace in search of enlightenment</w:t>
      </w:r>
      <w:r w:rsidR="002B0497">
        <w:rPr>
          <w:rFonts w:ascii="Cavolini" w:hAnsi="Cavolini" w:cs="Cavolini"/>
          <w:sz w:val="24"/>
          <w:szCs w:val="24"/>
        </w:rPr>
        <w:t xml:space="preserve"> - the ‘truth’, his aim was to discover an end to suffering. When the moment of enlightenment came,</w:t>
      </w:r>
      <w:bookmarkStart w:id="0" w:name="_GoBack"/>
      <w:bookmarkEnd w:id="0"/>
      <w:r w:rsidR="002B0497">
        <w:rPr>
          <w:rFonts w:ascii="Cavolini" w:hAnsi="Cavolini" w:cs="Cavolini"/>
          <w:sz w:val="24"/>
          <w:szCs w:val="24"/>
        </w:rPr>
        <w:t xml:space="preserve"> he realised he had to end his psychological suffering by detaching himself from his ego. Gautama recognised that ‘self’ was a delusion, an idea we need to detach ourselves from if we are to gain peace of mind. I don’t know if I fully subscribe to Buddha’s view, but it is clear to me, that tanha; our desires that are based in our ideas of what ‘I’ want, will inevitably cause suffering, therefore, perhaps we should try to separate ourselves from the idea of a ‘permanent identity’. It is, however, very difficult to do this whilst living in a body that seems so much to require certain needs. Maybe I just need to meditate on the idea much longer!</w:t>
      </w:r>
      <w:r w:rsidR="00B12FF3">
        <w:rPr>
          <w:rFonts w:ascii="Cavolini" w:hAnsi="Cavolini" w:cs="Cavolini"/>
          <w:sz w:val="24"/>
          <w:szCs w:val="24"/>
        </w:rPr>
        <w:t xml:space="preserve">   </w:t>
      </w:r>
      <w:r w:rsidR="000D30A8">
        <w:rPr>
          <w:rFonts w:ascii="Cavolini" w:hAnsi="Cavolini" w:cs="Cavolini"/>
          <w:sz w:val="24"/>
          <w:szCs w:val="24"/>
        </w:rPr>
        <w:t xml:space="preserve"> </w:t>
      </w:r>
      <w:r w:rsidR="00A11E8D">
        <w:rPr>
          <w:rFonts w:ascii="Cavolini" w:hAnsi="Cavolini" w:cs="Cavolini"/>
          <w:sz w:val="24"/>
          <w:szCs w:val="24"/>
        </w:rPr>
        <w:t xml:space="preserve"> </w:t>
      </w:r>
    </w:p>
    <w:sectPr w:rsidR="005054BC" w:rsidRPr="007D566C" w:rsidSect="00D07477">
      <w:footerReference w:type="default" r:id="rId7"/>
      <w:pgSz w:w="11907" w:h="16840" w:code="9"/>
      <w:pgMar w:top="851" w:right="851" w:bottom="851" w:left="851" w:header="720" w:footer="720" w:gutter="0"/>
      <w:cols w:space="708"/>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81152F" w14:textId="77777777" w:rsidR="0041580E" w:rsidRDefault="0041580E" w:rsidP="005054BC">
      <w:pPr>
        <w:spacing w:after="0" w:line="240" w:lineRule="auto"/>
      </w:pPr>
      <w:r>
        <w:separator/>
      </w:r>
    </w:p>
  </w:endnote>
  <w:endnote w:type="continuationSeparator" w:id="0">
    <w:p w14:paraId="6FB667B5" w14:textId="77777777" w:rsidR="0041580E" w:rsidRDefault="0041580E" w:rsidP="00505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volini">
    <w:altName w:val="Cavolini"/>
    <w:charset w:val="00"/>
    <w:family w:val="script"/>
    <w:pitch w:val="variable"/>
    <w:sig w:usb0="A11526FF" w:usb1="8000000A" w:usb2="0001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5345780"/>
      <w:docPartObj>
        <w:docPartGallery w:val="Page Numbers (Bottom of Page)"/>
        <w:docPartUnique/>
      </w:docPartObj>
    </w:sdtPr>
    <w:sdtEndPr/>
    <w:sdtContent>
      <w:p w14:paraId="50CCE848" w14:textId="1A23BBAE" w:rsidR="00A93F8F" w:rsidRDefault="00A93F8F">
        <w:pPr>
          <w:pStyle w:val="Footer"/>
        </w:pPr>
        <w:r>
          <w:rPr>
            <w:noProof/>
          </w:rPr>
          <mc:AlternateContent>
            <mc:Choice Requires="wpg">
              <w:drawing>
                <wp:anchor distT="0" distB="0" distL="114300" distR="114300" simplePos="0" relativeHeight="251659264" behindDoc="0" locked="0" layoutInCell="1" allowOverlap="1" wp14:anchorId="75FF25F4" wp14:editId="33E047A6">
                  <wp:simplePos x="0" y="0"/>
                  <wp:positionH relativeFrom="page">
                    <wp:align>center</wp:align>
                  </wp:positionH>
                  <wp:positionV relativeFrom="bottomMargin">
                    <wp:align>center</wp:align>
                  </wp:positionV>
                  <wp:extent cx="775335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5FEB97" w14:textId="77777777" w:rsidR="00A93F8F" w:rsidRDefault="00A93F8F">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3" name="Group 31"/>
                          <wpg:cNvGrpSpPr>
                            <a:grpSpLocks/>
                          </wpg:cNvGrpSpPr>
                          <wpg:grpSpPr bwMode="auto">
                            <a:xfrm flipH="1">
                              <a:off x="0" y="14970"/>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75FF25F4" id="Group 1" o:spid="_x0000_s1026"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14:paraId="585FEB97" w14:textId="77777777" w:rsidR="00A93F8F" w:rsidRDefault="00A93F8F">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6C1945" w14:textId="77777777" w:rsidR="0041580E" w:rsidRDefault="0041580E" w:rsidP="005054BC">
      <w:pPr>
        <w:spacing w:after="0" w:line="240" w:lineRule="auto"/>
      </w:pPr>
      <w:r>
        <w:separator/>
      </w:r>
    </w:p>
  </w:footnote>
  <w:footnote w:type="continuationSeparator" w:id="0">
    <w:p w14:paraId="7E9D551A" w14:textId="77777777" w:rsidR="0041580E" w:rsidRDefault="0041580E" w:rsidP="005054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00"/>
  <w:drawingGridVerticalSpacing w:val="136"/>
  <w:displayHorizontalDrawingGridEvery w:val="0"/>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66C"/>
    <w:rsid w:val="000D30A8"/>
    <w:rsid w:val="001059C6"/>
    <w:rsid w:val="00141B81"/>
    <w:rsid w:val="001E44C6"/>
    <w:rsid w:val="001F4531"/>
    <w:rsid w:val="00242786"/>
    <w:rsid w:val="00283C74"/>
    <w:rsid w:val="002B0497"/>
    <w:rsid w:val="0038109F"/>
    <w:rsid w:val="00390FC6"/>
    <w:rsid w:val="004002A5"/>
    <w:rsid w:val="00412D47"/>
    <w:rsid w:val="0041580E"/>
    <w:rsid w:val="00455A9C"/>
    <w:rsid w:val="004A4514"/>
    <w:rsid w:val="004B1ABA"/>
    <w:rsid w:val="004F290E"/>
    <w:rsid w:val="005054BC"/>
    <w:rsid w:val="005A5AF7"/>
    <w:rsid w:val="005B44AD"/>
    <w:rsid w:val="00614548"/>
    <w:rsid w:val="006557D7"/>
    <w:rsid w:val="006975D8"/>
    <w:rsid w:val="00726036"/>
    <w:rsid w:val="007A3688"/>
    <w:rsid w:val="007B1586"/>
    <w:rsid w:val="007D566C"/>
    <w:rsid w:val="00822D71"/>
    <w:rsid w:val="00856810"/>
    <w:rsid w:val="0086734F"/>
    <w:rsid w:val="009A31F0"/>
    <w:rsid w:val="00A11E8D"/>
    <w:rsid w:val="00A93F8F"/>
    <w:rsid w:val="00B12FF3"/>
    <w:rsid w:val="00B344EC"/>
    <w:rsid w:val="00B66D57"/>
    <w:rsid w:val="00B73912"/>
    <w:rsid w:val="00C14D5B"/>
    <w:rsid w:val="00C91C5D"/>
    <w:rsid w:val="00CD248E"/>
    <w:rsid w:val="00D05D84"/>
    <w:rsid w:val="00D07477"/>
    <w:rsid w:val="00D46053"/>
    <w:rsid w:val="00E01BC4"/>
    <w:rsid w:val="00E1269E"/>
    <w:rsid w:val="00EC209D"/>
    <w:rsid w:val="00EF6D3C"/>
    <w:rsid w:val="00F43281"/>
    <w:rsid w:val="00FB7259"/>
    <w:rsid w:val="00FD6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30F22C"/>
  <w15:chartTrackingRefBased/>
  <w15:docId w15:val="{6BE70375-1DC3-4647-A38D-104DDFC89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7D566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D566C"/>
    <w:rPr>
      <w:i/>
      <w:iCs/>
      <w:color w:val="4472C4" w:themeColor="accent1"/>
    </w:rPr>
  </w:style>
  <w:style w:type="paragraph" w:styleId="Header">
    <w:name w:val="header"/>
    <w:basedOn w:val="Normal"/>
    <w:link w:val="HeaderChar"/>
    <w:uiPriority w:val="99"/>
    <w:unhideWhenUsed/>
    <w:rsid w:val="00505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4BC"/>
  </w:style>
  <w:style w:type="paragraph" w:styleId="Footer">
    <w:name w:val="footer"/>
    <w:basedOn w:val="Normal"/>
    <w:link w:val="FooterChar"/>
    <w:uiPriority w:val="99"/>
    <w:unhideWhenUsed/>
    <w:rsid w:val="00505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4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FC6DC-0933-4196-A54C-B6162BF45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4233</Words>
  <Characters>19688</Characters>
  <Application>Microsoft Office Word</Application>
  <DocSecurity>0</DocSecurity>
  <Lines>339</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 Butler</dc:creator>
  <cp:keywords/>
  <dc:description/>
  <cp:lastModifiedBy>W Butler</cp:lastModifiedBy>
  <cp:revision>2</cp:revision>
  <dcterms:created xsi:type="dcterms:W3CDTF">2020-11-28T17:08:00Z</dcterms:created>
  <dcterms:modified xsi:type="dcterms:W3CDTF">2020-11-28T17:08:00Z</dcterms:modified>
</cp:coreProperties>
</file>