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kern w:val="2"/>
          <w:sz w:val="24"/>
          <w:lang w:val="en-GB"/>
          <w14:ligatures w14:val="standardContextual"/>
        </w:rPr>
        <w:id w:val="-39975934"/>
        <w:docPartObj>
          <w:docPartGallery w:val="Cover Pages"/>
          <w:docPartUnique/>
        </w:docPartObj>
      </w:sdtPr>
      <w:sdtEndPr/>
      <w:sdtContent>
        <w:p w14:paraId="0C96C81C" w14:textId="77777777" w:rsidR="00A05E18" w:rsidRDefault="00A05E18" w:rsidP="00A05E18">
          <w:pPr>
            <w:pStyle w:val="NoSpacing"/>
          </w:pPr>
        </w:p>
        <w:p w14:paraId="6162A7AB" w14:textId="77777777" w:rsidR="00A05E18" w:rsidRDefault="00A05E18" w:rsidP="00A05E18">
          <w:pPr>
            <w:pStyle w:val="NoSpacing"/>
          </w:pPr>
        </w:p>
        <w:p w14:paraId="16B03733" w14:textId="77777777" w:rsidR="00A05E18" w:rsidRDefault="00A05E18" w:rsidP="00A05E18">
          <w:pPr>
            <w:pStyle w:val="NoSpacing"/>
          </w:pPr>
        </w:p>
        <w:p w14:paraId="6BC15924" w14:textId="77777777" w:rsidR="00A05E18" w:rsidRDefault="00A05E18" w:rsidP="00A05E18">
          <w:pPr>
            <w:pStyle w:val="NoSpacing"/>
          </w:pPr>
        </w:p>
        <w:p w14:paraId="697C7991" w14:textId="29D76388" w:rsidR="00A05E18" w:rsidRDefault="00A05E18" w:rsidP="00A05E18">
          <w:pPr>
            <w:pStyle w:val="NoSpacing"/>
            <w:jc w:val="center"/>
          </w:pPr>
          <w:r w:rsidRPr="00FF5092">
            <w:rPr>
              <w:rFonts w:ascii="Arial" w:hAnsi="Arial" w:cs="Arial"/>
              <w:noProof/>
              <w:sz w:val="24"/>
              <w:szCs w:val="24"/>
              <w:lang w:eastAsia="en-GB"/>
            </w:rPr>
            <w:drawing>
              <wp:inline distT="0" distB="0" distL="0" distR="0" wp14:anchorId="47123398" wp14:editId="20522A3C">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215EEA7E" w14:textId="77777777" w:rsidR="00A05E18" w:rsidRDefault="00A05E18" w:rsidP="00A05E18">
          <w:pPr>
            <w:pStyle w:val="NoSpacing"/>
            <w:jc w:val="center"/>
          </w:pPr>
        </w:p>
        <w:p w14:paraId="03EF2D2A" w14:textId="77777777" w:rsidR="00A05E18" w:rsidRDefault="00A05E18" w:rsidP="00A05E18">
          <w:pPr>
            <w:pStyle w:val="NoSpacing"/>
            <w:jc w:val="center"/>
          </w:pPr>
        </w:p>
        <w:p w14:paraId="013F538B" w14:textId="77777777" w:rsidR="00A05E18" w:rsidRDefault="00A05E18" w:rsidP="00A05E18">
          <w:pPr>
            <w:pStyle w:val="NoSpacing"/>
            <w:jc w:val="center"/>
          </w:pPr>
        </w:p>
        <w:p w14:paraId="1BCEAF8E" w14:textId="77777777" w:rsidR="00A05E18" w:rsidRDefault="00A05E18" w:rsidP="00A05E18">
          <w:pPr>
            <w:pStyle w:val="NoSpacing"/>
          </w:pPr>
        </w:p>
        <w:p w14:paraId="7E7D14FB" w14:textId="77777777" w:rsidR="00A05E18" w:rsidRDefault="00A05E18" w:rsidP="00A05E18">
          <w:pPr>
            <w:pStyle w:val="NoSpacing"/>
          </w:pPr>
        </w:p>
        <w:p w14:paraId="1507563B" w14:textId="77777777" w:rsidR="00A05E18" w:rsidRDefault="00A05E18" w:rsidP="00A05E18">
          <w:pPr>
            <w:pStyle w:val="NoSpacing"/>
          </w:pPr>
        </w:p>
        <w:p w14:paraId="3C8B7B23" w14:textId="77777777" w:rsidR="00A05E18" w:rsidRDefault="00A05E18" w:rsidP="00A05E18">
          <w:pPr>
            <w:pStyle w:val="NoSpacing"/>
          </w:pPr>
        </w:p>
        <w:p w14:paraId="64EB6E8C" w14:textId="77777777" w:rsidR="00A05E18" w:rsidRDefault="00A05E18" w:rsidP="00A05E18">
          <w:pPr>
            <w:pStyle w:val="NoSpacing"/>
          </w:pPr>
        </w:p>
        <w:p w14:paraId="1BA29F12" w14:textId="77777777" w:rsidR="00A05E18" w:rsidRDefault="00A05E18" w:rsidP="00A05E18">
          <w:pPr>
            <w:pStyle w:val="NoSpacing"/>
          </w:pPr>
        </w:p>
        <w:p w14:paraId="46AE3944" w14:textId="7088434B"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r w:rsidRPr="00A05E18">
            <w:rPr>
              <w:noProof/>
              <w:color w:val="4472C4" w:themeColor="accent1"/>
              <w:sz w:val="18"/>
              <w:szCs w:val="18"/>
            </w:rPr>
            <mc:AlternateContent>
              <mc:Choice Requires="wpg">
                <w:drawing>
                  <wp:anchor distT="0" distB="0" distL="114300" distR="114300" simplePos="0" relativeHeight="251658240" behindDoc="1" locked="0" layoutInCell="1" allowOverlap="1" wp14:anchorId="13688E93" wp14:editId="767A2E8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3A11B4A" id="Group 1"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05E18">
            <w:rPr>
              <w:rFonts w:ascii="Times New Roman" w:hAnsi="Times New Roman" w:cs="Times New Roman"/>
              <w:b/>
              <w:bCs/>
              <w:color w:val="4472C4" w:themeColor="accent1"/>
              <w:sz w:val="32"/>
              <w:szCs w:val="32"/>
              <w:shd w:val="clear" w:color="auto" w:fill="FFFFFF"/>
            </w:rPr>
            <w:t>A COMPARISON OF THE MARKETING METHODS OF TWO MULTINATIONAL HOTEL BRANDS</w:t>
          </w:r>
        </w:p>
        <w:p w14:paraId="2715DA6E"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4341868C"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246C5D26"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2C876388"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299C8B99"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38DB3E2B"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0F3E03C9"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546DA007"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1AEB9357"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05789751" w14:textId="77777777" w:rsidR="00A05E18" w:rsidRDefault="00A05E18" w:rsidP="00A05E18">
          <w:pPr>
            <w:pStyle w:val="NoSpacing"/>
            <w:jc w:val="center"/>
            <w:rPr>
              <w:rFonts w:ascii="Times New Roman" w:hAnsi="Times New Roman" w:cs="Times New Roman"/>
              <w:b/>
              <w:bCs/>
              <w:color w:val="4472C4" w:themeColor="accent1"/>
              <w:sz w:val="32"/>
              <w:szCs w:val="32"/>
              <w:shd w:val="clear" w:color="auto" w:fill="FFFFFF"/>
            </w:rPr>
          </w:pPr>
        </w:p>
        <w:p w14:paraId="2FD5D875" w14:textId="77777777" w:rsidR="00A05E18" w:rsidRDefault="00A05E18" w:rsidP="00A05E18">
          <w:pPr>
            <w:spacing w:line="360" w:lineRule="auto"/>
            <w:ind w:left="0" w:firstLine="0"/>
            <w:jc w:val="both"/>
            <w:rPr>
              <w:rFonts w:cs="Times New Roman"/>
              <w:b/>
              <w:szCs w:val="24"/>
            </w:rPr>
          </w:pPr>
          <w:r>
            <w:rPr>
              <w:rFonts w:cs="Times New Roman"/>
              <w:b/>
              <w:szCs w:val="24"/>
            </w:rPr>
            <w:t xml:space="preserve">                         </w:t>
          </w:r>
        </w:p>
        <w:p w14:paraId="24D7B820" w14:textId="551F62A1" w:rsidR="00A05E18" w:rsidRPr="00A05E18" w:rsidRDefault="00A05E18" w:rsidP="00A05E18">
          <w:pPr>
            <w:spacing w:line="360" w:lineRule="auto"/>
            <w:ind w:left="0" w:firstLine="0"/>
            <w:jc w:val="both"/>
            <w:rPr>
              <w:rFonts w:cs="Times New Roman"/>
              <w:b/>
              <w:szCs w:val="24"/>
            </w:rPr>
          </w:pPr>
          <w:r>
            <w:rPr>
              <w:rFonts w:cs="Times New Roman"/>
              <w:b/>
              <w:szCs w:val="24"/>
            </w:rPr>
            <w:t xml:space="preserve">                          </w:t>
          </w:r>
          <w:r w:rsidRPr="00A05E18">
            <w:rPr>
              <w:rFonts w:cs="Times New Roman"/>
              <w:b/>
              <w:szCs w:val="24"/>
            </w:rPr>
            <w:t>Student name:</w:t>
          </w:r>
          <w:r w:rsidR="00B0591E" w:rsidRPr="00B0591E">
            <w:rPr>
              <w:lang w:eastAsia="en-GB"/>
            </w:rPr>
            <w:t xml:space="preserve"> Gheorghe Plescan</w:t>
          </w:r>
        </w:p>
        <w:p w14:paraId="02BF75FA" w14:textId="17EFC4F5" w:rsidR="00A05E18" w:rsidRPr="00B0591E" w:rsidRDefault="00A05E18" w:rsidP="00A05E18">
          <w:pPr>
            <w:pStyle w:val="ListParagraph"/>
            <w:spacing w:line="360" w:lineRule="auto"/>
            <w:rPr>
              <w:rFonts w:ascii="Times New Roman" w:hAnsi="Times New Roman" w:cs="Times New Roman"/>
              <w:bCs/>
              <w:sz w:val="24"/>
              <w:szCs w:val="24"/>
            </w:rPr>
          </w:pPr>
          <w:r>
            <w:rPr>
              <w:rFonts w:ascii="Times New Roman" w:hAnsi="Times New Roman" w:cs="Times New Roman"/>
              <w:b/>
              <w:sz w:val="24"/>
              <w:szCs w:val="24"/>
            </w:rPr>
            <w:t xml:space="preserve">      S</w:t>
          </w:r>
          <w:r w:rsidRPr="00A05E18">
            <w:rPr>
              <w:rFonts w:ascii="Times New Roman" w:hAnsi="Times New Roman" w:cs="Times New Roman"/>
              <w:b/>
              <w:sz w:val="24"/>
              <w:szCs w:val="24"/>
            </w:rPr>
            <w:t>tudent ID number</w:t>
          </w:r>
          <w:r w:rsidR="00B0591E">
            <w:rPr>
              <w:rFonts w:ascii="Times New Roman" w:hAnsi="Times New Roman" w:cs="Times New Roman"/>
              <w:b/>
              <w:sz w:val="24"/>
              <w:szCs w:val="24"/>
            </w:rPr>
            <w:t xml:space="preserve">: </w:t>
          </w:r>
          <w:r w:rsidR="00B0591E" w:rsidRPr="00B0591E">
            <w:rPr>
              <w:rFonts w:ascii="Times New Roman" w:hAnsi="Times New Roman" w:cs="Times New Roman"/>
              <w:sz w:val="24"/>
              <w:szCs w:val="24"/>
            </w:rPr>
            <w:t>2234901</w:t>
          </w:r>
        </w:p>
        <w:p w14:paraId="061D9CD7" w14:textId="32AB70A0" w:rsidR="00A05E18" w:rsidRPr="00A05E18" w:rsidRDefault="00A05E18" w:rsidP="00A05E18">
          <w:pPr>
            <w:spacing w:line="360" w:lineRule="auto"/>
            <w:ind w:left="0"/>
            <w:jc w:val="both"/>
            <w:rPr>
              <w:rFonts w:cs="Times New Roman"/>
              <w:b/>
              <w:szCs w:val="24"/>
            </w:rPr>
          </w:pPr>
          <w:r>
            <w:rPr>
              <w:rFonts w:cs="Times New Roman"/>
              <w:b/>
              <w:szCs w:val="24"/>
            </w:rPr>
            <w:t xml:space="preserve">                   </w:t>
          </w:r>
          <w:r w:rsidRPr="00A05E18">
            <w:rPr>
              <w:rFonts w:cs="Times New Roman"/>
              <w:b/>
              <w:szCs w:val="24"/>
            </w:rPr>
            <w:t xml:space="preserve">The module title: </w:t>
          </w:r>
          <w:r w:rsidRPr="00A05E18">
            <w:rPr>
              <w:rFonts w:cs="Times New Roman"/>
              <w:bCs/>
              <w:szCs w:val="24"/>
            </w:rPr>
            <w:t>Marketing Essentials BMIH4005</w:t>
          </w:r>
        </w:p>
        <w:p w14:paraId="39168D3F" w14:textId="7280B413" w:rsidR="00A05E18" w:rsidRPr="00B0591E" w:rsidRDefault="00A05E18" w:rsidP="00A05E18">
          <w:pPr>
            <w:spacing w:line="360" w:lineRule="auto"/>
            <w:ind w:left="0"/>
            <w:jc w:val="both"/>
            <w:rPr>
              <w:rFonts w:cs="Times New Roman"/>
              <w:bCs/>
              <w:szCs w:val="24"/>
            </w:rPr>
          </w:pPr>
          <w:r>
            <w:rPr>
              <w:rFonts w:cs="Times New Roman"/>
              <w:b/>
              <w:szCs w:val="24"/>
            </w:rPr>
            <w:t xml:space="preserve">               </w:t>
          </w:r>
          <w:r w:rsidRPr="00A05E18">
            <w:rPr>
              <w:rFonts w:cs="Times New Roman"/>
              <w:b/>
              <w:szCs w:val="24"/>
            </w:rPr>
            <w:t>Lecturer’s name:</w:t>
          </w:r>
          <w:r w:rsidR="00B0591E">
            <w:rPr>
              <w:rFonts w:cs="Times New Roman"/>
              <w:b/>
              <w:szCs w:val="24"/>
            </w:rPr>
            <w:t xml:space="preserve"> </w:t>
          </w:r>
          <w:r w:rsidR="00B0591E" w:rsidRPr="00B0591E">
            <w:rPr>
              <w:lang w:eastAsia="en-GB"/>
            </w:rPr>
            <w:t>Gayathri Mudiyanselage</w:t>
          </w:r>
        </w:p>
        <w:p w14:paraId="6A1C83C9" w14:textId="7D22614D" w:rsidR="00711DC3" w:rsidRPr="00711DC3" w:rsidRDefault="00A05E18" w:rsidP="00711DC3">
          <w:pPr>
            <w:spacing w:line="360" w:lineRule="auto"/>
            <w:ind w:left="0"/>
            <w:jc w:val="both"/>
            <w:rPr>
              <w:rFonts w:cs="Times New Roman"/>
              <w:b/>
              <w:szCs w:val="24"/>
            </w:rPr>
          </w:pPr>
          <w:r>
            <w:rPr>
              <w:rFonts w:cs="Times New Roman"/>
              <w:b/>
              <w:szCs w:val="24"/>
            </w:rPr>
            <w:t xml:space="preserve">             </w:t>
          </w:r>
          <w:r w:rsidRPr="00A05E18">
            <w:rPr>
              <w:rFonts w:cs="Times New Roman"/>
              <w:b/>
              <w:szCs w:val="24"/>
            </w:rPr>
            <w:t>Word Count</w:t>
          </w:r>
          <w:r>
            <w:rPr>
              <w:rFonts w:cs="Times New Roman"/>
              <w:b/>
              <w:szCs w:val="24"/>
            </w:rPr>
            <w:t>:</w:t>
          </w:r>
          <w:r w:rsidR="00E924B1">
            <w:rPr>
              <w:rFonts w:cs="Times New Roman"/>
              <w:b/>
              <w:szCs w:val="24"/>
            </w:rPr>
            <w:t xml:space="preserve"> </w:t>
          </w:r>
          <w:r w:rsidR="00E924B1" w:rsidRPr="00E924B1">
            <w:rPr>
              <w:rFonts w:cs="Times New Roman"/>
              <w:bCs/>
              <w:szCs w:val="24"/>
            </w:rPr>
            <w:t>1</w:t>
          </w:r>
          <w:r w:rsidR="00144A3B">
            <w:rPr>
              <w:rFonts w:cs="Times New Roman"/>
              <w:bCs/>
              <w:szCs w:val="24"/>
            </w:rPr>
            <w:t>611</w:t>
          </w:r>
        </w:p>
      </w:sdtContent>
    </w:sdt>
    <w:p w14:paraId="14A7C4F2" w14:textId="6C4AABF4" w:rsidR="00711DC3" w:rsidRDefault="00A60703" w:rsidP="006540B2">
      <w:pPr>
        <w:spacing w:line="360" w:lineRule="auto"/>
        <w:ind w:left="0" w:firstLine="720"/>
        <w:jc w:val="both"/>
      </w:pPr>
      <w:r>
        <w:lastRenderedPageBreak/>
        <w:t>The global hotel industry, characterized by its diverse consumer needs and competitive dynamics, leverages nuanced marketing strategies to sculpt brand identity and foster customer engagement. To delve into these strategies and their impact on brand positioning, this essay explores the distinct marketing methodologies of Six Senses and Holiday Inn, two brands positioned at opposite ends of the market spectrum</w:t>
      </w:r>
      <w:r w:rsidR="00711DC3">
        <w:t xml:space="preserve">. </w:t>
      </w:r>
      <w:r w:rsidR="008A0E63">
        <w:t>Six Senses appeals to a high-end clientele with its dedication to sustainability and wellness, while Holiday Inn caters to a broader demographic with its accessibility and affordability. To understand how these contrasting approaches play out in the competitive hotel industry, this essay will critically examine how both brands utilize situational factors, manipulate the marketing mix, and employ segmentation, targeting, and positioning strategies to maintain their market presence</w:t>
      </w:r>
      <w:r w:rsidR="00711DC3">
        <w:t xml:space="preserve">. A pivotal component of this comparative study involves using SimilarWeb, a digital analysis tool, to assess the online performance and digital marketing efficacy of both brands. This digital lens will provide insights into their web traffic, customer engagement, and online strategy effectiveness, supplementing our understanding of each brand's market positioning. By juxtaposing their unique approaches, this essay aims to unravel the complexities of market segmentation and strategic marketing in the hotel industry, highlighting how each brand's tailored approach either reinforces their market stronghold or exposes potential avenues for strategic repositioning. </w:t>
      </w:r>
    </w:p>
    <w:p w14:paraId="38DB71C5" w14:textId="7647BAD4" w:rsidR="00B16E6C" w:rsidRDefault="00061EF4" w:rsidP="00C32E92">
      <w:pPr>
        <w:spacing w:line="360" w:lineRule="auto"/>
        <w:ind w:left="0" w:firstLine="720"/>
        <w:jc w:val="both"/>
      </w:pPr>
      <w:r>
        <w:t>In the competitive hotel industry, Six Senses distinguishes itself with a fusion of luxury and ecological mindfulness, resonating with discerning travelers (Sixsenses.com, 2023). While this niche positioning, as evidenced by SimilarWeb data showing high organic search traffic from eco-conscious regions, underscores its brand strength, it also suggests limitations in broader market appeal. Now, let's delve deeper into the specific challenges and opportunities Six Senses faces in maintaining its unique positioning</w:t>
      </w:r>
      <w:r w:rsidR="00F904F9" w:rsidRPr="00F904F9">
        <w:t>. This premium pricing and targeted online reach, essential during economic downturns, highlight the need for strategic vigilance against emerging eco-friendly competitors (Mirvis and Googins, 2022). SimilarWeb insights reveal opportunities for expansion into new luxury markets, but caution against the growing online presence of rivals offering similar experiences at more competitive prices.</w:t>
      </w:r>
    </w:p>
    <w:p w14:paraId="2B5285D5" w14:textId="24407C83" w:rsidR="00751BB5" w:rsidRDefault="00B16E6C" w:rsidP="00B16E6C">
      <w:pPr>
        <w:spacing w:line="360" w:lineRule="auto"/>
        <w:ind w:left="0" w:firstLine="720"/>
        <w:jc w:val="both"/>
      </w:pPr>
      <w:r>
        <w:t xml:space="preserve">Holiday Inn, known for its global brand and affordability, faces challenges in distinguishing itself in a competitive mid-tier market (Lee et al., 2015). SimilarWeb data highlights its widespread online appeal, yet underscores the need for more targeted digital strategies to maintain uniqueness. Let's now explore the specific challenges and opportunities </w:t>
      </w:r>
      <w:r>
        <w:lastRenderedPageBreak/>
        <w:t>that arise from this market positioning</w:t>
      </w:r>
      <w:r>
        <w:t xml:space="preserve">. </w:t>
      </w:r>
      <w:r>
        <w:t>Let's now explore the specific challenges and opportunities that arise from this market positioning</w:t>
      </w:r>
      <w:r w:rsidR="00081CE3" w:rsidRPr="00081CE3">
        <w:t>. The rise of the budget travel boom and the growing interest in alternative accommodations, as seen in online search trends, present both opportunities and</w:t>
      </w:r>
      <w:r w:rsidR="00081CE3" w:rsidRPr="00081CE3">
        <w:t xml:space="preserve"> </w:t>
      </w:r>
      <w:r w:rsidR="00081CE3" w:rsidRPr="00081CE3">
        <w:t>threats, indicating the importance of strategic adaptation in Holiday Inn's online marketing approach.</w:t>
      </w:r>
    </w:p>
    <w:p w14:paraId="0E86689E" w14:textId="235E8436" w:rsidR="00751BB5" w:rsidRDefault="00751BB5" w:rsidP="003E3B99">
      <w:pPr>
        <w:spacing w:line="360" w:lineRule="auto"/>
        <w:ind w:left="0" w:firstLine="720"/>
        <w:jc w:val="both"/>
      </w:pPr>
      <w:r>
        <w:t>In the global hotel industry, Six Senses and Holiday Inn are significantly impacted by macro-environmental factors. Economic changes, particularly fluctuating travel spend post-pandemic, have reshaped customer spending habits. This scenario demands a flexible pricing strategy from Six Senses and a focus on value from Holiday Inn (Christidis et al., 2021, p.6359). Political dynamics, especially international travel policies, also play a crucial role, affecting market accessibility for both brands. Further, in an era marked by rapid technological advancements, these brands must continually adapt their marketing strategies to align with digital trends and evolving traveler preferences (Morrison, 2022).</w:t>
      </w:r>
    </w:p>
    <w:p w14:paraId="16935AF5" w14:textId="319DC88E" w:rsidR="00751BB5" w:rsidRDefault="00751BB5" w:rsidP="00F4383E">
      <w:pPr>
        <w:spacing w:line="360" w:lineRule="auto"/>
        <w:ind w:left="0" w:firstLine="720"/>
        <w:jc w:val="both"/>
      </w:pPr>
      <w:r>
        <w:t>Six Senses is distinguished by its unique offering of sustainable luxury, an immersive experience combining luxury, wellness, and environmental consciousness (Jeffery, 2023). Its high-end pricing targets an affluent demographic willing to invest in sustainable practices (Michman and Mazze, 2006). The brand’s choice of tranquil, often remote locations, adds to its sense of exclusivity. In contrast, Holiday Inn's approach is centered on providing value and convenience, appealing to a broad spectrum of travelers. This is achieved through standardized, comfortable accommodations and competitive pricing.</w:t>
      </w:r>
    </w:p>
    <w:p w14:paraId="75392ED0" w14:textId="474C3BE8" w:rsidR="005B2361" w:rsidRDefault="00751BB5" w:rsidP="005B2361">
      <w:pPr>
        <w:spacing w:line="360" w:lineRule="auto"/>
        <w:ind w:left="0" w:firstLine="720"/>
        <w:jc w:val="both"/>
      </w:pPr>
      <w:r>
        <w:t>Both brands, however, face the challenge of maintaining their distinct brand identities while navigating an evolving market landscape. Six Senses must continue to enhance its sustainable luxury proposition to stay relevant in its niche market, whereas Holiday Inn could amplify its value-driven approach to cater to its extensive customer base. This balancing act requires agility and foresight to ensure that marketing strategies not only reflect current trends but are also resilient enough to withstand future market shifts (Piercy, 2016).</w:t>
      </w:r>
    </w:p>
    <w:p w14:paraId="1A61DA2A" w14:textId="0D7D6F43" w:rsidR="005B2361" w:rsidRDefault="005B2361" w:rsidP="005B2361">
      <w:pPr>
        <w:spacing w:line="360" w:lineRule="auto"/>
        <w:ind w:left="0" w:firstLine="720"/>
        <w:jc w:val="both"/>
      </w:pPr>
      <w:r>
        <w:t xml:space="preserve">Utilizing SimilarWeb for analyzing the marketing mix of Six Senses and Holiday Inn provides detailed digital insights. For Six Senses, the 'Physical Evidence' component, reflecting their upscale, sustainable ethos (Last, 2021), can be evaluated through their online representation. SimilarWeb can assess the effectiveness of their digital content in attracting </w:t>
      </w:r>
      <w:r>
        <w:lastRenderedPageBreak/>
        <w:t>their target audience. This includes analyzing website imagery and user engagement to see how well they convey their luxury brand online.</w:t>
      </w:r>
    </w:p>
    <w:p w14:paraId="5EA6012A" w14:textId="6F3C332A" w:rsidR="005B2361" w:rsidRDefault="005B2361" w:rsidP="005B2361">
      <w:pPr>
        <w:spacing w:line="360" w:lineRule="auto"/>
        <w:ind w:left="0" w:firstLine="720"/>
        <w:jc w:val="both"/>
      </w:pPr>
      <w:r>
        <w:t>In contrast, Holiday Inn's 'Product' strategy focuses on reliable, standardized accommodations (Choi and Chu, 2001). SimilarWeb can shed light on the effectiveness of this strategy by analyzing how it's represented online and its interaction with consumer preferences. The 'Price' strategy, with its competitive pricing (Simonson, 2005), can be examined for its impact on web traffic and customer demographics, indicating the effectiveness of their pricing in appealing to a diverse customer base.</w:t>
      </w:r>
    </w:p>
    <w:p w14:paraId="689F1358" w14:textId="4501F67A" w:rsidR="005B2361" w:rsidRDefault="005B2361" w:rsidP="005B2361">
      <w:pPr>
        <w:spacing w:line="360" w:lineRule="auto"/>
        <w:ind w:left="0" w:firstLine="720"/>
        <w:jc w:val="both"/>
      </w:pPr>
      <w:r>
        <w:t>The 'Place' and 'Promotion' aspects, particularly for Holiday Inn (Yang and Mao, 2020; Baker and Magnini, 2016), involve analyzing the geographical distribution of website traffic and assessing promotional efforts' success in attracting web visitors. This includes determining which promotional channels are most successful in driving traffic and customer engagement.</w:t>
      </w:r>
    </w:p>
    <w:p w14:paraId="170602CB" w14:textId="6B07655E" w:rsidR="005B2361" w:rsidRDefault="005B2361" w:rsidP="005B2361">
      <w:pPr>
        <w:spacing w:line="360" w:lineRule="auto"/>
        <w:ind w:left="0" w:firstLine="720"/>
        <w:jc w:val="both"/>
      </w:pPr>
      <w:r>
        <w:t>The 'People' component, focusing on service quality, is crucial for both brands. Analyzing online reviews and customer feedback using SimilarWeb can provide insights into customer satisfaction levels. This will gauge the reception of Six Senses’ luxury service (Chevalier and Gutsatz, 2012) and Holiday Inn's efficient service (Palmer, 2013).</w:t>
      </w:r>
    </w:p>
    <w:p w14:paraId="61A51037" w14:textId="652A677C" w:rsidR="005B2361" w:rsidRDefault="005B2361" w:rsidP="005B2361">
      <w:pPr>
        <w:spacing w:line="360" w:lineRule="auto"/>
        <w:ind w:left="0" w:firstLine="720"/>
        <w:jc w:val="both"/>
      </w:pPr>
      <w:r>
        <w:t>Finally, the 'Process' of service delivery for both brands can be evaluated for its online efficiency. SimilarWeb can analyze the customer journey on their websites, relevant to Six Senses’ bespoke service (Reason, Løvlie, and Flu, 2015) and Holiday Inn’s focus on consistency (Guilding, 2012).</w:t>
      </w:r>
    </w:p>
    <w:p w14:paraId="0AC8D38B" w14:textId="1703A74B" w:rsidR="005B2361" w:rsidRDefault="005B2361" w:rsidP="004B51D0">
      <w:pPr>
        <w:spacing w:line="360" w:lineRule="auto"/>
        <w:ind w:left="0" w:firstLine="720"/>
        <w:jc w:val="both"/>
      </w:pPr>
      <w:r>
        <w:t>In summary, integrating SimilarWeb data into the marketing mix analysis offers a comprehensive view of Six Senses and Holiday Inn’s digital strategies. This approach highlights how their marketing tactics translate into the digital domain, providing insights into customer behavior and preferences and identifying opportunities for digital optimization.</w:t>
      </w:r>
    </w:p>
    <w:p w14:paraId="5492E55C" w14:textId="162FF244" w:rsidR="00A44AAD" w:rsidRDefault="00A44AAD" w:rsidP="004B51D0">
      <w:pPr>
        <w:spacing w:line="360" w:lineRule="auto"/>
        <w:ind w:left="0" w:firstLine="720"/>
        <w:jc w:val="both"/>
      </w:pPr>
      <w:r>
        <w:t>Integrating SimilarWeb into the analysis of 'Physical Evidence' for Six Senses and Holiday Inn adds a valuable dimension to understanding how their physical attributes translate into digital success.</w:t>
      </w:r>
    </w:p>
    <w:p w14:paraId="2275DB28" w14:textId="77777777" w:rsidR="00A44AAD" w:rsidRDefault="00A44AAD" w:rsidP="00A44AAD">
      <w:pPr>
        <w:spacing w:line="360" w:lineRule="auto"/>
        <w:ind w:left="0" w:firstLine="720"/>
        <w:jc w:val="both"/>
      </w:pPr>
      <w:r>
        <w:t xml:space="preserve">Six Senses' properties, known for their architectural integration with the surroundings and luxury-nature ethos (De Chernatony, 2010), can be analyzed through SimilarWeb to assess </w:t>
      </w:r>
      <w:r>
        <w:lastRenderedPageBreak/>
        <w:t>how this physical uniqueness is mirrored in their digital footprint. For instance, SimilarWeb can provide insights into the effectiveness of their online imagery and content in conveying this ethos, by analyzing user engagement and responses to these digital representations. This can reveal how well the brand’s luxurious and eco-conscious image resonates with the online audience, contributing to its market positioning.</w:t>
      </w:r>
    </w:p>
    <w:p w14:paraId="1E65541E" w14:textId="77777777" w:rsidR="00A44AAD" w:rsidRDefault="00A44AAD" w:rsidP="00A44AAD">
      <w:pPr>
        <w:spacing w:line="360" w:lineRule="auto"/>
        <w:ind w:left="0" w:firstLine="720"/>
        <w:jc w:val="both"/>
      </w:pPr>
    </w:p>
    <w:p w14:paraId="56F48B90" w14:textId="226F9496" w:rsidR="00A44AAD" w:rsidRDefault="00A44AAD" w:rsidP="004B51D0">
      <w:pPr>
        <w:spacing w:line="360" w:lineRule="auto"/>
        <w:ind w:left="0" w:firstLine="720"/>
        <w:jc w:val="both"/>
      </w:pPr>
      <w:r>
        <w:t>Conversely, Holiday Inn’s universally recognized branding and uniform room design (Carpman and Grant, 2016) offer a familiar and reassuring environment to guests. SimilarWeb can be used to analyze how these elements of 'Physical Evidence' are represented on their digital platforms and the impact this has on customer engagement. For example, understanding how consistent branding across digital channels influences web traffic and user behavior can provide insights into the effectiveness of their online market positioning strategy.</w:t>
      </w:r>
    </w:p>
    <w:p w14:paraId="199CB66D" w14:textId="56B460EB" w:rsidR="00A44AAD" w:rsidRDefault="00A44AAD" w:rsidP="004B51D0">
      <w:pPr>
        <w:spacing w:line="360" w:lineRule="auto"/>
        <w:ind w:left="0" w:firstLine="720"/>
        <w:jc w:val="both"/>
      </w:pPr>
      <w:r>
        <w:t>In the broader context of market segmentation, targeting, and positioning, SimilarWeb data can further elucidate how each brand's strategies are perceived and engaged with online. Six Senses’ focus on a luxury market segment valuing exclusivity and eco-consciousness (Weinstein and Cahill, 2014) can be examined through online search trends and visitor demographics on their website. This can demonstrate the efficacy of their targeting and positioning as a luxury brand offering unique experiences (Legrand, Chen, and Laeis, 2022).</w:t>
      </w:r>
    </w:p>
    <w:p w14:paraId="60432891" w14:textId="1B0A4C3D" w:rsidR="00A44AAD" w:rsidRDefault="00A44AAD" w:rsidP="004B51D0">
      <w:pPr>
        <w:spacing w:line="360" w:lineRule="auto"/>
        <w:ind w:left="0" w:firstLine="720"/>
        <w:jc w:val="both"/>
      </w:pPr>
      <w:r>
        <w:t>For Holiday Inn, with a broader segmentation strategy targeting diverse customer bases from business travelers to families (Hayes et al., 2021), SimilarWeb can shed light on the diverse demographics engaging with their website. This can help understand how their positioning as a convenient and value-for-money option is reflected in their online audience reach and engagement patterns.</w:t>
      </w:r>
    </w:p>
    <w:p w14:paraId="6AC32BFE" w14:textId="30E1DAFD" w:rsidR="004B51D0" w:rsidRDefault="00A44AAD" w:rsidP="004B51D0">
      <w:pPr>
        <w:spacing w:line="360" w:lineRule="auto"/>
        <w:ind w:left="0" w:firstLine="720"/>
        <w:jc w:val="both"/>
      </w:pPr>
      <w:r>
        <w:t>In summary, integrating SimilarWeb analysis into the examination of Six Senses and Holiday Inn’s 'Physical Evidence' and broader marketing strategies offers a comprehensive view of how their unique approaches to segmentation, targeting, and positioning play out in the digital domain. This integration underscores the importance of aligning physical attributes with digital strategies, crucial for success in the competitive hotel industry (Reich, 1997).</w:t>
      </w:r>
    </w:p>
    <w:p w14:paraId="0E4D00E9" w14:textId="46AF210D" w:rsidR="004B51D0" w:rsidRDefault="004B51D0" w:rsidP="004B51D0">
      <w:pPr>
        <w:spacing w:line="360" w:lineRule="auto"/>
        <w:ind w:left="0" w:firstLine="720"/>
        <w:jc w:val="both"/>
      </w:pPr>
      <w:r>
        <w:t xml:space="preserve">Through our examination of Six Senses and Holiday Inn's marketing strategies, we've uncovered the nuances of their approaches in the competitive hotel industry. This sets the stage </w:t>
      </w:r>
      <w:r>
        <w:lastRenderedPageBreak/>
        <w:t>for our concluding discussion on the critical impact of strategic marketing in shaping the success of these brands.</w:t>
      </w:r>
    </w:p>
    <w:p w14:paraId="2354B9C2" w14:textId="56FE01D4" w:rsidR="004B51D0" w:rsidRDefault="004B51D0" w:rsidP="004B51D0">
      <w:pPr>
        <w:spacing w:line="360" w:lineRule="auto"/>
        <w:ind w:left="0" w:firstLine="720"/>
        <w:jc w:val="both"/>
      </w:pPr>
      <w:r>
        <w:t>Six Senses has positioned itself as a bastion of luxury and sustainability, enticing a select market segment, while Holiday Inn has broadened its appeal with economical and reliable offerings for a diverse audience. These approaches underscore the industry's need for agility and adaptability in strategy formulation. The findings highlight the critical role of strategic alignment in marketing for sustained success and signal new avenues for research, particularly in harnessing digital advancements to maintain competitiveness.</w:t>
      </w:r>
    </w:p>
    <w:p w14:paraId="0467187A" w14:textId="77777777" w:rsidR="004B51D0" w:rsidRDefault="004B51D0" w:rsidP="004B51D0">
      <w:pPr>
        <w:spacing w:line="360" w:lineRule="auto"/>
        <w:ind w:left="0" w:firstLine="720"/>
        <w:jc w:val="both"/>
      </w:pPr>
      <w:r>
        <w:t>As consumer behaviors evolve, so too must the industry's marketing tactics, ensuring continuous innovation at the heart of the guest experience. The integration of SimilarWeb analysis would provide a deeper understanding of how digital strategies contribute to these brands' success, emphasizing the importance of digital performance metrics in shaping and refining their strategies. This integrated approach underscores the dynamic nature of strategic marketing in the hotel industry, highlighting the need for continuous adaptation and innovation in both physical and digital realms.</w:t>
      </w:r>
    </w:p>
    <w:p w14:paraId="450678AB" w14:textId="77777777" w:rsidR="00E924B1" w:rsidRDefault="00E924B1" w:rsidP="00E924B1">
      <w:pPr>
        <w:spacing w:line="360" w:lineRule="auto"/>
        <w:ind w:left="0" w:firstLine="720"/>
        <w:jc w:val="both"/>
      </w:pPr>
    </w:p>
    <w:p w14:paraId="37690CCA" w14:textId="77777777" w:rsidR="00B0591E" w:rsidRDefault="00B0591E" w:rsidP="00A05E18">
      <w:pPr>
        <w:spacing w:line="360" w:lineRule="auto"/>
        <w:ind w:left="0" w:firstLine="720"/>
        <w:jc w:val="both"/>
      </w:pPr>
    </w:p>
    <w:p w14:paraId="61968390" w14:textId="77777777" w:rsidR="00B0591E" w:rsidRDefault="00B0591E" w:rsidP="00A05E18">
      <w:pPr>
        <w:spacing w:line="360" w:lineRule="auto"/>
        <w:ind w:left="0" w:firstLine="720"/>
        <w:jc w:val="both"/>
      </w:pPr>
    </w:p>
    <w:p w14:paraId="0E3C95CD" w14:textId="77777777" w:rsidR="00B0591E" w:rsidRDefault="00B0591E" w:rsidP="00A05E18">
      <w:pPr>
        <w:spacing w:line="360" w:lineRule="auto"/>
        <w:ind w:left="0" w:firstLine="720"/>
        <w:jc w:val="both"/>
      </w:pPr>
    </w:p>
    <w:p w14:paraId="7D430544" w14:textId="77777777" w:rsidR="00B0591E" w:rsidRDefault="00B0591E" w:rsidP="00A05E18">
      <w:pPr>
        <w:spacing w:line="360" w:lineRule="auto"/>
        <w:ind w:left="0" w:firstLine="720"/>
        <w:jc w:val="both"/>
      </w:pPr>
    </w:p>
    <w:p w14:paraId="73598F9C" w14:textId="77777777" w:rsidR="00B0591E" w:rsidRDefault="00B0591E" w:rsidP="00A05E18">
      <w:pPr>
        <w:spacing w:line="360" w:lineRule="auto"/>
        <w:ind w:left="0" w:firstLine="720"/>
        <w:jc w:val="both"/>
      </w:pPr>
    </w:p>
    <w:p w14:paraId="3B61CE8A" w14:textId="77777777" w:rsidR="00B0591E" w:rsidRDefault="00B0591E" w:rsidP="00A05E18">
      <w:pPr>
        <w:spacing w:line="360" w:lineRule="auto"/>
        <w:ind w:left="0" w:firstLine="720"/>
        <w:jc w:val="both"/>
      </w:pPr>
    </w:p>
    <w:p w14:paraId="74A1A9C7" w14:textId="77777777" w:rsidR="00B0591E" w:rsidRDefault="00B0591E" w:rsidP="00A05E18">
      <w:pPr>
        <w:spacing w:line="360" w:lineRule="auto"/>
        <w:ind w:left="0" w:firstLine="720"/>
        <w:jc w:val="both"/>
      </w:pPr>
    </w:p>
    <w:p w14:paraId="4C4F4F30" w14:textId="77777777" w:rsidR="00E924B1" w:rsidRDefault="00E924B1" w:rsidP="00A05E18">
      <w:pPr>
        <w:spacing w:line="360" w:lineRule="auto"/>
        <w:ind w:left="0" w:firstLine="720"/>
        <w:jc w:val="both"/>
      </w:pPr>
    </w:p>
    <w:p w14:paraId="54237542" w14:textId="77777777" w:rsidR="00E924B1" w:rsidRDefault="00E924B1" w:rsidP="00A05E18">
      <w:pPr>
        <w:spacing w:line="360" w:lineRule="auto"/>
        <w:ind w:left="0" w:firstLine="720"/>
        <w:jc w:val="both"/>
      </w:pPr>
    </w:p>
    <w:p w14:paraId="4ED2E3A9" w14:textId="77777777" w:rsidR="00480C9E" w:rsidRDefault="00480C9E" w:rsidP="00C32E92">
      <w:pPr>
        <w:spacing w:line="360" w:lineRule="auto"/>
        <w:ind w:left="0" w:firstLine="0"/>
        <w:jc w:val="both"/>
      </w:pPr>
    </w:p>
    <w:p w14:paraId="7AEE5CA9" w14:textId="21048B50" w:rsidR="00B0591E" w:rsidRDefault="00B0591E" w:rsidP="00B0591E">
      <w:pPr>
        <w:pStyle w:val="Heading1"/>
      </w:pPr>
      <w:r>
        <w:lastRenderedPageBreak/>
        <w:t>Reference List</w:t>
      </w:r>
    </w:p>
    <w:p w14:paraId="2565C598" w14:textId="77777777" w:rsidR="00B0591E" w:rsidRDefault="00B0591E" w:rsidP="00B0591E">
      <w:pPr>
        <w:spacing w:line="360" w:lineRule="auto"/>
        <w:ind w:left="0" w:firstLine="720"/>
        <w:jc w:val="both"/>
        <w:rPr>
          <w:rFonts w:cs="Times New Roman"/>
          <w:color w:val="4472C4" w:themeColor="accent1"/>
          <w:szCs w:val="24"/>
        </w:rPr>
      </w:pPr>
      <w:r w:rsidRPr="00B0591E">
        <w:rPr>
          <w:rFonts w:cs="Times New Roman"/>
          <w:color w:val="222222"/>
          <w:szCs w:val="24"/>
          <w:shd w:val="clear" w:color="auto" w:fill="FFFFFF"/>
        </w:rPr>
        <w:t>Baker, M.A. and Magnini, V.P., 2016. The evolution of services marketing, hospitality marketing and building the constituency model for hospitality marketing. </w:t>
      </w:r>
      <w:r w:rsidRPr="00B0591E">
        <w:rPr>
          <w:rFonts w:cs="Times New Roman"/>
          <w:i/>
          <w:iCs/>
          <w:color w:val="222222"/>
          <w:szCs w:val="24"/>
          <w:shd w:val="clear" w:color="auto" w:fill="FFFFFF"/>
        </w:rPr>
        <w:t>International Journal of Contemporary Hospitality Management</w:t>
      </w:r>
      <w:r w:rsidRPr="00B0591E">
        <w:rPr>
          <w:rFonts w:cs="Times New Roman"/>
          <w:color w:val="222222"/>
          <w:szCs w:val="24"/>
          <w:shd w:val="clear" w:color="auto" w:fill="FFFFFF"/>
        </w:rPr>
        <w:t>, </w:t>
      </w:r>
      <w:r w:rsidRPr="00B0591E">
        <w:rPr>
          <w:rFonts w:cs="Times New Roman"/>
          <w:i/>
          <w:iCs/>
          <w:color w:val="222222"/>
          <w:szCs w:val="24"/>
          <w:shd w:val="clear" w:color="auto" w:fill="FFFFFF"/>
        </w:rPr>
        <w:t>28</w:t>
      </w:r>
      <w:r w:rsidRPr="00B0591E">
        <w:rPr>
          <w:rFonts w:cs="Times New Roman"/>
          <w:color w:val="222222"/>
          <w:szCs w:val="24"/>
          <w:shd w:val="clear" w:color="auto" w:fill="FFFFFF"/>
        </w:rPr>
        <w:t>(8), pp.1510-1534.</w:t>
      </w:r>
      <w:r>
        <w:rPr>
          <w:rFonts w:cs="Times New Roman"/>
          <w:color w:val="222222"/>
          <w:szCs w:val="24"/>
          <w:shd w:val="clear" w:color="auto" w:fill="FFFFFF"/>
        </w:rPr>
        <w:t xml:space="preserve"> Available at: </w:t>
      </w:r>
      <w:r w:rsidRPr="00B0591E">
        <w:rPr>
          <w:rFonts w:cs="Times New Roman"/>
          <w:color w:val="4472C4" w:themeColor="accent1"/>
          <w:szCs w:val="24"/>
          <w:shd w:val="clear" w:color="auto" w:fill="FFFFFF"/>
        </w:rPr>
        <w:t>https</w:t>
      </w:r>
      <w:hyperlink r:id="rId8" w:tooltip="DOI: https://doi.org/10.1108/IJCHM-01-2015-0015" w:history="1">
        <w:r w:rsidRPr="00B0591E">
          <w:rPr>
            <w:rFonts w:cs="Times New Roman"/>
            <w:color w:val="4472C4" w:themeColor="accent1"/>
            <w:szCs w:val="24"/>
            <w:u w:val="single"/>
          </w:rPr>
          <w:t>://doi.org/10.1108/IJCHM-01-2015-0015</w:t>
        </w:r>
      </w:hyperlink>
      <w:r w:rsidRPr="00B0591E">
        <w:rPr>
          <w:rFonts w:cs="Times New Roman"/>
          <w:color w:val="4472C4" w:themeColor="accent1"/>
          <w:szCs w:val="24"/>
        </w:rPr>
        <w:t xml:space="preserve">. </w:t>
      </w:r>
    </w:p>
    <w:p w14:paraId="4C5A17FB"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Batat, W., 2019. </w:t>
      </w:r>
      <w:r w:rsidRPr="00B0591E">
        <w:rPr>
          <w:rFonts w:cs="Times New Roman"/>
          <w:i/>
          <w:iCs/>
          <w:color w:val="222222"/>
          <w:szCs w:val="24"/>
          <w:shd w:val="clear" w:color="auto" w:fill="FFFFFF"/>
        </w:rPr>
        <w:t>The new luxury experience</w:t>
      </w:r>
      <w:r w:rsidRPr="00B0591E">
        <w:rPr>
          <w:rFonts w:cs="Times New Roman"/>
          <w:color w:val="222222"/>
          <w:szCs w:val="24"/>
          <w:shd w:val="clear" w:color="auto" w:fill="FFFFFF"/>
        </w:rPr>
        <w:t>. Cham: Springer International Publishing.</w:t>
      </w:r>
    </w:p>
    <w:p w14:paraId="3756E821"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Carpman, J.R. and Grant, M.A., 2016. </w:t>
      </w:r>
      <w:r w:rsidRPr="00B0591E">
        <w:rPr>
          <w:rFonts w:cs="Times New Roman"/>
          <w:i/>
          <w:iCs/>
          <w:color w:val="222222"/>
          <w:szCs w:val="24"/>
          <w:shd w:val="clear" w:color="auto" w:fill="FFFFFF"/>
        </w:rPr>
        <w:t>Design that cares: Planning health facilities for patients and visitors</w:t>
      </w:r>
      <w:r w:rsidRPr="00B0591E">
        <w:rPr>
          <w:rFonts w:cs="Times New Roman"/>
          <w:color w:val="222222"/>
          <w:szCs w:val="24"/>
          <w:shd w:val="clear" w:color="auto" w:fill="FFFFFF"/>
        </w:rPr>
        <w:t>. John Wiley &amp; Sons.</w:t>
      </w:r>
    </w:p>
    <w:p w14:paraId="1C13FBB4"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Chevalier, M. and Gutsatz, M., 2012. </w:t>
      </w:r>
      <w:r w:rsidRPr="00B0591E">
        <w:rPr>
          <w:rFonts w:cs="Times New Roman"/>
          <w:i/>
          <w:iCs/>
          <w:color w:val="222222"/>
          <w:szCs w:val="24"/>
          <w:shd w:val="clear" w:color="auto" w:fill="FFFFFF"/>
        </w:rPr>
        <w:t>Luxury retail management: How the world's top brands provide quality product and service support</w:t>
      </w:r>
      <w:r w:rsidRPr="00B0591E">
        <w:rPr>
          <w:rFonts w:cs="Times New Roman"/>
          <w:color w:val="222222"/>
          <w:szCs w:val="24"/>
          <w:shd w:val="clear" w:color="auto" w:fill="FFFFFF"/>
        </w:rPr>
        <w:t>. John Wiley &amp; Sons.</w:t>
      </w:r>
    </w:p>
    <w:p w14:paraId="45ABE755" w14:textId="77777777" w:rsidR="00B0591E" w:rsidRDefault="00B0591E" w:rsidP="00B0591E">
      <w:pPr>
        <w:spacing w:line="360" w:lineRule="auto"/>
        <w:ind w:left="0" w:firstLine="720"/>
        <w:jc w:val="both"/>
        <w:rPr>
          <w:rStyle w:val="anchor-text"/>
          <w:rFonts w:ascii="Arial" w:hAnsi="Arial" w:cs="Arial"/>
          <w:color w:val="1F1F1F"/>
          <w:sz w:val="21"/>
          <w:szCs w:val="21"/>
        </w:rPr>
      </w:pPr>
      <w:r w:rsidRPr="00B0591E">
        <w:rPr>
          <w:rFonts w:cs="Times New Roman"/>
          <w:color w:val="222222"/>
          <w:szCs w:val="24"/>
          <w:shd w:val="clear" w:color="auto" w:fill="FFFFFF"/>
        </w:rPr>
        <w:t>Choi, T.Y. and Chu, R., 2001. Determinants of hotel guests’ satisfaction and repeat patronage in the Hong Kong hotel industry. </w:t>
      </w:r>
      <w:r w:rsidRPr="00B0591E">
        <w:rPr>
          <w:rFonts w:cs="Times New Roman"/>
          <w:i/>
          <w:iCs/>
          <w:color w:val="222222"/>
          <w:szCs w:val="24"/>
          <w:shd w:val="clear" w:color="auto" w:fill="FFFFFF"/>
        </w:rPr>
        <w:t>International journal of hospitality management</w:t>
      </w:r>
      <w:r w:rsidRPr="00B0591E">
        <w:rPr>
          <w:rFonts w:cs="Times New Roman"/>
          <w:color w:val="222222"/>
          <w:szCs w:val="24"/>
          <w:shd w:val="clear" w:color="auto" w:fill="FFFFFF"/>
        </w:rPr>
        <w:t>, </w:t>
      </w:r>
      <w:r w:rsidRPr="00B0591E">
        <w:rPr>
          <w:rFonts w:cs="Times New Roman"/>
          <w:i/>
          <w:iCs/>
          <w:color w:val="222222"/>
          <w:szCs w:val="24"/>
          <w:shd w:val="clear" w:color="auto" w:fill="FFFFFF"/>
        </w:rPr>
        <w:t>20</w:t>
      </w:r>
      <w:r w:rsidRPr="00B0591E">
        <w:rPr>
          <w:rFonts w:cs="Times New Roman"/>
          <w:color w:val="222222"/>
          <w:szCs w:val="24"/>
          <w:shd w:val="clear" w:color="auto" w:fill="FFFFFF"/>
        </w:rPr>
        <w:t>(3), pp.277-297</w:t>
      </w:r>
      <w:r>
        <w:rPr>
          <w:rFonts w:ascii="Arial" w:hAnsi="Arial" w:cs="Arial"/>
          <w:color w:val="222222"/>
          <w:sz w:val="20"/>
          <w:szCs w:val="20"/>
          <w:shd w:val="clear" w:color="auto" w:fill="FFFFFF"/>
        </w:rPr>
        <w:t xml:space="preserve">. Available at: </w:t>
      </w:r>
      <w:hyperlink r:id="rId9" w:history="1">
        <w:r w:rsidRPr="005367D8">
          <w:rPr>
            <w:rStyle w:val="Hyperlink"/>
            <w:rFonts w:ascii="Arial" w:hAnsi="Arial" w:cs="Arial"/>
            <w:sz w:val="21"/>
            <w:szCs w:val="21"/>
          </w:rPr>
          <w:t>https://doi.org/10.1016/S0278-4319(01)00006-8</w:t>
        </w:r>
      </w:hyperlink>
      <w:r>
        <w:rPr>
          <w:rStyle w:val="anchor-text"/>
          <w:rFonts w:ascii="Arial" w:hAnsi="Arial" w:cs="Arial"/>
          <w:color w:val="1F1F1F"/>
          <w:sz w:val="21"/>
          <w:szCs w:val="21"/>
        </w:rPr>
        <w:t xml:space="preserve">. </w:t>
      </w:r>
    </w:p>
    <w:p w14:paraId="6ED67188" w14:textId="77777777" w:rsidR="00B0591E" w:rsidRDefault="00B0591E" w:rsidP="00B0591E">
      <w:pPr>
        <w:spacing w:line="360" w:lineRule="auto"/>
        <w:ind w:left="0" w:firstLine="720"/>
        <w:jc w:val="both"/>
        <w:rPr>
          <w:rFonts w:cs="Times New Roman"/>
          <w:color w:val="5B9BD5" w:themeColor="accent5"/>
          <w:szCs w:val="24"/>
          <w:shd w:val="clear" w:color="auto" w:fill="FFFFFF"/>
        </w:rPr>
      </w:pPr>
      <w:bookmarkStart w:id="0" w:name="_Hlk151032029"/>
      <w:r w:rsidRPr="00B0591E">
        <w:rPr>
          <w:rFonts w:cs="Times New Roman"/>
          <w:color w:val="222222"/>
          <w:szCs w:val="24"/>
          <w:shd w:val="clear" w:color="auto" w:fill="FFFFFF"/>
        </w:rPr>
        <w:t>Christidis, P., Christodoulou, A., Navajas-Cawood, E. and Ciuffo, B., 2021. The post-pandemic recovery of transport activity: Emerging mobility patterns and repercussions on future evolution. </w:t>
      </w:r>
      <w:r w:rsidRPr="00B0591E">
        <w:rPr>
          <w:rFonts w:cs="Times New Roman"/>
          <w:i/>
          <w:iCs/>
          <w:color w:val="222222"/>
          <w:szCs w:val="24"/>
          <w:shd w:val="clear" w:color="auto" w:fill="FFFFFF"/>
        </w:rPr>
        <w:t>Sustainability</w:t>
      </w:r>
      <w:r w:rsidRPr="00B0591E">
        <w:rPr>
          <w:rFonts w:cs="Times New Roman"/>
          <w:color w:val="222222"/>
          <w:szCs w:val="24"/>
          <w:shd w:val="clear" w:color="auto" w:fill="FFFFFF"/>
        </w:rPr>
        <w:t>, </w:t>
      </w:r>
      <w:r w:rsidRPr="00B0591E">
        <w:rPr>
          <w:rFonts w:cs="Times New Roman"/>
          <w:i/>
          <w:iCs/>
          <w:color w:val="222222"/>
          <w:szCs w:val="24"/>
          <w:shd w:val="clear" w:color="auto" w:fill="FFFFFF"/>
        </w:rPr>
        <w:t>13</w:t>
      </w:r>
      <w:r w:rsidRPr="00B0591E">
        <w:rPr>
          <w:rFonts w:cs="Times New Roman"/>
          <w:color w:val="222222"/>
          <w:szCs w:val="24"/>
          <w:shd w:val="clear" w:color="auto" w:fill="FFFFFF"/>
        </w:rPr>
        <w:t>(11), p.6359.</w:t>
      </w:r>
      <w:r>
        <w:rPr>
          <w:rFonts w:cs="Times New Roman"/>
          <w:color w:val="222222"/>
          <w:szCs w:val="24"/>
          <w:shd w:val="clear" w:color="auto" w:fill="FFFFFF"/>
        </w:rPr>
        <w:t xml:space="preserve"> </w:t>
      </w:r>
      <w:bookmarkEnd w:id="0"/>
      <w:r>
        <w:rPr>
          <w:rFonts w:cs="Times New Roman"/>
          <w:color w:val="222222"/>
          <w:szCs w:val="24"/>
          <w:shd w:val="clear" w:color="auto" w:fill="FFFFFF"/>
        </w:rPr>
        <w:t xml:space="preserve">Available at: </w:t>
      </w:r>
      <w:hyperlink r:id="rId10" w:history="1">
        <w:r w:rsidRPr="005367D8">
          <w:rPr>
            <w:rStyle w:val="Hyperlink"/>
            <w:rFonts w:cs="Times New Roman"/>
            <w:szCs w:val="24"/>
            <w:shd w:val="clear" w:color="auto" w:fill="FFFFFF"/>
          </w:rPr>
          <w:t>https://doi.org/10.3390/su12116359</w:t>
        </w:r>
      </w:hyperlink>
      <w:r>
        <w:rPr>
          <w:rFonts w:cs="Times New Roman"/>
          <w:color w:val="5B9BD5" w:themeColor="accent5"/>
          <w:szCs w:val="24"/>
          <w:shd w:val="clear" w:color="auto" w:fill="FFFFFF"/>
        </w:rPr>
        <w:t xml:space="preserve">. </w:t>
      </w:r>
    </w:p>
    <w:p w14:paraId="33CE5D73"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Dalgic, T. ed., 2006. </w:t>
      </w:r>
      <w:r w:rsidRPr="00B0591E">
        <w:rPr>
          <w:rFonts w:cs="Times New Roman"/>
          <w:i/>
          <w:iCs/>
          <w:color w:val="222222"/>
          <w:szCs w:val="24"/>
          <w:shd w:val="clear" w:color="auto" w:fill="FFFFFF"/>
        </w:rPr>
        <w:t>Handbook of niche marketing: principles and practice</w:t>
      </w:r>
      <w:r w:rsidRPr="00B0591E">
        <w:rPr>
          <w:rFonts w:cs="Times New Roman"/>
          <w:color w:val="222222"/>
          <w:szCs w:val="24"/>
          <w:shd w:val="clear" w:color="auto" w:fill="FFFFFF"/>
        </w:rPr>
        <w:t>. Psychology Press.</w:t>
      </w:r>
    </w:p>
    <w:p w14:paraId="0EE3E61D"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De Chernatony, L., 2010. </w:t>
      </w:r>
      <w:r w:rsidRPr="00B0591E">
        <w:rPr>
          <w:rFonts w:cs="Times New Roman"/>
          <w:i/>
          <w:iCs/>
          <w:color w:val="222222"/>
          <w:szCs w:val="24"/>
          <w:shd w:val="clear" w:color="auto" w:fill="FFFFFF"/>
        </w:rPr>
        <w:t>From brand vision to brand evaluation: The strategic process of growing and strengthening brands</w:t>
      </w:r>
      <w:r w:rsidRPr="00B0591E">
        <w:rPr>
          <w:rFonts w:cs="Times New Roman"/>
          <w:color w:val="222222"/>
          <w:szCs w:val="24"/>
          <w:shd w:val="clear" w:color="auto" w:fill="FFFFFF"/>
        </w:rPr>
        <w:t>. Routledge.</w:t>
      </w:r>
    </w:p>
    <w:p w14:paraId="57FF9823"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Ford, R.C. and Sturman, M.C., 2018. </w:t>
      </w:r>
      <w:r w:rsidRPr="00B0591E">
        <w:rPr>
          <w:rFonts w:cs="Times New Roman"/>
          <w:i/>
          <w:iCs/>
          <w:color w:val="222222"/>
          <w:szCs w:val="24"/>
          <w:shd w:val="clear" w:color="auto" w:fill="FFFFFF"/>
        </w:rPr>
        <w:t>Managing hospitality organizations: Achieving excellence in the guest experience</w:t>
      </w:r>
      <w:r w:rsidRPr="00B0591E">
        <w:rPr>
          <w:rFonts w:cs="Times New Roman"/>
          <w:color w:val="222222"/>
          <w:szCs w:val="24"/>
          <w:shd w:val="clear" w:color="auto" w:fill="FFFFFF"/>
        </w:rPr>
        <w:t>. SAGE Publications.</w:t>
      </w:r>
    </w:p>
    <w:p w14:paraId="037C5A00"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Guilding, C., 2012. </w:t>
      </w:r>
      <w:r w:rsidRPr="00B0591E">
        <w:rPr>
          <w:rFonts w:cs="Times New Roman"/>
          <w:i/>
          <w:iCs/>
          <w:color w:val="222222"/>
          <w:szCs w:val="24"/>
          <w:shd w:val="clear" w:color="auto" w:fill="FFFFFF"/>
        </w:rPr>
        <w:t>Accounting essentials for hospitality managers</w:t>
      </w:r>
      <w:r w:rsidRPr="00B0591E">
        <w:rPr>
          <w:rFonts w:cs="Times New Roman"/>
          <w:color w:val="222222"/>
          <w:szCs w:val="24"/>
          <w:shd w:val="clear" w:color="auto" w:fill="FFFFFF"/>
        </w:rPr>
        <w:t>. Routledge.</w:t>
      </w:r>
    </w:p>
    <w:p w14:paraId="549558F6"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Hayes, D.K., Hayes, J.D. and Hayes, P.A., 2021. </w:t>
      </w:r>
      <w:r w:rsidRPr="00B0591E">
        <w:rPr>
          <w:rFonts w:cs="Times New Roman"/>
          <w:i/>
          <w:iCs/>
          <w:color w:val="222222"/>
          <w:szCs w:val="24"/>
          <w:shd w:val="clear" w:color="auto" w:fill="FFFFFF"/>
        </w:rPr>
        <w:t>Revenue management for the hospitality industry</w:t>
      </w:r>
      <w:r w:rsidRPr="00B0591E">
        <w:rPr>
          <w:rFonts w:cs="Times New Roman"/>
          <w:color w:val="222222"/>
          <w:szCs w:val="24"/>
          <w:shd w:val="clear" w:color="auto" w:fill="FFFFFF"/>
        </w:rPr>
        <w:t>. John Wiley &amp; Sons.</w:t>
      </w:r>
    </w:p>
    <w:p w14:paraId="0082C098"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lastRenderedPageBreak/>
        <w:t>Hudson, S., 2009. </w:t>
      </w:r>
      <w:r w:rsidRPr="00B0591E">
        <w:rPr>
          <w:rFonts w:cs="Times New Roman"/>
          <w:i/>
          <w:iCs/>
          <w:color w:val="222222"/>
          <w:szCs w:val="24"/>
          <w:shd w:val="clear" w:color="auto" w:fill="FFFFFF"/>
        </w:rPr>
        <w:t>Tourism and hospitality marketing: a global perspective</w:t>
      </w:r>
      <w:r w:rsidRPr="00B0591E">
        <w:rPr>
          <w:rFonts w:cs="Times New Roman"/>
          <w:color w:val="222222"/>
          <w:szCs w:val="24"/>
          <w:shd w:val="clear" w:color="auto" w:fill="FFFFFF"/>
        </w:rPr>
        <w:t>. Sage.</w:t>
      </w:r>
    </w:p>
    <w:p w14:paraId="332337EC" w14:textId="77777777" w:rsidR="00B0591E" w:rsidRDefault="00B0591E" w:rsidP="00B0591E">
      <w:pPr>
        <w:spacing w:line="360" w:lineRule="auto"/>
        <w:ind w:left="0" w:firstLine="720"/>
        <w:jc w:val="both"/>
        <w:rPr>
          <w:rFonts w:cs="Times New Roman"/>
          <w:szCs w:val="24"/>
          <w:shd w:val="clear" w:color="auto" w:fill="FFFFFF"/>
        </w:rPr>
      </w:pPr>
      <w:r w:rsidRPr="00B0591E">
        <w:rPr>
          <w:rFonts w:eastAsia="Times New Roman" w:cs="Times New Roman"/>
          <w:color w:val="212121"/>
          <w:spacing w:val="-1"/>
          <w:kern w:val="36"/>
          <w:szCs w:val="24"/>
          <w:lang w:eastAsia="en-GB"/>
          <w14:ligatures w14:val="none"/>
        </w:rPr>
        <w:t>Jeffery S</w:t>
      </w:r>
      <w:r>
        <w:rPr>
          <w:rFonts w:eastAsia="Times New Roman" w:cs="Times New Roman"/>
          <w:color w:val="212121"/>
          <w:spacing w:val="-1"/>
          <w:kern w:val="36"/>
          <w:szCs w:val="24"/>
          <w:lang w:eastAsia="en-GB"/>
          <w14:ligatures w14:val="none"/>
        </w:rPr>
        <w:t xml:space="preserve">., 2023. </w:t>
      </w:r>
      <w:r w:rsidRPr="00B0591E">
        <w:rPr>
          <w:rFonts w:eastAsia="Times New Roman" w:cs="Times New Roman"/>
          <w:i/>
          <w:iCs/>
          <w:color w:val="212121"/>
          <w:spacing w:val="-1"/>
          <w:kern w:val="36"/>
          <w:szCs w:val="24"/>
          <w:lang w:eastAsia="en-GB"/>
          <w14:ligatures w14:val="none"/>
        </w:rPr>
        <w:t>Six Senses Hotels, Resorts and Spas</w:t>
      </w:r>
      <w:r>
        <w:rPr>
          <w:rFonts w:eastAsia="Times New Roman" w:cs="Times New Roman"/>
          <w:i/>
          <w:iCs/>
          <w:color w:val="212121"/>
          <w:spacing w:val="-1"/>
          <w:kern w:val="36"/>
          <w:szCs w:val="24"/>
          <w:lang w:eastAsia="en-GB"/>
          <w14:ligatures w14:val="none"/>
        </w:rPr>
        <w:t xml:space="preserve">. </w:t>
      </w:r>
      <w:r>
        <w:rPr>
          <w:rFonts w:eastAsia="Times New Roman" w:cs="Times New Roman"/>
          <w:color w:val="212121"/>
          <w:spacing w:val="-1"/>
          <w:kern w:val="36"/>
          <w:szCs w:val="24"/>
          <w:lang w:eastAsia="en-GB"/>
          <w14:ligatures w14:val="none"/>
        </w:rPr>
        <w:t xml:space="preserve">Available at: </w:t>
      </w:r>
      <w:hyperlink r:id="rId11" w:history="1">
        <w:r w:rsidRPr="005367D8">
          <w:rPr>
            <w:rStyle w:val="Hyperlink"/>
            <w:rFonts w:cs="Times New Roman"/>
            <w:szCs w:val="24"/>
            <w:shd w:val="clear" w:color="auto" w:fill="FFFFFF"/>
          </w:rPr>
          <w:t>https://www.hospitalitynet.org/organization/17005914.html</w:t>
        </w:r>
      </w:hyperlink>
      <w:r>
        <w:rPr>
          <w:rFonts w:cs="Times New Roman"/>
          <w:color w:val="5B9BD5" w:themeColor="accent5"/>
          <w:szCs w:val="24"/>
          <w:shd w:val="clear" w:color="auto" w:fill="FFFFFF"/>
        </w:rPr>
        <w:t xml:space="preserve">. </w:t>
      </w:r>
      <w:r w:rsidRPr="00B0591E">
        <w:rPr>
          <w:rFonts w:cs="Times New Roman"/>
          <w:szCs w:val="24"/>
          <w:shd w:val="clear" w:color="auto" w:fill="FFFFFF"/>
        </w:rPr>
        <w:t>Accessed</w:t>
      </w:r>
      <w:r>
        <w:rPr>
          <w:rFonts w:cs="Times New Roman"/>
          <w:szCs w:val="24"/>
          <w:shd w:val="clear" w:color="auto" w:fill="FFFFFF"/>
        </w:rPr>
        <w:t xml:space="preserve"> on: 13.11.2023.</w:t>
      </w:r>
    </w:p>
    <w:p w14:paraId="6925351F"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Lee, A., Yang, J., Mizerski, R. and Lambert, C., 2015. </w:t>
      </w:r>
      <w:r w:rsidRPr="00B0591E">
        <w:rPr>
          <w:rFonts w:cs="Times New Roman"/>
          <w:i/>
          <w:iCs/>
          <w:color w:val="222222"/>
          <w:szCs w:val="24"/>
          <w:shd w:val="clear" w:color="auto" w:fill="FFFFFF"/>
        </w:rPr>
        <w:t>The strategy of global branding and brand equity</w:t>
      </w:r>
      <w:r w:rsidRPr="00B0591E">
        <w:rPr>
          <w:rFonts w:cs="Times New Roman"/>
          <w:color w:val="222222"/>
          <w:szCs w:val="24"/>
          <w:shd w:val="clear" w:color="auto" w:fill="FFFFFF"/>
        </w:rPr>
        <w:t>. Routledge.</w:t>
      </w:r>
    </w:p>
    <w:p w14:paraId="5373CA2D"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Legrand, W., Chen, J.S. and Laeis, G.C., 2022. </w:t>
      </w:r>
      <w:r w:rsidRPr="00B0591E">
        <w:rPr>
          <w:rFonts w:cs="Times New Roman"/>
          <w:i/>
          <w:iCs/>
          <w:color w:val="222222"/>
          <w:szCs w:val="24"/>
          <w:shd w:val="clear" w:color="auto" w:fill="FFFFFF"/>
        </w:rPr>
        <w:t>Sustainability in the hospitality industry: Principles of sustainable operations</w:t>
      </w:r>
      <w:r w:rsidRPr="00B0591E">
        <w:rPr>
          <w:rFonts w:cs="Times New Roman"/>
          <w:color w:val="222222"/>
          <w:szCs w:val="24"/>
          <w:shd w:val="clear" w:color="auto" w:fill="FFFFFF"/>
        </w:rPr>
        <w:t>. Taylor &amp; Francis.</w:t>
      </w:r>
    </w:p>
    <w:p w14:paraId="1C2015B0"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Michman, R.D. and Mazze, E.M., 2006. </w:t>
      </w:r>
      <w:r w:rsidRPr="00B0591E">
        <w:rPr>
          <w:rFonts w:cs="Times New Roman"/>
          <w:i/>
          <w:iCs/>
          <w:color w:val="222222"/>
          <w:szCs w:val="24"/>
          <w:shd w:val="clear" w:color="auto" w:fill="FFFFFF"/>
        </w:rPr>
        <w:t>The affluent consumer: Marketing and selling the luxury lifestyle</w:t>
      </w:r>
      <w:r w:rsidRPr="00B0591E">
        <w:rPr>
          <w:rFonts w:cs="Times New Roman"/>
          <w:color w:val="222222"/>
          <w:szCs w:val="24"/>
          <w:shd w:val="clear" w:color="auto" w:fill="FFFFFF"/>
        </w:rPr>
        <w:t>. Bloomsbury Publishing USA.</w:t>
      </w:r>
    </w:p>
    <w:p w14:paraId="15ECC5A6"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Mirvis, P. and Googins, B., 2022. </w:t>
      </w:r>
      <w:r w:rsidRPr="00B0591E">
        <w:rPr>
          <w:rFonts w:cs="Times New Roman"/>
          <w:i/>
          <w:iCs/>
          <w:color w:val="222222"/>
          <w:szCs w:val="24"/>
          <w:shd w:val="clear" w:color="auto" w:fill="FFFFFF"/>
        </w:rPr>
        <w:t>Sustainability to social change: Lead your company from managing risks to creating social value</w:t>
      </w:r>
      <w:r w:rsidRPr="00B0591E">
        <w:rPr>
          <w:rFonts w:cs="Times New Roman"/>
          <w:color w:val="222222"/>
          <w:szCs w:val="24"/>
          <w:shd w:val="clear" w:color="auto" w:fill="FFFFFF"/>
        </w:rPr>
        <w:t>. Kogan Page Publishers.</w:t>
      </w:r>
    </w:p>
    <w:p w14:paraId="37673A70"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Morrison, A.M., 2022. </w:t>
      </w:r>
      <w:r w:rsidRPr="00B0591E">
        <w:rPr>
          <w:rFonts w:cs="Times New Roman"/>
          <w:i/>
          <w:iCs/>
          <w:color w:val="222222"/>
          <w:szCs w:val="24"/>
          <w:shd w:val="clear" w:color="auto" w:fill="FFFFFF"/>
        </w:rPr>
        <w:t>Hospitality and travel marketing</w:t>
      </w:r>
      <w:r w:rsidRPr="00B0591E">
        <w:rPr>
          <w:rFonts w:cs="Times New Roman"/>
          <w:color w:val="222222"/>
          <w:szCs w:val="24"/>
          <w:shd w:val="clear" w:color="auto" w:fill="FFFFFF"/>
        </w:rPr>
        <w:t>. Taylor &amp; Francis.</w:t>
      </w:r>
    </w:p>
    <w:p w14:paraId="0E3998F5"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Morrison, A.M., 2022. </w:t>
      </w:r>
      <w:r w:rsidRPr="00B0591E">
        <w:rPr>
          <w:rFonts w:cs="Times New Roman"/>
          <w:i/>
          <w:iCs/>
          <w:color w:val="222222"/>
          <w:szCs w:val="24"/>
          <w:shd w:val="clear" w:color="auto" w:fill="FFFFFF"/>
        </w:rPr>
        <w:t>Hospitality and travel marketing</w:t>
      </w:r>
      <w:r w:rsidRPr="00B0591E">
        <w:rPr>
          <w:rFonts w:cs="Times New Roman"/>
          <w:color w:val="222222"/>
          <w:szCs w:val="24"/>
          <w:shd w:val="clear" w:color="auto" w:fill="FFFFFF"/>
        </w:rPr>
        <w:t>. Taylor &amp; Francis.</w:t>
      </w:r>
    </w:p>
    <w:p w14:paraId="52ADA04E"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Palmer, A., 2013. </w:t>
      </w:r>
      <w:r w:rsidRPr="00B0591E">
        <w:rPr>
          <w:rFonts w:cs="Times New Roman"/>
          <w:i/>
          <w:iCs/>
          <w:color w:val="222222"/>
          <w:szCs w:val="24"/>
          <w:shd w:val="clear" w:color="auto" w:fill="FFFFFF"/>
        </w:rPr>
        <w:t>EBOOK: Principles of services marketing</w:t>
      </w:r>
      <w:r w:rsidRPr="00B0591E">
        <w:rPr>
          <w:rFonts w:cs="Times New Roman"/>
          <w:color w:val="222222"/>
          <w:szCs w:val="24"/>
          <w:shd w:val="clear" w:color="auto" w:fill="FFFFFF"/>
        </w:rPr>
        <w:t>. McGraw Hill.</w:t>
      </w:r>
    </w:p>
    <w:p w14:paraId="69EBBE1B"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Piercy, N.F., 2016. </w:t>
      </w:r>
      <w:r w:rsidRPr="00B0591E">
        <w:rPr>
          <w:rFonts w:cs="Times New Roman"/>
          <w:i/>
          <w:iCs/>
          <w:color w:val="222222"/>
          <w:szCs w:val="24"/>
          <w:shd w:val="clear" w:color="auto" w:fill="FFFFFF"/>
        </w:rPr>
        <w:t>Market-led strategic change: Transforming the process of going to market</w:t>
      </w:r>
      <w:r w:rsidRPr="00B0591E">
        <w:rPr>
          <w:rFonts w:cs="Times New Roman"/>
          <w:color w:val="222222"/>
          <w:szCs w:val="24"/>
          <w:shd w:val="clear" w:color="auto" w:fill="FFFFFF"/>
        </w:rPr>
        <w:t>. Taylor &amp; Francis.</w:t>
      </w:r>
    </w:p>
    <w:p w14:paraId="13E8EF9F" w14:textId="77777777" w:rsidR="00B0591E" w:rsidRPr="00B0591E" w:rsidRDefault="00B0591E" w:rsidP="00B0591E">
      <w:pPr>
        <w:spacing w:line="360" w:lineRule="auto"/>
        <w:ind w:left="0" w:firstLine="720"/>
        <w:jc w:val="both"/>
        <w:rPr>
          <w:rFonts w:eastAsia="Times New Roman" w:cs="Times New Roman"/>
          <w:color w:val="212121"/>
          <w:spacing w:val="-1"/>
          <w:kern w:val="36"/>
          <w:sz w:val="600"/>
          <w:szCs w:val="600"/>
          <w:lang w:eastAsia="en-GB"/>
          <w14:ligatures w14:val="none"/>
        </w:rPr>
      </w:pPr>
      <w:r w:rsidRPr="00B0591E">
        <w:rPr>
          <w:rFonts w:cs="Times New Roman"/>
          <w:color w:val="222222"/>
          <w:szCs w:val="24"/>
          <w:shd w:val="clear" w:color="auto" w:fill="FFFFFF"/>
        </w:rPr>
        <w:t>Reich, A.Z., 1997. </w:t>
      </w:r>
      <w:r w:rsidRPr="00B0591E">
        <w:rPr>
          <w:rFonts w:cs="Times New Roman"/>
          <w:i/>
          <w:iCs/>
          <w:color w:val="222222"/>
          <w:szCs w:val="24"/>
          <w:shd w:val="clear" w:color="auto" w:fill="FFFFFF"/>
        </w:rPr>
        <w:t>Marketing management for the hospitality industry: A strategic approach</w:t>
      </w:r>
      <w:r w:rsidRPr="00B0591E">
        <w:rPr>
          <w:rFonts w:cs="Times New Roman"/>
          <w:color w:val="222222"/>
          <w:szCs w:val="24"/>
          <w:shd w:val="clear" w:color="auto" w:fill="FFFFFF"/>
        </w:rPr>
        <w:t>. John Wiley &amp; Sons.</w:t>
      </w:r>
    </w:p>
    <w:p w14:paraId="6A3D6A1F" w14:textId="77777777" w:rsidR="00B0591E" w:rsidRDefault="00B0591E" w:rsidP="00B0591E">
      <w:pPr>
        <w:spacing w:line="360" w:lineRule="auto"/>
        <w:ind w:left="0" w:firstLine="720"/>
        <w:jc w:val="both"/>
      </w:pPr>
      <w:r w:rsidRPr="00B0591E">
        <w:rPr>
          <w:rFonts w:cs="Times New Roman"/>
          <w:color w:val="222222"/>
          <w:szCs w:val="24"/>
          <w:shd w:val="clear" w:color="auto" w:fill="FFFFFF"/>
        </w:rPr>
        <w:t>Simonson, I., 2005. Determinants of customers’ responses to customized offers: Conceptual framework and research propositions. </w:t>
      </w:r>
      <w:r w:rsidRPr="00B0591E">
        <w:rPr>
          <w:rFonts w:cs="Times New Roman"/>
          <w:i/>
          <w:iCs/>
          <w:color w:val="222222"/>
          <w:szCs w:val="24"/>
          <w:shd w:val="clear" w:color="auto" w:fill="FFFFFF"/>
        </w:rPr>
        <w:t>Journal of marketing</w:t>
      </w:r>
      <w:r w:rsidRPr="00B0591E">
        <w:rPr>
          <w:rFonts w:cs="Times New Roman"/>
          <w:color w:val="222222"/>
          <w:szCs w:val="24"/>
          <w:shd w:val="clear" w:color="auto" w:fill="FFFFFF"/>
        </w:rPr>
        <w:t>, </w:t>
      </w:r>
      <w:r w:rsidRPr="00B0591E">
        <w:rPr>
          <w:rFonts w:cs="Times New Roman"/>
          <w:i/>
          <w:iCs/>
          <w:color w:val="222222"/>
          <w:szCs w:val="24"/>
          <w:shd w:val="clear" w:color="auto" w:fill="FFFFFF"/>
        </w:rPr>
        <w:t>69</w:t>
      </w:r>
      <w:r w:rsidRPr="00B0591E">
        <w:rPr>
          <w:rFonts w:cs="Times New Roman"/>
          <w:color w:val="222222"/>
          <w:szCs w:val="24"/>
          <w:shd w:val="clear" w:color="auto" w:fill="FFFFFF"/>
        </w:rPr>
        <w:t>(1), pp.32-45.</w:t>
      </w:r>
      <w:r>
        <w:rPr>
          <w:rFonts w:cs="Times New Roman"/>
          <w:color w:val="222222"/>
          <w:szCs w:val="24"/>
          <w:shd w:val="clear" w:color="auto" w:fill="FFFFFF"/>
        </w:rPr>
        <w:t xml:space="preserve"> Available at: </w:t>
      </w:r>
      <w:hyperlink r:id="rId12" w:history="1">
        <w:r w:rsidRPr="00B0591E">
          <w:rPr>
            <w:rFonts w:ascii="Open Sans" w:hAnsi="Open Sans" w:cs="Open Sans"/>
            <w:color w:val="006ACC"/>
            <w:sz w:val="21"/>
            <w:szCs w:val="21"/>
            <w:u w:val="single"/>
            <w:shd w:val="clear" w:color="auto" w:fill="FFFFFF"/>
          </w:rPr>
          <w:t>https://doi.org/10.1509/jmkg.69.1.32.55512</w:t>
        </w:r>
      </w:hyperlink>
      <w:r>
        <w:t xml:space="preserve">. </w:t>
      </w:r>
    </w:p>
    <w:p w14:paraId="511D0C6A" w14:textId="77777777" w:rsidR="00B0591E" w:rsidRDefault="00B0591E" w:rsidP="00B0591E">
      <w:pPr>
        <w:spacing w:line="360" w:lineRule="auto"/>
        <w:ind w:left="0" w:firstLine="720"/>
        <w:jc w:val="both"/>
      </w:pPr>
      <w:r>
        <w:t>S</w:t>
      </w:r>
      <w:r w:rsidRPr="00B0591E">
        <w:t>ixsenses.com</w:t>
      </w:r>
      <w:r>
        <w:t xml:space="preserve">, 2023. </w:t>
      </w:r>
      <w:r w:rsidRPr="00B0591E">
        <w:rPr>
          <w:i/>
          <w:iCs/>
        </w:rPr>
        <w:t>Sustainability</w:t>
      </w:r>
      <w:r>
        <w:rPr>
          <w:i/>
          <w:iCs/>
        </w:rPr>
        <w:t xml:space="preserve">. </w:t>
      </w:r>
      <w:r>
        <w:t xml:space="preserve">Available at: </w:t>
      </w:r>
      <w:hyperlink r:id="rId13" w:history="1">
        <w:r w:rsidRPr="005367D8">
          <w:rPr>
            <w:rStyle w:val="Hyperlink"/>
          </w:rPr>
          <w:t>www.sixsenses.com/en/sustainability</w:t>
        </w:r>
      </w:hyperlink>
      <w:r>
        <w:t>. Accessed on 12.11.2023.</w:t>
      </w:r>
    </w:p>
    <w:p w14:paraId="62722096" w14:textId="77777777" w:rsidR="00B0591E" w:rsidRDefault="00B0591E" w:rsidP="00B0591E">
      <w:pPr>
        <w:spacing w:line="360" w:lineRule="auto"/>
        <w:ind w:left="0" w:firstLine="720"/>
        <w:jc w:val="both"/>
        <w:rPr>
          <w:rFonts w:cs="Times New Roman"/>
          <w:color w:val="222222"/>
          <w:szCs w:val="24"/>
          <w:shd w:val="clear" w:color="auto" w:fill="FFFFFF"/>
        </w:rPr>
      </w:pPr>
      <w:r w:rsidRPr="00B0591E">
        <w:rPr>
          <w:rFonts w:cs="Times New Roman"/>
          <w:color w:val="222222"/>
          <w:szCs w:val="24"/>
          <w:shd w:val="clear" w:color="auto" w:fill="FFFFFF"/>
        </w:rPr>
        <w:t>Weinstein, A. and Cahill, D.J., 2014. </w:t>
      </w:r>
      <w:r w:rsidRPr="00B0591E">
        <w:rPr>
          <w:rFonts w:cs="Times New Roman"/>
          <w:i/>
          <w:iCs/>
          <w:color w:val="222222"/>
          <w:szCs w:val="24"/>
          <w:shd w:val="clear" w:color="auto" w:fill="FFFFFF"/>
        </w:rPr>
        <w:t>Lifestyle market segmentation</w:t>
      </w:r>
      <w:r w:rsidRPr="00B0591E">
        <w:rPr>
          <w:rFonts w:cs="Times New Roman"/>
          <w:color w:val="222222"/>
          <w:szCs w:val="24"/>
          <w:shd w:val="clear" w:color="auto" w:fill="FFFFFF"/>
        </w:rPr>
        <w:t>. Routledge.</w:t>
      </w:r>
    </w:p>
    <w:p w14:paraId="4F5911C7" w14:textId="77777777" w:rsidR="00B0591E" w:rsidRDefault="00B0591E" w:rsidP="00B0591E">
      <w:pPr>
        <w:spacing w:line="360" w:lineRule="auto"/>
        <w:ind w:left="0" w:firstLine="720"/>
        <w:jc w:val="both"/>
      </w:pPr>
      <w:r w:rsidRPr="00B0591E">
        <w:rPr>
          <w:rFonts w:cs="Times New Roman"/>
          <w:color w:val="222222"/>
          <w:szCs w:val="24"/>
          <w:shd w:val="clear" w:color="auto" w:fill="FFFFFF"/>
        </w:rPr>
        <w:lastRenderedPageBreak/>
        <w:t>Yang, Y. and Mao, Z., 2020. Location advantages of lodging properties: A comparison between hotels and Airbnb units in an urban environment. </w:t>
      </w:r>
      <w:r w:rsidRPr="00B0591E">
        <w:rPr>
          <w:rFonts w:cs="Times New Roman"/>
          <w:i/>
          <w:iCs/>
          <w:color w:val="222222"/>
          <w:szCs w:val="24"/>
          <w:shd w:val="clear" w:color="auto" w:fill="FFFFFF"/>
        </w:rPr>
        <w:t>Annals of Tourism Research</w:t>
      </w:r>
      <w:r w:rsidRPr="00B0591E">
        <w:rPr>
          <w:rFonts w:cs="Times New Roman"/>
          <w:color w:val="222222"/>
          <w:szCs w:val="24"/>
          <w:shd w:val="clear" w:color="auto" w:fill="FFFFFF"/>
        </w:rPr>
        <w:t>, </w:t>
      </w:r>
      <w:r w:rsidRPr="00B0591E">
        <w:rPr>
          <w:rFonts w:cs="Times New Roman"/>
          <w:i/>
          <w:iCs/>
          <w:color w:val="222222"/>
          <w:szCs w:val="24"/>
          <w:shd w:val="clear" w:color="auto" w:fill="FFFFFF"/>
        </w:rPr>
        <w:t>81</w:t>
      </w:r>
      <w:r w:rsidRPr="00B0591E">
        <w:rPr>
          <w:rFonts w:cs="Times New Roman"/>
          <w:color w:val="222222"/>
          <w:szCs w:val="24"/>
          <w:shd w:val="clear" w:color="auto" w:fill="FFFFFF"/>
        </w:rPr>
        <w:t>, p.102861.</w:t>
      </w:r>
      <w:r>
        <w:rPr>
          <w:rFonts w:cs="Times New Roman"/>
          <w:color w:val="222222"/>
          <w:szCs w:val="24"/>
          <w:shd w:val="clear" w:color="auto" w:fill="FFFFFF"/>
        </w:rPr>
        <w:t xml:space="preserve"> Available at: </w:t>
      </w:r>
      <w:hyperlink r:id="rId14" w:history="1">
        <w:r w:rsidRPr="005367D8">
          <w:rPr>
            <w:rStyle w:val="Hyperlink"/>
            <w:rFonts w:ascii="Arial" w:hAnsi="Arial" w:cs="Arial"/>
            <w:sz w:val="21"/>
            <w:szCs w:val="21"/>
          </w:rPr>
          <w:t>https://doi.org/10.1016/j.annals.2020.102861</w:t>
        </w:r>
      </w:hyperlink>
      <w:r>
        <w:t xml:space="preserve">. </w:t>
      </w:r>
    </w:p>
    <w:p w14:paraId="5C405E8E" w14:textId="77777777" w:rsidR="00B0591E" w:rsidRDefault="00B0591E" w:rsidP="00A05E18">
      <w:pPr>
        <w:spacing w:line="360" w:lineRule="auto"/>
        <w:ind w:left="0" w:firstLine="720"/>
        <w:jc w:val="both"/>
      </w:pPr>
    </w:p>
    <w:p w14:paraId="5B5AB9E4" w14:textId="77777777" w:rsidR="00D67733" w:rsidRDefault="00D67733" w:rsidP="00D67733">
      <w:pPr>
        <w:spacing w:line="360" w:lineRule="auto"/>
        <w:ind w:left="0" w:firstLine="720"/>
        <w:jc w:val="both"/>
      </w:pPr>
    </w:p>
    <w:p w14:paraId="5085EE66" w14:textId="77777777" w:rsidR="00B0591E" w:rsidRDefault="00B0591E" w:rsidP="00A05E18">
      <w:pPr>
        <w:spacing w:line="360" w:lineRule="auto"/>
        <w:ind w:left="0" w:firstLine="720"/>
        <w:jc w:val="both"/>
      </w:pPr>
    </w:p>
    <w:p w14:paraId="72EBBB51" w14:textId="77777777" w:rsidR="00C32E92" w:rsidRDefault="00C32E92" w:rsidP="00A05E18">
      <w:pPr>
        <w:spacing w:line="360" w:lineRule="auto"/>
        <w:ind w:left="0" w:firstLine="720"/>
        <w:jc w:val="both"/>
      </w:pPr>
    </w:p>
    <w:p w14:paraId="743F2308" w14:textId="77777777" w:rsidR="00C32E92" w:rsidRDefault="00C32E92" w:rsidP="00A05E18">
      <w:pPr>
        <w:spacing w:line="360" w:lineRule="auto"/>
        <w:ind w:left="0" w:firstLine="720"/>
        <w:jc w:val="both"/>
      </w:pPr>
    </w:p>
    <w:p w14:paraId="06BCCDF6" w14:textId="77777777" w:rsidR="00C32E92" w:rsidRDefault="00C32E92" w:rsidP="00A05E18">
      <w:pPr>
        <w:spacing w:line="360" w:lineRule="auto"/>
        <w:ind w:left="0" w:firstLine="720"/>
        <w:jc w:val="both"/>
      </w:pPr>
    </w:p>
    <w:p w14:paraId="7586B345" w14:textId="77777777" w:rsidR="00C32E92" w:rsidRDefault="00C32E92" w:rsidP="00A05E18">
      <w:pPr>
        <w:spacing w:line="360" w:lineRule="auto"/>
        <w:ind w:left="0" w:firstLine="720"/>
        <w:jc w:val="both"/>
      </w:pPr>
    </w:p>
    <w:p w14:paraId="2F7F2D93" w14:textId="77777777" w:rsidR="00C32E92" w:rsidRDefault="00C32E92" w:rsidP="00A05E18">
      <w:pPr>
        <w:spacing w:line="360" w:lineRule="auto"/>
        <w:ind w:left="0" w:firstLine="720"/>
        <w:jc w:val="both"/>
      </w:pPr>
    </w:p>
    <w:p w14:paraId="665ACCC5" w14:textId="77777777" w:rsidR="00C32E92" w:rsidRDefault="00C32E92" w:rsidP="00A05E18">
      <w:pPr>
        <w:spacing w:line="360" w:lineRule="auto"/>
        <w:ind w:left="0" w:firstLine="720"/>
        <w:jc w:val="both"/>
      </w:pPr>
    </w:p>
    <w:p w14:paraId="6224410A" w14:textId="77777777" w:rsidR="00C32E92" w:rsidRDefault="00C32E92" w:rsidP="00A05E18">
      <w:pPr>
        <w:spacing w:line="360" w:lineRule="auto"/>
        <w:ind w:left="0" w:firstLine="720"/>
        <w:jc w:val="both"/>
      </w:pPr>
    </w:p>
    <w:p w14:paraId="6594485F" w14:textId="77777777" w:rsidR="00C32E92" w:rsidRDefault="00C32E92" w:rsidP="00A05E18">
      <w:pPr>
        <w:spacing w:line="360" w:lineRule="auto"/>
        <w:ind w:left="0" w:firstLine="720"/>
        <w:jc w:val="both"/>
      </w:pPr>
    </w:p>
    <w:p w14:paraId="6FEE84A5" w14:textId="77777777" w:rsidR="00C32E92" w:rsidRDefault="00C32E92" w:rsidP="00A05E18">
      <w:pPr>
        <w:spacing w:line="360" w:lineRule="auto"/>
        <w:ind w:left="0" w:firstLine="720"/>
        <w:jc w:val="both"/>
      </w:pPr>
    </w:p>
    <w:p w14:paraId="035F5E55" w14:textId="77777777" w:rsidR="00C32E92" w:rsidRDefault="00C32E92" w:rsidP="00A05E18">
      <w:pPr>
        <w:spacing w:line="360" w:lineRule="auto"/>
        <w:ind w:left="0" w:firstLine="720"/>
        <w:jc w:val="both"/>
      </w:pPr>
    </w:p>
    <w:p w14:paraId="6AF40A95" w14:textId="77777777" w:rsidR="00C32E92" w:rsidRDefault="00C32E92" w:rsidP="00A05E18">
      <w:pPr>
        <w:spacing w:line="360" w:lineRule="auto"/>
        <w:ind w:left="0" w:firstLine="720"/>
        <w:jc w:val="both"/>
      </w:pPr>
    </w:p>
    <w:p w14:paraId="4BECE019" w14:textId="77777777" w:rsidR="00C32E92" w:rsidRDefault="00C32E92" w:rsidP="00A05E18">
      <w:pPr>
        <w:spacing w:line="360" w:lineRule="auto"/>
        <w:ind w:left="0" w:firstLine="720"/>
        <w:jc w:val="both"/>
      </w:pPr>
    </w:p>
    <w:p w14:paraId="4F9600BD" w14:textId="77777777" w:rsidR="00B0591E" w:rsidRDefault="00B0591E" w:rsidP="00A05E18">
      <w:pPr>
        <w:spacing w:line="360" w:lineRule="auto"/>
        <w:ind w:left="0" w:firstLine="720"/>
        <w:jc w:val="both"/>
      </w:pPr>
    </w:p>
    <w:p w14:paraId="6625F671" w14:textId="77777777" w:rsidR="00480C9E" w:rsidRDefault="00480C9E" w:rsidP="00A05E18">
      <w:pPr>
        <w:spacing w:line="360" w:lineRule="auto"/>
        <w:ind w:left="0" w:firstLine="720"/>
        <w:jc w:val="both"/>
      </w:pPr>
    </w:p>
    <w:p w14:paraId="27924E2E" w14:textId="77777777" w:rsidR="00480C9E" w:rsidRPr="00A05E18" w:rsidRDefault="00480C9E" w:rsidP="00A05E18">
      <w:pPr>
        <w:spacing w:line="360" w:lineRule="auto"/>
        <w:ind w:left="0" w:firstLine="720"/>
        <w:jc w:val="both"/>
        <w:rPr>
          <w:color w:val="4472C4" w:themeColor="accent1"/>
        </w:rPr>
      </w:pPr>
    </w:p>
    <w:p w14:paraId="6B72D99F" w14:textId="497840B3" w:rsidR="00A05E18" w:rsidRDefault="00A05E18" w:rsidP="00A05E18">
      <w:pPr>
        <w:pStyle w:val="Heading1"/>
      </w:pPr>
      <w:r w:rsidRPr="00A05E18">
        <w:lastRenderedPageBreak/>
        <w:t>Appendices</w:t>
      </w:r>
    </w:p>
    <w:p w14:paraId="14E99097" w14:textId="04EBDFD1" w:rsidR="00A05E18" w:rsidRPr="00A05E18" w:rsidRDefault="00A05E18" w:rsidP="00A05E18">
      <w:pPr>
        <w:ind w:left="0" w:firstLine="0"/>
        <w:jc w:val="both"/>
        <w:rPr>
          <w:b/>
          <w:bCs/>
          <w:u w:val="single"/>
        </w:rPr>
      </w:pPr>
      <w:r w:rsidRPr="00A05E18">
        <w:rPr>
          <w:b/>
          <w:bCs/>
          <w:u w:val="single"/>
        </w:rPr>
        <w:t>Figure 1</w:t>
      </w:r>
    </w:p>
    <w:p w14:paraId="648AAAA4" w14:textId="5DFD4880" w:rsidR="00A05E18" w:rsidRPr="009236BD" w:rsidRDefault="00A05E18" w:rsidP="00A05E18">
      <w:pPr>
        <w:spacing w:line="360" w:lineRule="auto"/>
        <w:ind w:left="0" w:firstLine="0"/>
        <w:rPr>
          <w:u w:val="single"/>
        </w:rPr>
      </w:pPr>
      <w:r w:rsidRPr="009236BD">
        <w:rPr>
          <w:u w:val="single"/>
        </w:rPr>
        <w:t>SWOT for Six Senses</w:t>
      </w:r>
    </w:p>
    <w:tbl>
      <w:tblPr>
        <w:tblStyle w:val="TableGrid"/>
        <w:tblW w:w="0" w:type="auto"/>
        <w:tblLook w:val="04A0" w:firstRow="1" w:lastRow="0" w:firstColumn="1" w:lastColumn="0" w:noHBand="0" w:noVBand="1"/>
      </w:tblPr>
      <w:tblGrid>
        <w:gridCol w:w="4508"/>
        <w:gridCol w:w="4508"/>
      </w:tblGrid>
      <w:tr w:rsidR="00A05E18" w14:paraId="39B8ACB3" w14:textId="77777777" w:rsidTr="00A05E18">
        <w:tc>
          <w:tcPr>
            <w:tcW w:w="4508" w:type="dxa"/>
            <w:shd w:val="clear" w:color="auto" w:fill="A8D08D" w:themeFill="accent6" w:themeFillTint="99"/>
          </w:tcPr>
          <w:p w14:paraId="694448DA" w14:textId="77777777" w:rsidR="00A05E18" w:rsidRDefault="00A05E18" w:rsidP="0081272B">
            <w:pPr>
              <w:ind w:left="0" w:firstLine="0"/>
              <w:rPr>
                <w:b/>
                <w:bCs/>
              </w:rPr>
            </w:pPr>
            <w:r w:rsidRPr="00A05E18">
              <w:rPr>
                <w:b/>
                <w:bCs/>
              </w:rPr>
              <w:t xml:space="preserve">Strenghts </w:t>
            </w:r>
          </w:p>
          <w:p w14:paraId="562580EF" w14:textId="6A04BBB4" w:rsidR="00A05E18" w:rsidRDefault="00A05E18" w:rsidP="0081272B">
            <w:pPr>
              <w:ind w:left="0" w:firstLine="0"/>
              <w:jc w:val="both"/>
            </w:pPr>
            <w:r>
              <w:t>- Luxury brand known for wellness and sustainability.</w:t>
            </w:r>
          </w:p>
          <w:p w14:paraId="77D037D9" w14:textId="1C64378A" w:rsidR="00A05E18" w:rsidRDefault="00A05E18" w:rsidP="0081272B">
            <w:pPr>
              <w:ind w:left="0" w:firstLine="0"/>
              <w:jc w:val="both"/>
            </w:pPr>
            <w:r>
              <w:t>-   Exclusive, tranquil locations.</w:t>
            </w:r>
          </w:p>
          <w:p w14:paraId="09FB76AC" w14:textId="4AB9F95A" w:rsidR="00A05E18" w:rsidRDefault="00A05E18" w:rsidP="0081272B">
            <w:pPr>
              <w:ind w:left="0" w:firstLine="0"/>
              <w:jc w:val="both"/>
            </w:pPr>
            <w:r>
              <w:t>-   Exceptional customer service.</w:t>
            </w:r>
          </w:p>
          <w:p w14:paraId="790A75AA" w14:textId="4BB365AD" w:rsidR="00A05E18" w:rsidRPr="00A05E18" w:rsidRDefault="00A05E18" w:rsidP="0081272B">
            <w:pPr>
              <w:spacing w:before="240" w:after="240"/>
              <w:ind w:left="0" w:firstLine="0"/>
              <w:jc w:val="both"/>
            </w:pPr>
            <w:r>
              <w:t>- Strong commitment to environmental responsibility.</w:t>
            </w:r>
          </w:p>
        </w:tc>
        <w:tc>
          <w:tcPr>
            <w:tcW w:w="4508" w:type="dxa"/>
            <w:shd w:val="clear" w:color="auto" w:fill="5B9BD5" w:themeFill="accent5"/>
          </w:tcPr>
          <w:p w14:paraId="28719A76" w14:textId="77777777" w:rsidR="00A05E18" w:rsidRDefault="00A05E18" w:rsidP="0081272B">
            <w:pPr>
              <w:ind w:left="0" w:firstLine="0"/>
              <w:rPr>
                <w:b/>
                <w:bCs/>
              </w:rPr>
            </w:pPr>
            <w:r w:rsidRPr="00A05E18">
              <w:rPr>
                <w:b/>
                <w:bCs/>
              </w:rPr>
              <w:t>Weaknesess</w:t>
            </w:r>
          </w:p>
          <w:p w14:paraId="293F601C" w14:textId="2107FC4B" w:rsidR="00A05E18" w:rsidRDefault="00A05E18" w:rsidP="0081272B">
            <w:pPr>
              <w:ind w:left="0" w:firstLine="0"/>
              <w:jc w:val="both"/>
            </w:pPr>
            <w:r>
              <w:t>- High prices targeting a niche market.</w:t>
            </w:r>
          </w:p>
          <w:p w14:paraId="7F56D155" w14:textId="5B7E7CCA" w:rsidR="00A05E18" w:rsidRDefault="00A05E18" w:rsidP="0081272B">
            <w:pPr>
              <w:ind w:left="0" w:firstLine="0"/>
              <w:jc w:val="both"/>
            </w:pPr>
            <w:r>
              <w:t>- Limited global presence compared to larger chains.</w:t>
            </w:r>
          </w:p>
          <w:p w14:paraId="40A9AECD" w14:textId="7D923F69" w:rsidR="00A05E18" w:rsidRDefault="00A05E18" w:rsidP="0081272B">
            <w:pPr>
              <w:ind w:left="0" w:firstLine="0"/>
              <w:jc w:val="both"/>
            </w:pPr>
            <w:r>
              <w:t>- Vulnerable to economic fluctuations.</w:t>
            </w:r>
          </w:p>
          <w:p w14:paraId="2150F44B" w14:textId="2D246B27" w:rsidR="00A05E18" w:rsidRPr="00A05E18" w:rsidRDefault="00A05E18" w:rsidP="0081272B">
            <w:pPr>
              <w:ind w:left="0" w:firstLine="0"/>
              <w:jc w:val="both"/>
              <w:rPr>
                <w:b/>
                <w:bCs/>
              </w:rPr>
            </w:pPr>
          </w:p>
        </w:tc>
      </w:tr>
      <w:tr w:rsidR="00A05E18" w14:paraId="0AD7EC2D" w14:textId="77777777" w:rsidTr="00A05E18">
        <w:tc>
          <w:tcPr>
            <w:tcW w:w="4508" w:type="dxa"/>
            <w:shd w:val="clear" w:color="auto" w:fill="FFD966" w:themeFill="accent4" w:themeFillTint="99"/>
          </w:tcPr>
          <w:p w14:paraId="383481E8" w14:textId="520B71CE" w:rsidR="00A05E18" w:rsidRPr="00A05E18" w:rsidRDefault="00A05E18" w:rsidP="0081272B">
            <w:pPr>
              <w:ind w:left="0" w:firstLine="0"/>
              <w:rPr>
                <w:b/>
                <w:bCs/>
              </w:rPr>
            </w:pPr>
            <w:r w:rsidRPr="00A05E18">
              <w:rPr>
                <w:b/>
                <w:bCs/>
              </w:rPr>
              <w:t>Opportunities</w:t>
            </w:r>
          </w:p>
          <w:p w14:paraId="51685FFF" w14:textId="77777777" w:rsidR="00A05E18" w:rsidRDefault="00A05E18" w:rsidP="0081272B">
            <w:pPr>
              <w:ind w:left="0" w:firstLine="0"/>
              <w:jc w:val="both"/>
            </w:pPr>
            <w:r>
              <w:t>1. Expansion into emerging luxury travel markets.</w:t>
            </w:r>
          </w:p>
          <w:p w14:paraId="2C3794C0" w14:textId="77777777" w:rsidR="00A05E18" w:rsidRDefault="00A05E18" w:rsidP="0081272B">
            <w:pPr>
              <w:ind w:left="0" w:firstLine="0"/>
              <w:jc w:val="both"/>
            </w:pPr>
            <w:r>
              <w:t>2. Capitalizing on eco-tourism and wellness trends.</w:t>
            </w:r>
          </w:p>
          <w:p w14:paraId="7CC6257E" w14:textId="1C19C095" w:rsidR="00A05E18" w:rsidRPr="00A05E18" w:rsidRDefault="00A05E18" w:rsidP="0081272B">
            <w:pPr>
              <w:spacing w:before="240" w:after="240"/>
              <w:ind w:left="0" w:firstLine="0"/>
              <w:jc w:val="both"/>
            </w:pPr>
            <w:r>
              <w:t>3. Potential collaborations with luxury brands.</w:t>
            </w:r>
          </w:p>
        </w:tc>
        <w:tc>
          <w:tcPr>
            <w:tcW w:w="4508" w:type="dxa"/>
            <w:shd w:val="clear" w:color="auto" w:fill="ED7D31" w:themeFill="accent2"/>
          </w:tcPr>
          <w:p w14:paraId="7977E239" w14:textId="500FEA7C" w:rsidR="00A05E18" w:rsidRPr="00A05E18" w:rsidRDefault="00A05E18" w:rsidP="0081272B">
            <w:pPr>
              <w:ind w:left="0" w:firstLine="0"/>
              <w:rPr>
                <w:b/>
                <w:bCs/>
              </w:rPr>
            </w:pPr>
            <w:r w:rsidRPr="00A05E18">
              <w:rPr>
                <w:b/>
                <w:bCs/>
              </w:rPr>
              <w:t>Threats</w:t>
            </w:r>
          </w:p>
          <w:p w14:paraId="072EA01E" w14:textId="77777777" w:rsidR="00A05E18" w:rsidRDefault="00A05E18" w:rsidP="0081272B">
            <w:pPr>
              <w:ind w:left="0" w:firstLine="0"/>
              <w:jc w:val="both"/>
            </w:pPr>
            <w:r>
              <w:t>1. Economic downturns affecting luxury travel.</w:t>
            </w:r>
          </w:p>
          <w:p w14:paraId="22C158AC" w14:textId="77777777" w:rsidR="00A05E18" w:rsidRDefault="00A05E18" w:rsidP="0081272B">
            <w:pPr>
              <w:ind w:left="0" w:firstLine="0"/>
              <w:jc w:val="both"/>
            </w:pPr>
            <w:r>
              <w:t>2. Growing competition in the luxury eco-hotel sector.</w:t>
            </w:r>
          </w:p>
          <w:p w14:paraId="6E7373AE" w14:textId="77777777" w:rsidR="00A05E18" w:rsidRDefault="00A05E18" w:rsidP="0081272B">
            <w:pPr>
              <w:ind w:left="0" w:firstLine="0"/>
              <w:jc w:val="both"/>
            </w:pPr>
            <w:r>
              <w:t>3. Global events impacting travel patterns.</w:t>
            </w:r>
          </w:p>
          <w:p w14:paraId="58994424" w14:textId="4622D988" w:rsidR="00A05E18" w:rsidRPr="00A05E18" w:rsidRDefault="00A05E18" w:rsidP="0081272B">
            <w:pPr>
              <w:ind w:left="0" w:firstLine="0"/>
              <w:jc w:val="both"/>
              <w:rPr>
                <w:b/>
                <w:bCs/>
              </w:rPr>
            </w:pPr>
          </w:p>
        </w:tc>
      </w:tr>
    </w:tbl>
    <w:p w14:paraId="20D215EE" w14:textId="77777777" w:rsidR="00A05E18" w:rsidRDefault="00A05E18" w:rsidP="00A05E18">
      <w:pPr>
        <w:spacing w:line="360" w:lineRule="auto"/>
        <w:ind w:left="0" w:firstLine="0"/>
      </w:pPr>
    </w:p>
    <w:p w14:paraId="0CFFF53D" w14:textId="77777777" w:rsidR="00B0591E" w:rsidRDefault="00B0591E" w:rsidP="00A05E18">
      <w:pPr>
        <w:spacing w:line="360" w:lineRule="auto"/>
        <w:ind w:left="0" w:firstLine="0"/>
      </w:pPr>
    </w:p>
    <w:p w14:paraId="2A633988" w14:textId="77777777" w:rsidR="00B0591E" w:rsidRDefault="00B0591E" w:rsidP="00A05E18">
      <w:pPr>
        <w:spacing w:line="360" w:lineRule="auto"/>
        <w:ind w:left="0" w:firstLine="0"/>
      </w:pPr>
    </w:p>
    <w:p w14:paraId="729FECCF" w14:textId="77777777" w:rsidR="00B0591E" w:rsidRDefault="00B0591E" w:rsidP="00A05E18">
      <w:pPr>
        <w:spacing w:line="360" w:lineRule="auto"/>
        <w:ind w:left="0" w:firstLine="0"/>
      </w:pPr>
    </w:p>
    <w:p w14:paraId="26768BD2" w14:textId="77777777" w:rsidR="00B0591E" w:rsidRDefault="00B0591E" w:rsidP="00A05E18">
      <w:pPr>
        <w:spacing w:line="360" w:lineRule="auto"/>
        <w:ind w:left="0" w:firstLine="0"/>
      </w:pPr>
    </w:p>
    <w:p w14:paraId="78ED48F8" w14:textId="77777777" w:rsidR="00B0591E" w:rsidRDefault="00B0591E" w:rsidP="00A05E18">
      <w:pPr>
        <w:spacing w:line="360" w:lineRule="auto"/>
        <w:ind w:left="0" w:firstLine="0"/>
      </w:pPr>
    </w:p>
    <w:p w14:paraId="48113333" w14:textId="77777777" w:rsidR="00B0591E" w:rsidRDefault="00B0591E" w:rsidP="00A05E18">
      <w:pPr>
        <w:spacing w:line="360" w:lineRule="auto"/>
        <w:ind w:left="0" w:firstLine="0"/>
      </w:pPr>
    </w:p>
    <w:p w14:paraId="51D31409" w14:textId="77777777" w:rsidR="00B0591E" w:rsidRDefault="00B0591E" w:rsidP="00A05E18">
      <w:pPr>
        <w:spacing w:line="360" w:lineRule="auto"/>
        <w:ind w:left="0" w:firstLine="0"/>
      </w:pPr>
    </w:p>
    <w:p w14:paraId="04B32C74" w14:textId="77777777" w:rsidR="00C32E92" w:rsidRDefault="00C32E92" w:rsidP="00A05E18">
      <w:pPr>
        <w:spacing w:line="360" w:lineRule="auto"/>
        <w:ind w:left="0" w:firstLine="0"/>
      </w:pPr>
    </w:p>
    <w:p w14:paraId="395F404D" w14:textId="77777777" w:rsidR="00C32E92" w:rsidRDefault="00C32E92" w:rsidP="00A05E18">
      <w:pPr>
        <w:spacing w:line="360" w:lineRule="auto"/>
        <w:ind w:left="0" w:firstLine="0"/>
      </w:pPr>
    </w:p>
    <w:p w14:paraId="0B5E5DF1" w14:textId="77777777" w:rsidR="00B0591E" w:rsidRDefault="00B0591E" w:rsidP="00A05E18">
      <w:pPr>
        <w:spacing w:line="360" w:lineRule="auto"/>
        <w:ind w:left="0" w:firstLine="0"/>
      </w:pPr>
    </w:p>
    <w:p w14:paraId="2DDD1B2E" w14:textId="42EB2B79" w:rsidR="00A05E18" w:rsidRDefault="00A05E18" w:rsidP="00A05E18">
      <w:pPr>
        <w:spacing w:line="360" w:lineRule="auto"/>
        <w:ind w:left="0" w:firstLine="0"/>
        <w:jc w:val="both"/>
        <w:rPr>
          <w:b/>
          <w:bCs/>
          <w:u w:val="single"/>
        </w:rPr>
      </w:pPr>
      <w:r w:rsidRPr="00A05E18">
        <w:rPr>
          <w:b/>
          <w:bCs/>
          <w:u w:val="single"/>
        </w:rPr>
        <w:lastRenderedPageBreak/>
        <w:t>Figure 2</w:t>
      </w:r>
    </w:p>
    <w:p w14:paraId="3CDA9E46" w14:textId="3EE266CF" w:rsidR="00A05E18" w:rsidRPr="00A05E18" w:rsidRDefault="00A05E18" w:rsidP="00A05E18">
      <w:pPr>
        <w:spacing w:line="360" w:lineRule="auto"/>
        <w:ind w:left="0" w:firstLine="0"/>
      </w:pPr>
      <w:r w:rsidRPr="00A05E18">
        <w:t>PESTLE for Six Senses</w:t>
      </w:r>
    </w:p>
    <w:tbl>
      <w:tblPr>
        <w:tblStyle w:val="TableGrid"/>
        <w:tblW w:w="0" w:type="auto"/>
        <w:tblLook w:val="04A0" w:firstRow="1" w:lastRow="0" w:firstColumn="1" w:lastColumn="0" w:noHBand="0" w:noVBand="1"/>
      </w:tblPr>
      <w:tblGrid>
        <w:gridCol w:w="1508"/>
        <w:gridCol w:w="1335"/>
        <w:gridCol w:w="1484"/>
        <w:gridCol w:w="1526"/>
        <w:gridCol w:w="1509"/>
        <w:gridCol w:w="1654"/>
      </w:tblGrid>
      <w:tr w:rsidR="00B84AFB" w14:paraId="621C93C4" w14:textId="77777777" w:rsidTr="00FA00F9">
        <w:tc>
          <w:tcPr>
            <w:tcW w:w="1415" w:type="dxa"/>
            <w:shd w:val="clear" w:color="auto" w:fill="FFC000" w:themeFill="accent4"/>
          </w:tcPr>
          <w:p w14:paraId="16315859" w14:textId="77777777" w:rsidR="00535221" w:rsidRDefault="00881F7F" w:rsidP="00B84AFB">
            <w:pPr>
              <w:spacing w:line="360" w:lineRule="auto"/>
              <w:ind w:left="0" w:firstLine="0"/>
              <w:rPr>
                <w:b/>
                <w:bCs/>
                <w:sz w:val="40"/>
                <w:szCs w:val="36"/>
              </w:rPr>
            </w:pPr>
            <w:r w:rsidRPr="00957046">
              <w:rPr>
                <w:b/>
                <w:bCs/>
                <w:sz w:val="40"/>
                <w:szCs w:val="36"/>
              </w:rPr>
              <w:t>P</w:t>
            </w:r>
          </w:p>
          <w:p w14:paraId="373C753D" w14:textId="57AE192E" w:rsidR="0081272B" w:rsidRPr="0081272B" w:rsidRDefault="0081272B" w:rsidP="00B84AFB">
            <w:pPr>
              <w:spacing w:line="360" w:lineRule="auto"/>
              <w:ind w:left="0" w:firstLine="0"/>
              <w:rPr>
                <w:b/>
                <w:bCs/>
              </w:rPr>
            </w:pPr>
            <w:r>
              <w:rPr>
                <w:b/>
                <w:bCs/>
              </w:rPr>
              <w:t>Political</w:t>
            </w:r>
          </w:p>
        </w:tc>
        <w:tc>
          <w:tcPr>
            <w:tcW w:w="1485" w:type="dxa"/>
            <w:shd w:val="clear" w:color="auto" w:fill="5B9BD5" w:themeFill="accent5"/>
          </w:tcPr>
          <w:p w14:paraId="678E8F8C" w14:textId="77777777" w:rsidR="00535221" w:rsidRDefault="00957046" w:rsidP="00B84AFB">
            <w:pPr>
              <w:spacing w:line="360" w:lineRule="auto"/>
              <w:ind w:left="0" w:firstLine="0"/>
              <w:rPr>
                <w:b/>
                <w:bCs/>
                <w:sz w:val="40"/>
                <w:szCs w:val="36"/>
              </w:rPr>
            </w:pPr>
            <w:r w:rsidRPr="00957046">
              <w:rPr>
                <w:b/>
                <w:bCs/>
                <w:sz w:val="40"/>
                <w:szCs w:val="36"/>
              </w:rPr>
              <w:t>E</w:t>
            </w:r>
          </w:p>
          <w:p w14:paraId="256A6AFF" w14:textId="1105DC04" w:rsidR="0081272B" w:rsidRPr="0081272B" w:rsidRDefault="007C3892" w:rsidP="00B84AFB">
            <w:pPr>
              <w:spacing w:line="360" w:lineRule="auto"/>
              <w:ind w:left="0" w:firstLine="0"/>
              <w:rPr>
                <w:b/>
                <w:bCs/>
              </w:rPr>
            </w:pPr>
            <w:r>
              <w:rPr>
                <w:b/>
                <w:bCs/>
              </w:rPr>
              <w:t>Economical</w:t>
            </w:r>
          </w:p>
        </w:tc>
        <w:tc>
          <w:tcPr>
            <w:tcW w:w="1372" w:type="dxa"/>
            <w:shd w:val="clear" w:color="auto" w:fill="70AD47" w:themeFill="accent6"/>
          </w:tcPr>
          <w:p w14:paraId="3F835AEA" w14:textId="77777777" w:rsidR="00535221" w:rsidRDefault="00957046" w:rsidP="00B84AFB">
            <w:pPr>
              <w:spacing w:line="360" w:lineRule="auto"/>
              <w:ind w:left="0" w:firstLine="0"/>
              <w:rPr>
                <w:b/>
                <w:bCs/>
                <w:sz w:val="40"/>
                <w:szCs w:val="36"/>
              </w:rPr>
            </w:pPr>
            <w:r w:rsidRPr="00957046">
              <w:rPr>
                <w:b/>
                <w:bCs/>
                <w:sz w:val="40"/>
                <w:szCs w:val="36"/>
              </w:rPr>
              <w:t>S</w:t>
            </w:r>
          </w:p>
          <w:p w14:paraId="7E977733" w14:textId="110502F0" w:rsidR="007C3892" w:rsidRPr="007C3892" w:rsidRDefault="007C3892" w:rsidP="00B84AFB">
            <w:pPr>
              <w:spacing w:line="360" w:lineRule="auto"/>
              <w:ind w:left="0" w:firstLine="0"/>
              <w:rPr>
                <w:b/>
                <w:bCs/>
              </w:rPr>
            </w:pPr>
            <w:r>
              <w:rPr>
                <w:b/>
                <w:bCs/>
              </w:rPr>
              <w:t>Social</w:t>
            </w:r>
          </w:p>
        </w:tc>
        <w:tc>
          <w:tcPr>
            <w:tcW w:w="1621" w:type="dxa"/>
            <w:shd w:val="clear" w:color="auto" w:fill="ED7D31" w:themeFill="accent2"/>
          </w:tcPr>
          <w:p w14:paraId="43AC3198" w14:textId="77777777" w:rsidR="00535221" w:rsidRDefault="00957046" w:rsidP="00B84AFB">
            <w:pPr>
              <w:spacing w:line="360" w:lineRule="auto"/>
              <w:ind w:left="0" w:firstLine="0"/>
              <w:rPr>
                <w:b/>
                <w:bCs/>
                <w:sz w:val="40"/>
                <w:szCs w:val="36"/>
              </w:rPr>
            </w:pPr>
            <w:r w:rsidRPr="00957046">
              <w:rPr>
                <w:b/>
                <w:bCs/>
                <w:sz w:val="40"/>
                <w:szCs w:val="36"/>
              </w:rPr>
              <w:t>T</w:t>
            </w:r>
          </w:p>
          <w:p w14:paraId="13C4D312" w14:textId="55D2D4FD" w:rsidR="007C3892" w:rsidRPr="007C3892" w:rsidRDefault="008B30CB" w:rsidP="00B84AFB">
            <w:pPr>
              <w:spacing w:line="360" w:lineRule="auto"/>
              <w:ind w:left="0" w:firstLine="0"/>
              <w:rPr>
                <w:b/>
                <w:bCs/>
              </w:rPr>
            </w:pPr>
            <w:r>
              <w:rPr>
                <w:b/>
                <w:bCs/>
              </w:rPr>
              <w:t>Technological</w:t>
            </w:r>
          </w:p>
        </w:tc>
        <w:tc>
          <w:tcPr>
            <w:tcW w:w="1364" w:type="dxa"/>
            <w:shd w:val="clear" w:color="auto" w:fill="FF0000"/>
          </w:tcPr>
          <w:p w14:paraId="3E3398E9" w14:textId="77777777" w:rsidR="00535221" w:rsidRDefault="00957046" w:rsidP="00B84AFB">
            <w:pPr>
              <w:spacing w:line="360" w:lineRule="auto"/>
              <w:ind w:left="0" w:firstLine="0"/>
              <w:rPr>
                <w:b/>
                <w:bCs/>
                <w:sz w:val="40"/>
                <w:szCs w:val="36"/>
              </w:rPr>
            </w:pPr>
            <w:r w:rsidRPr="00957046">
              <w:rPr>
                <w:b/>
                <w:bCs/>
                <w:sz w:val="40"/>
                <w:szCs w:val="36"/>
              </w:rPr>
              <w:t>L</w:t>
            </w:r>
          </w:p>
          <w:p w14:paraId="00E2109E" w14:textId="34507B94" w:rsidR="008B30CB" w:rsidRPr="008B30CB" w:rsidRDefault="008B30CB" w:rsidP="00B84AFB">
            <w:pPr>
              <w:spacing w:line="360" w:lineRule="auto"/>
              <w:ind w:left="0" w:firstLine="0"/>
              <w:rPr>
                <w:b/>
                <w:bCs/>
              </w:rPr>
            </w:pPr>
            <w:r>
              <w:rPr>
                <w:b/>
                <w:bCs/>
              </w:rPr>
              <w:t>Legal</w:t>
            </w:r>
          </w:p>
        </w:tc>
        <w:tc>
          <w:tcPr>
            <w:tcW w:w="1759" w:type="dxa"/>
            <w:shd w:val="clear" w:color="auto" w:fill="9900FF"/>
          </w:tcPr>
          <w:p w14:paraId="6A2F8946" w14:textId="77777777" w:rsidR="00535221" w:rsidRDefault="00957046" w:rsidP="00B84AFB">
            <w:pPr>
              <w:spacing w:line="360" w:lineRule="auto"/>
              <w:ind w:left="0" w:firstLine="0"/>
              <w:rPr>
                <w:b/>
                <w:bCs/>
                <w:sz w:val="40"/>
                <w:szCs w:val="36"/>
              </w:rPr>
            </w:pPr>
            <w:r w:rsidRPr="00957046">
              <w:rPr>
                <w:b/>
                <w:bCs/>
                <w:sz w:val="40"/>
                <w:szCs w:val="36"/>
              </w:rPr>
              <w:t>E</w:t>
            </w:r>
          </w:p>
          <w:p w14:paraId="7BA41DEA" w14:textId="3144E980" w:rsidR="008B30CB" w:rsidRPr="008B30CB" w:rsidRDefault="009555BD" w:rsidP="00B84AFB">
            <w:pPr>
              <w:spacing w:line="360" w:lineRule="auto"/>
              <w:ind w:left="0" w:firstLine="0"/>
              <w:rPr>
                <w:b/>
                <w:bCs/>
              </w:rPr>
            </w:pPr>
            <w:r>
              <w:rPr>
                <w:b/>
                <w:bCs/>
              </w:rPr>
              <w:t>Environmental</w:t>
            </w:r>
          </w:p>
        </w:tc>
      </w:tr>
      <w:tr w:rsidR="00B84AFB" w14:paraId="56704CFF" w14:textId="77777777" w:rsidTr="00B26DB1">
        <w:trPr>
          <w:trHeight w:val="4240"/>
        </w:trPr>
        <w:tc>
          <w:tcPr>
            <w:tcW w:w="1415" w:type="dxa"/>
          </w:tcPr>
          <w:p w14:paraId="6B98BE50" w14:textId="67F67228" w:rsidR="00BA1A9B" w:rsidRPr="00BA1A9B" w:rsidRDefault="00BA1A9B" w:rsidP="006B103F">
            <w:pPr>
              <w:ind w:left="0" w:firstLine="0"/>
              <w:jc w:val="left"/>
            </w:pPr>
            <w:r w:rsidRPr="00BA1A9B">
              <w:t>-Impact of international travel policies on guest accessibility.</w:t>
            </w:r>
          </w:p>
          <w:p w14:paraId="7D5DB206" w14:textId="0A04E360" w:rsidR="00535221" w:rsidRPr="00B26DB1" w:rsidRDefault="00BA1A9B" w:rsidP="00B26DB1">
            <w:pPr>
              <w:spacing w:before="240" w:after="240"/>
              <w:ind w:left="0" w:firstLine="0"/>
              <w:jc w:val="left"/>
            </w:pPr>
            <w:r w:rsidRPr="00BA1A9B">
              <w:t>-Government regulations related to environmental sustainability</w:t>
            </w:r>
          </w:p>
        </w:tc>
        <w:tc>
          <w:tcPr>
            <w:tcW w:w="1485" w:type="dxa"/>
          </w:tcPr>
          <w:p w14:paraId="275A83EE" w14:textId="77777777" w:rsidR="00BA1A9B" w:rsidRPr="00BA1A9B" w:rsidRDefault="00BA1A9B" w:rsidP="006B103F">
            <w:pPr>
              <w:ind w:left="0" w:firstLine="0"/>
              <w:jc w:val="left"/>
            </w:pPr>
            <w:r w:rsidRPr="00BA1A9B">
              <w:t>- Effects of economic downturns on luxury travel.</w:t>
            </w:r>
          </w:p>
          <w:p w14:paraId="0E8378A2" w14:textId="7773A904" w:rsidR="00535221" w:rsidRPr="00B26DB1" w:rsidRDefault="00BA1A9B" w:rsidP="00B26DB1">
            <w:pPr>
              <w:spacing w:before="240" w:after="240"/>
              <w:ind w:left="0" w:firstLine="0"/>
              <w:jc w:val="left"/>
            </w:pPr>
            <w:r w:rsidRPr="00BA1A9B">
              <w:t>-Consumer spending habits post-pandemic.</w:t>
            </w:r>
          </w:p>
        </w:tc>
        <w:tc>
          <w:tcPr>
            <w:tcW w:w="1372" w:type="dxa"/>
          </w:tcPr>
          <w:p w14:paraId="7F881BCB" w14:textId="1482F891" w:rsidR="00BA1A9B" w:rsidRPr="00BA1A9B" w:rsidRDefault="006B103F" w:rsidP="006B103F">
            <w:pPr>
              <w:ind w:left="0" w:firstLine="0"/>
              <w:jc w:val="left"/>
            </w:pPr>
            <w:r>
              <w:t xml:space="preserve">- </w:t>
            </w:r>
            <w:r w:rsidR="00BA1A9B" w:rsidRPr="00BA1A9B">
              <w:t>Trends in eco-consciousness and wellness among travelers.</w:t>
            </w:r>
          </w:p>
          <w:p w14:paraId="239F2885" w14:textId="77777777" w:rsidR="00BA1A9B" w:rsidRPr="00BA1A9B" w:rsidRDefault="00BA1A9B" w:rsidP="006B103F">
            <w:pPr>
              <w:ind w:left="0" w:firstLine="0"/>
              <w:jc w:val="left"/>
            </w:pPr>
            <w:r w:rsidRPr="00BA1A9B">
              <w:t>- Changing preferences for luxury experiences.</w:t>
            </w:r>
          </w:p>
          <w:p w14:paraId="64B79A6B" w14:textId="77777777" w:rsidR="00535221" w:rsidRDefault="00535221" w:rsidP="00A05E18">
            <w:pPr>
              <w:spacing w:line="360" w:lineRule="auto"/>
              <w:ind w:left="0" w:firstLine="0"/>
              <w:jc w:val="both"/>
              <w:rPr>
                <w:b/>
                <w:bCs/>
                <w:u w:val="single"/>
              </w:rPr>
            </w:pPr>
          </w:p>
        </w:tc>
        <w:tc>
          <w:tcPr>
            <w:tcW w:w="1621" w:type="dxa"/>
          </w:tcPr>
          <w:p w14:paraId="65CC8FD7" w14:textId="77777777" w:rsidR="0010734A" w:rsidRPr="00BA1A9B" w:rsidRDefault="0010734A" w:rsidP="006B103F">
            <w:pPr>
              <w:ind w:left="0" w:firstLine="0"/>
              <w:jc w:val="left"/>
            </w:pPr>
            <w:r w:rsidRPr="00BA1A9B">
              <w:t>- Adaptation to digital trends for marketing and customer service.</w:t>
            </w:r>
          </w:p>
          <w:p w14:paraId="73B71952" w14:textId="77777777" w:rsidR="0010734A" w:rsidRPr="00BA1A9B" w:rsidRDefault="0010734A" w:rsidP="006B103F">
            <w:pPr>
              <w:ind w:left="0" w:firstLine="0"/>
              <w:jc w:val="left"/>
            </w:pPr>
            <w:r w:rsidRPr="00BA1A9B">
              <w:t>- Integration of technology for guest convenience.</w:t>
            </w:r>
          </w:p>
          <w:p w14:paraId="72ABE438" w14:textId="77777777" w:rsidR="00535221" w:rsidRDefault="00535221" w:rsidP="00A05E18">
            <w:pPr>
              <w:spacing w:line="360" w:lineRule="auto"/>
              <w:ind w:left="0" w:firstLine="0"/>
              <w:jc w:val="both"/>
              <w:rPr>
                <w:b/>
                <w:bCs/>
                <w:u w:val="single"/>
              </w:rPr>
            </w:pPr>
          </w:p>
        </w:tc>
        <w:tc>
          <w:tcPr>
            <w:tcW w:w="1364" w:type="dxa"/>
          </w:tcPr>
          <w:p w14:paraId="66A270E7" w14:textId="7076EC95" w:rsidR="00B84AFB" w:rsidRPr="00BA1A9B" w:rsidRDefault="00B84AFB" w:rsidP="006B103F">
            <w:pPr>
              <w:ind w:left="0" w:firstLine="0"/>
              <w:jc w:val="left"/>
            </w:pPr>
            <w:r w:rsidRPr="00BA1A9B">
              <w:t>-Compliance with local and international environmental regulations.</w:t>
            </w:r>
          </w:p>
          <w:p w14:paraId="00D230AD" w14:textId="77777777" w:rsidR="00B84AFB" w:rsidRPr="00BA1A9B" w:rsidRDefault="00B84AFB" w:rsidP="006B103F">
            <w:pPr>
              <w:ind w:left="0" w:firstLine="0"/>
              <w:jc w:val="left"/>
            </w:pPr>
            <w:r w:rsidRPr="00BA1A9B">
              <w:t>- Legal considerations in expanding into new markets.</w:t>
            </w:r>
          </w:p>
          <w:p w14:paraId="475F2105" w14:textId="77777777" w:rsidR="00535221" w:rsidRDefault="00535221" w:rsidP="00A05E18">
            <w:pPr>
              <w:spacing w:line="360" w:lineRule="auto"/>
              <w:ind w:left="0" w:firstLine="0"/>
              <w:jc w:val="both"/>
              <w:rPr>
                <w:b/>
                <w:bCs/>
                <w:u w:val="single"/>
              </w:rPr>
            </w:pPr>
          </w:p>
        </w:tc>
        <w:tc>
          <w:tcPr>
            <w:tcW w:w="1759" w:type="dxa"/>
          </w:tcPr>
          <w:p w14:paraId="6880E875" w14:textId="327A6860" w:rsidR="00B84AFB" w:rsidRPr="00BA1A9B" w:rsidRDefault="00B84AFB" w:rsidP="00B84AFB">
            <w:pPr>
              <w:ind w:left="0" w:firstLine="0"/>
              <w:jc w:val="both"/>
            </w:pPr>
            <w:r w:rsidRPr="00BA1A9B">
              <w:t>-Sustainability initiatives and their impact on brand reputation.</w:t>
            </w:r>
          </w:p>
          <w:p w14:paraId="3462AF10" w14:textId="77777777" w:rsidR="00B84AFB" w:rsidRPr="00BA1A9B" w:rsidRDefault="00B84AFB" w:rsidP="00B84AFB">
            <w:pPr>
              <w:ind w:left="0" w:firstLine="0"/>
              <w:jc w:val="both"/>
            </w:pPr>
            <w:r w:rsidRPr="00BA1A9B">
              <w:t>- Responses to climate change and environmental concerns.</w:t>
            </w:r>
          </w:p>
          <w:p w14:paraId="27828D37" w14:textId="77777777" w:rsidR="00535221" w:rsidRDefault="00535221" w:rsidP="00A05E18">
            <w:pPr>
              <w:spacing w:line="360" w:lineRule="auto"/>
              <w:ind w:left="0" w:firstLine="0"/>
              <w:jc w:val="both"/>
              <w:rPr>
                <w:b/>
                <w:bCs/>
                <w:u w:val="single"/>
              </w:rPr>
            </w:pPr>
          </w:p>
        </w:tc>
      </w:tr>
    </w:tbl>
    <w:p w14:paraId="130045DB" w14:textId="77777777" w:rsidR="00B0591E" w:rsidRDefault="00B0591E" w:rsidP="00A05E18">
      <w:pPr>
        <w:spacing w:line="360" w:lineRule="auto"/>
        <w:ind w:left="0" w:firstLine="0"/>
        <w:jc w:val="both"/>
        <w:rPr>
          <w:b/>
          <w:bCs/>
          <w:u w:val="single"/>
        </w:rPr>
      </w:pPr>
    </w:p>
    <w:p w14:paraId="0D848D11" w14:textId="1C18E55F" w:rsidR="00A05E18" w:rsidRPr="00A05E18" w:rsidRDefault="00A05E18" w:rsidP="00A05E18">
      <w:pPr>
        <w:spacing w:line="360" w:lineRule="auto"/>
        <w:ind w:left="0" w:firstLine="0"/>
        <w:jc w:val="both"/>
        <w:rPr>
          <w:b/>
          <w:bCs/>
          <w:u w:val="single"/>
        </w:rPr>
      </w:pPr>
      <w:r>
        <w:rPr>
          <w:b/>
          <w:bCs/>
          <w:u w:val="single"/>
        </w:rPr>
        <w:t>Figure 3</w:t>
      </w:r>
    </w:p>
    <w:p w14:paraId="40C14985" w14:textId="0C865581" w:rsidR="00A05E18" w:rsidRDefault="00A05E18" w:rsidP="00A05E18">
      <w:pPr>
        <w:spacing w:line="360" w:lineRule="auto"/>
        <w:ind w:left="0" w:firstLine="0"/>
      </w:pPr>
      <w:r>
        <w:t>SWOT for Holiday Inn</w:t>
      </w:r>
    </w:p>
    <w:tbl>
      <w:tblPr>
        <w:tblStyle w:val="TableGrid"/>
        <w:tblW w:w="0" w:type="auto"/>
        <w:tblLook w:val="04A0" w:firstRow="1" w:lastRow="0" w:firstColumn="1" w:lastColumn="0" w:noHBand="0" w:noVBand="1"/>
      </w:tblPr>
      <w:tblGrid>
        <w:gridCol w:w="4508"/>
        <w:gridCol w:w="4508"/>
      </w:tblGrid>
      <w:tr w:rsidR="005D455F" w14:paraId="6B0E7999" w14:textId="77777777" w:rsidTr="00EC0A14">
        <w:tc>
          <w:tcPr>
            <w:tcW w:w="4508" w:type="dxa"/>
            <w:shd w:val="clear" w:color="auto" w:fill="A8D08D" w:themeFill="accent6" w:themeFillTint="99"/>
          </w:tcPr>
          <w:p w14:paraId="1906B580" w14:textId="77777777" w:rsidR="005D455F" w:rsidRDefault="005D455F" w:rsidP="00EC0A14">
            <w:pPr>
              <w:ind w:left="0" w:firstLine="0"/>
              <w:rPr>
                <w:b/>
                <w:bCs/>
              </w:rPr>
            </w:pPr>
            <w:r w:rsidRPr="00A05E18">
              <w:rPr>
                <w:b/>
                <w:bCs/>
              </w:rPr>
              <w:t xml:space="preserve">Strenghts </w:t>
            </w:r>
          </w:p>
          <w:p w14:paraId="2D2DE747" w14:textId="34C39160" w:rsidR="00E31AD6" w:rsidRDefault="00E31AD6" w:rsidP="00E31AD6">
            <w:pPr>
              <w:ind w:left="0" w:firstLine="0"/>
              <w:jc w:val="both"/>
            </w:pPr>
            <w:r>
              <w:t>-   Globally recognized brand with a legacy of providing reliable accommodations.</w:t>
            </w:r>
          </w:p>
          <w:p w14:paraId="550E5839" w14:textId="55A2F7AE" w:rsidR="00E31AD6" w:rsidRDefault="00E31AD6" w:rsidP="00E31AD6">
            <w:pPr>
              <w:ind w:left="0" w:firstLine="0"/>
              <w:jc w:val="both"/>
            </w:pPr>
            <w:r>
              <w:t>- Extensive presence in key travel destinations, offering convenience to travelers.</w:t>
            </w:r>
          </w:p>
          <w:p w14:paraId="4B9745E9" w14:textId="6804BD67" w:rsidR="005D455F" w:rsidRPr="00A05E18" w:rsidRDefault="00E31AD6" w:rsidP="00E31AD6">
            <w:pPr>
              <w:spacing w:before="240" w:after="240"/>
              <w:ind w:left="0" w:firstLine="0"/>
              <w:jc w:val="both"/>
            </w:pPr>
            <w:r>
              <w:t>- Robust loyalty program, incentivizing repeat bookings and customer retention.</w:t>
            </w:r>
          </w:p>
        </w:tc>
        <w:tc>
          <w:tcPr>
            <w:tcW w:w="4508" w:type="dxa"/>
            <w:shd w:val="clear" w:color="auto" w:fill="5B9BD5" w:themeFill="accent5"/>
          </w:tcPr>
          <w:p w14:paraId="0561E812" w14:textId="77777777" w:rsidR="005D455F" w:rsidRDefault="005D455F" w:rsidP="00E31AD6">
            <w:pPr>
              <w:ind w:left="0" w:firstLine="0"/>
              <w:jc w:val="both"/>
              <w:rPr>
                <w:b/>
                <w:bCs/>
              </w:rPr>
            </w:pPr>
            <w:r w:rsidRPr="00A05E18">
              <w:rPr>
                <w:b/>
                <w:bCs/>
              </w:rPr>
              <w:t>Weaknesess</w:t>
            </w:r>
          </w:p>
          <w:p w14:paraId="5ED5BB85" w14:textId="6AE1B405" w:rsidR="00E31AD6" w:rsidRDefault="00E31AD6" w:rsidP="00E31AD6">
            <w:pPr>
              <w:ind w:left="0" w:firstLine="0"/>
              <w:jc w:val="both"/>
            </w:pPr>
            <w:r>
              <w:t>- Challenges in differentiating from competitors in the crowded mid-tier market.</w:t>
            </w:r>
          </w:p>
          <w:p w14:paraId="4887CAA3" w14:textId="6FC4054C" w:rsidR="00E31AD6" w:rsidRDefault="00E31AD6" w:rsidP="00E31AD6">
            <w:pPr>
              <w:ind w:left="0" w:firstLine="0"/>
              <w:jc w:val="both"/>
            </w:pPr>
            <w:r>
              <w:t>- Vulnerability to disruptions caused by online travel agencies and alternative lodging options.</w:t>
            </w:r>
          </w:p>
          <w:p w14:paraId="1C75A995" w14:textId="4E0C1A96" w:rsidR="00E31AD6" w:rsidRDefault="00E31AD6" w:rsidP="00E31AD6">
            <w:pPr>
              <w:ind w:left="0" w:firstLine="0"/>
              <w:jc w:val="both"/>
            </w:pPr>
            <w:r>
              <w:t>- Maintaining consistent service quality across a large number of properties can be a logistical challenge.</w:t>
            </w:r>
          </w:p>
          <w:p w14:paraId="5B692071" w14:textId="77777777" w:rsidR="005D455F" w:rsidRPr="00A05E18" w:rsidRDefault="005D455F" w:rsidP="00B0591E">
            <w:pPr>
              <w:ind w:left="0" w:firstLine="0"/>
              <w:jc w:val="right"/>
              <w:rPr>
                <w:b/>
                <w:bCs/>
              </w:rPr>
            </w:pPr>
          </w:p>
        </w:tc>
      </w:tr>
      <w:tr w:rsidR="005D455F" w14:paraId="01D5D943" w14:textId="77777777" w:rsidTr="00B26DB1">
        <w:trPr>
          <w:trHeight w:val="3114"/>
        </w:trPr>
        <w:tc>
          <w:tcPr>
            <w:tcW w:w="4508" w:type="dxa"/>
            <w:shd w:val="clear" w:color="auto" w:fill="FFD966" w:themeFill="accent4" w:themeFillTint="99"/>
          </w:tcPr>
          <w:p w14:paraId="255BC7AA" w14:textId="77777777" w:rsidR="005D455F" w:rsidRPr="00A05E18" w:rsidRDefault="005D455F" w:rsidP="00EC0A14">
            <w:pPr>
              <w:ind w:left="0" w:firstLine="0"/>
              <w:rPr>
                <w:b/>
                <w:bCs/>
              </w:rPr>
            </w:pPr>
            <w:r w:rsidRPr="00A05E18">
              <w:rPr>
                <w:b/>
                <w:bCs/>
              </w:rPr>
              <w:lastRenderedPageBreak/>
              <w:t>Opportunities</w:t>
            </w:r>
          </w:p>
          <w:p w14:paraId="1426CF35" w14:textId="4BBDD999" w:rsidR="00E31AD6" w:rsidRDefault="00E31AD6" w:rsidP="00E31AD6">
            <w:pPr>
              <w:ind w:left="0" w:firstLine="0"/>
              <w:jc w:val="both"/>
            </w:pPr>
            <w:r>
              <w:t>- Seizing opportunities in the budget travel sector, particularly in regions experiencing tourism growth.</w:t>
            </w:r>
          </w:p>
          <w:p w14:paraId="2FE7E3DF" w14:textId="1D097B1C" w:rsidR="00E31AD6" w:rsidRDefault="00E31AD6" w:rsidP="00E31AD6">
            <w:pPr>
              <w:ind w:left="0" w:firstLine="0"/>
              <w:jc w:val="both"/>
            </w:pPr>
            <w:r>
              <w:t>- Enhancing eco-friendly initiatives to attract environmentally conscious travelers.</w:t>
            </w:r>
          </w:p>
          <w:p w14:paraId="762DB203" w14:textId="191E9FCC" w:rsidR="005D455F" w:rsidRPr="00A05E18" w:rsidRDefault="00E31AD6" w:rsidP="00E31AD6">
            <w:pPr>
              <w:spacing w:before="240" w:after="240"/>
              <w:ind w:left="0" w:firstLine="0"/>
              <w:jc w:val="both"/>
            </w:pPr>
            <w:r>
              <w:t>- Exploring strategic partnerships with airlines or online travel agencies to expand reach.</w:t>
            </w:r>
          </w:p>
        </w:tc>
        <w:tc>
          <w:tcPr>
            <w:tcW w:w="4508" w:type="dxa"/>
            <w:shd w:val="clear" w:color="auto" w:fill="ED7D31" w:themeFill="accent2"/>
          </w:tcPr>
          <w:p w14:paraId="5213186C" w14:textId="77777777" w:rsidR="005D455F" w:rsidRPr="00A05E18" w:rsidRDefault="005D455F" w:rsidP="00EC0A14">
            <w:pPr>
              <w:ind w:left="0" w:firstLine="0"/>
              <w:rPr>
                <w:b/>
                <w:bCs/>
              </w:rPr>
            </w:pPr>
            <w:r w:rsidRPr="00A05E18">
              <w:rPr>
                <w:b/>
                <w:bCs/>
              </w:rPr>
              <w:t>Threats</w:t>
            </w:r>
          </w:p>
          <w:p w14:paraId="224ABD0C" w14:textId="52C29EE2" w:rsidR="006B089E" w:rsidRDefault="006B089E" w:rsidP="006B089E">
            <w:pPr>
              <w:ind w:left="0" w:firstLine="0"/>
              <w:jc w:val="both"/>
            </w:pPr>
            <w:r>
              <w:t>- Intense competition from other mid-tier hotel chains and boutique hotels.</w:t>
            </w:r>
          </w:p>
          <w:p w14:paraId="28432F5B" w14:textId="4423C7A8" w:rsidR="006B089E" w:rsidRDefault="006B089E" w:rsidP="006B089E">
            <w:pPr>
              <w:ind w:left="0" w:firstLine="0"/>
              <w:jc w:val="both"/>
            </w:pPr>
            <w:r>
              <w:t>- Potential impact of global events, such as pandemics, on travel patterns.</w:t>
            </w:r>
          </w:p>
          <w:p w14:paraId="347C802A" w14:textId="24895F2B" w:rsidR="006B089E" w:rsidRDefault="006B089E" w:rsidP="006B089E">
            <w:pPr>
              <w:ind w:left="0" w:firstLine="0"/>
              <w:jc w:val="both"/>
            </w:pPr>
            <w:r>
              <w:t>- Regulatory changes in the hospitality industry affecting operations and pricing strategies.</w:t>
            </w:r>
          </w:p>
          <w:p w14:paraId="015A575A" w14:textId="77777777" w:rsidR="005D455F" w:rsidRPr="00A05E18" w:rsidRDefault="005D455F" w:rsidP="00EC0A14">
            <w:pPr>
              <w:ind w:left="0" w:firstLine="0"/>
              <w:jc w:val="both"/>
              <w:rPr>
                <w:b/>
                <w:bCs/>
              </w:rPr>
            </w:pPr>
          </w:p>
        </w:tc>
      </w:tr>
    </w:tbl>
    <w:p w14:paraId="79413860" w14:textId="77777777" w:rsidR="00B0591E" w:rsidRDefault="00B0591E" w:rsidP="00A05E18">
      <w:pPr>
        <w:spacing w:line="360" w:lineRule="auto"/>
        <w:ind w:left="0" w:firstLine="0"/>
        <w:jc w:val="both"/>
        <w:rPr>
          <w:b/>
          <w:bCs/>
          <w:u w:val="single"/>
        </w:rPr>
      </w:pPr>
    </w:p>
    <w:p w14:paraId="549F211F" w14:textId="1F22130A" w:rsidR="00A05E18" w:rsidRPr="00A05E18" w:rsidRDefault="00A05E18" w:rsidP="00A05E18">
      <w:pPr>
        <w:spacing w:line="360" w:lineRule="auto"/>
        <w:ind w:left="0" w:firstLine="0"/>
        <w:jc w:val="both"/>
        <w:rPr>
          <w:b/>
          <w:bCs/>
          <w:u w:val="single"/>
        </w:rPr>
      </w:pPr>
      <w:r w:rsidRPr="00A05E18">
        <w:rPr>
          <w:b/>
          <w:bCs/>
          <w:u w:val="single"/>
        </w:rPr>
        <w:t>Figure 4</w:t>
      </w:r>
    </w:p>
    <w:p w14:paraId="37A33C51" w14:textId="2F0D75D3" w:rsidR="00A05E18" w:rsidRPr="00A05E18" w:rsidRDefault="00A05E18" w:rsidP="00A05E18">
      <w:pPr>
        <w:spacing w:line="360" w:lineRule="auto"/>
        <w:ind w:left="0" w:firstLine="0"/>
      </w:pPr>
      <w:r w:rsidRPr="00A05E18">
        <w:t xml:space="preserve">PESTLE for </w:t>
      </w:r>
      <w:r w:rsidR="00B26DB1">
        <w:t>Holiday Inn</w:t>
      </w:r>
    </w:p>
    <w:tbl>
      <w:tblPr>
        <w:tblStyle w:val="TableGrid"/>
        <w:tblW w:w="0" w:type="auto"/>
        <w:tblLook w:val="04A0" w:firstRow="1" w:lastRow="0" w:firstColumn="1" w:lastColumn="0" w:noHBand="0" w:noVBand="1"/>
      </w:tblPr>
      <w:tblGrid>
        <w:gridCol w:w="1474"/>
        <w:gridCol w:w="1390"/>
        <w:gridCol w:w="1534"/>
        <w:gridCol w:w="1593"/>
        <w:gridCol w:w="1299"/>
        <w:gridCol w:w="1726"/>
      </w:tblGrid>
      <w:tr w:rsidR="005826B8" w:rsidRPr="008B30CB" w14:paraId="20072A3B" w14:textId="77777777" w:rsidTr="00863B10">
        <w:tc>
          <w:tcPr>
            <w:tcW w:w="1474" w:type="dxa"/>
            <w:shd w:val="clear" w:color="auto" w:fill="FFC000" w:themeFill="accent4"/>
          </w:tcPr>
          <w:p w14:paraId="4F78B66F" w14:textId="77777777" w:rsidR="00B26DB1" w:rsidRDefault="00B26DB1" w:rsidP="00EC0A14">
            <w:pPr>
              <w:spacing w:line="360" w:lineRule="auto"/>
              <w:ind w:left="0" w:firstLine="0"/>
              <w:rPr>
                <w:b/>
                <w:bCs/>
                <w:sz w:val="40"/>
                <w:szCs w:val="36"/>
              </w:rPr>
            </w:pPr>
            <w:r w:rsidRPr="00957046">
              <w:rPr>
                <w:b/>
                <w:bCs/>
                <w:sz w:val="40"/>
                <w:szCs w:val="36"/>
              </w:rPr>
              <w:t>P</w:t>
            </w:r>
          </w:p>
          <w:p w14:paraId="64FBA82C" w14:textId="77777777" w:rsidR="00B26DB1" w:rsidRPr="0081272B" w:rsidRDefault="00B26DB1" w:rsidP="00EC0A14">
            <w:pPr>
              <w:spacing w:line="360" w:lineRule="auto"/>
              <w:ind w:left="0" w:firstLine="0"/>
              <w:rPr>
                <w:b/>
                <w:bCs/>
              </w:rPr>
            </w:pPr>
            <w:r>
              <w:rPr>
                <w:b/>
                <w:bCs/>
              </w:rPr>
              <w:t>Political</w:t>
            </w:r>
          </w:p>
        </w:tc>
        <w:tc>
          <w:tcPr>
            <w:tcW w:w="1390" w:type="dxa"/>
            <w:shd w:val="clear" w:color="auto" w:fill="5B9BD5" w:themeFill="accent5"/>
          </w:tcPr>
          <w:p w14:paraId="256F96BF" w14:textId="77777777" w:rsidR="00B26DB1" w:rsidRDefault="00B26DB1" w:rsidP="00EC0A14">
            <w:pPr>
              <w:spacing w:line="360" w:lineRule="auto"/>
              <w:ind w:left="0" w:firstLine="0"/>
              <w:rPr>
                <w:b/>
                <w:bCs/>
                <w:sz w:val="40"/>
                <w:szCs w:val="36"/>
              </w:rPr>
            </w:pPr>
            <w:r w:rsidRPr="00957046">
              <w:rPr>
                <w:b/>
                <w:bCs/>
                <w:sz w:val="40"/>
                <w:szCs w:val="36"/>
              </w:rPr>
              <w:t>E</w:t>
            </w:r>
          </w:p>
          <w:p w14:paraId="44F6F368" w14:textId="77777777" w:rsidR="00B26DB1" w:rsidRPr="0081272B" w:rsidRDefault="00B26DB1" w:rsidP="00EC0A14">
            <w:pPr>
              <w:spacing w:line="360" w:lineRule="auto"/>
              <w:ind w:left="0" w:firstLine="0"/>
              <w:rPr>
                <w:b/>
                <w:bCs/>
              </w:rPr>
            </w:pPr>
            <w:r>
              <w:rPr>
                <w:b/>
                <w:bCs/>
              </w:rPr>
              <w:t>Economical</w:t>
            </w:r>
          </w:p>
        </w:tc>
        <w:tc>
          <w:tcPr>
            <w:tcW w:w="1534" w:type="dxa"/>
            <w:shd w:val="clear" w:color="auto" w:fill="70AD47" w:themeFill="accent6"/>
          </w:tcPr>
          <w:p w14:paraId="50E4A456" w14:textId="77777777" w:rsidR="00B26DB1" w:rsidRDefault="00B26DB1" w:rsidP="00EC0A14">
            <w:pPr>
              <w:spacing w:line="360" w:lineRule="auto"/>
              <w:ind w:left="0" w:firstLine="0"/>
              <w:rPr>
                <w:b/>
                <w:bCs/>
                <w:sz w:val="40"/>
                <w:szCs w:val="36"/>
              </w:rPr>
            </w:pPr>
            <w:r w:rsidRPr="00957046">
              <w:rPr>
                <w:b/>
                <w:bCs/>
                <w:sz w:val="40"/>
                <w:szCs w:val="36"/>
              </w:rPr>
              <w:t>S</w:t>
            </w:r>
          </w:p>
          <w:p w14:paraId="6E8162FD" w14:textId="77777777" w:rsidR="00B26DB1" w:rsidRPr="007C3892" w:rsidRDefault="00B26DB1" w:rsidP="00EC0A14">
            <w:pPr>
              <w:spacing w:line="360" w:lineRule="auto"/>
              <w:ind w:left="0" w:firstLine="0"/>
              <w:rPr>
                <w:b/>
                <w:bCs/>
              </w:rPr>
            </w:pPr>
            <w:r>
              <w:rPr>
                <w:b/>
                <w:bCs/>
              </w:rPr>
              <w:t>Social</w:t>
            </w:r>
          </w:p>
        </w:tc>
        <w:tc>
          <w:tcPr>
            <w:tcW w:w="1593" w:type="dxa"/>
            <w:shd w:val="clear" w:color="auto" w:fill="ED7D31" w:themeFill="accent2"/>
          </w:tcPr>
          <w:p w14:paraId="74BF6564" w14:textId="77777777" w:rsidR="00B26DB1" w:rsidRDefault="00B26DB1" w:rsidP="00EC0A14">
            <w:pPr>
              <w:spacing w:line="360" w:lineRule="auto"/>
              <w:ind w:left="0" w:firstLine="0"/>
              <w:rPr>
                <w:b/>
                <w:bCs/>
                <w:sz w:val="40"/>
                <w:szCs w:val="36"/>
              </w:rPr>
            </w:pPr>
            <w:r w:rsidRPr="00957046">
              <w:rPr>
                <w:b/>
                <w:bCs/>
                <w:sz w:val="40"/>
                <w:szCs w:val="36"/>
              </w:rPr>
              <w:t>T</w:t>
            </w:r>
          </w:p>
          <w:p w14:paraId="6DA1934E" w14:textId="77777777" w:rsidR="00B26DB1" w:rsidRPr="007C3892" w:rsidRDefault="00B26DB1" w:rsidP="00EC0A14">
            <w:pPr>
              <w:spacing w:line="360" w:lineRule="auto"/>
              <w:ind w:left="0" w:firstLine="0"/>
              <w:rPr>
                <w:b/>
                <w:bCs/>
              </w:rPr>
            </w:pPr>
            <w:r>
              <w:rPr>
                <w:b/>
                <w:bCs/>
              </w:rPr>
              <w:t>Technological</w:t>
            </w:r>
          </w:p>
        </w:tc>
        <w:tc>
          <w:tcPr>
            <w:tcW w:w="1299" w:type="dxa"/>
            <w:shd w:val="clear" w:color="auto" w:fill="FF0000"/>
          </w:tcPr>
          <w:p w14:paraId="6A9CF96A" w14:textId="77777777" w:rsidR="00B26DB1" w:rsidRDefault="00B26DB1" w:rsidP="00EC0A14">
            <w:pPr>
              <w:spacing w:line="360" w:lineRule="auto"/>
              <w:ind w:left="0" w:firstLine="0"/>
              <w:rPr>
                <w:b/>
                <w:bCs/>
                <w:sz w:val="40"/>
                <w:szCs w:val="36"/>
              </w:rPr>
            </w:pPr>
            <w:r w:rsidRPr="00957046">
              <w:rPr>
                <w:b/>
                <w:bCs/>
                <w:sz w:val="40"/>
                <w:szCs w:val="36"/>
              </w:rPr>
              <w:t>L</w:t>
            </w:r>
          </w:p>
          <w:p w14:paraId="23194EDF" w14:textId="77777777" w:rsidR="00B26DB1" w:rsidRPr="008B30CB" w:rsidRDefault="00B26DB1" w:rsidP="00EC0A14">
            <w:pPr>
              <w:spacing w:line="360" w:lineRule="auto"/>
              <w:ind w:left="0" w:firstLine="0"/>
              <w:rPr>
                <w:b/>
                <w:bCs/>
              </w:rPr>
            </w:pPr>
            <w:r>
              <w:rPr>
                <w:b/>
                <w:bCs/>
              </w:rPr>
              <w:t>Legal</w:t>
            </w:r>
          </w:p>
        </w:tc>
        <w:tc>
          <w:tcPr>
            <w:tcW w:w="1726" w:type="dxa"/>
            <w:shd w:val="clear" w:color="auto" w:fill="9900FF"/>
          </w:tcPr>
          <w:p w14:paraId="1CF3820D" w14:textId="77777777" w:rsidR="00B26DB1" w:rsidRDefault="00B26DB1" w:rsidP="00EC0A14">
            <w:pPr>
              <w:spacing w:line="360" w:lineRule="auto"/>
              <w:ind w:left="0" w:firstLine="0"/>
              <w:rPr>
                <w:b/>
                <w:bCs/>
                <w:sz w:val="40"/>
                <w:szCs w:val="36"/>
              </w:rPr>
            </w:pPr>
            <w:r w:rsidRPr="00957046">
              <w:rPr>
                <w:b/>
                <w:bCs/>
                <w:sz w:val="40"/>
                <w:szCs w:val="36"/>
              </w:rPr>
              <w:t>E</w:t>
            </w:r>
          </w:p>
          <w:p w14:paraId="44D0F9AD" w14:textId="77777777" w:rsidR="00B26DB1" w:rsidRPr="008B30CB" w:rsidRDefault="00B26DB1" w:rsidP="00EC0A14">
            <w:pPr>
              <w:spacing w:line="360" w:lineRule="auto"/>
              <w:ind w:left="0" w:firstLine="0"/>
              <w:rPr>
                <w:b/>
                <w:bCs/>
              </w:rPr>
            </w:pPr>
            <w:r>
              <w:rPr>
                <w:b/>
                <w:bCs/>
              </w:rPr>
              <w:t>Environmental</w:t>
            </w:r>
          </w:p>
        </w:tc>
      </w:tr>
      <w:tr w:rsidR="005826B8" w14:paraId="26F49F39" w14:textId="77777777" w:rsidTr="00863B10">
        <w:trPr>
          <w:trHeight w:val="4098"/>
        </w:trPr>
        <w:tc>
          <w:tcPr>
            <w:tcW w:w="1474" w:type="dxa"/>
          </w:tcPr>
          <w:p w14:paraId="3A7653AE" w14:textId="042FD012" w:rsidR="009438F6" w:rsidRDefault="005826B8" w:rsidP="005826B8">
            <w:pPr>
              <w:spacing w:line="360" w:lineRule="auto"/>
              <w:ind w:left="0" w:firstLine="0"/>
              <w:jc w:val="left"/>
            </w:pPr>
            <w:r>
              <w:t>.</w:t>
            </w:r>
            <w:r w:rsidR="009438F6">
              <w:t>Government regulations impact operations.</w:t>
            </w:r>
          </w:p>
          <w:p w14:paraId="6CCCF989" w14:textId="3030C491" w:rsidR="00B26DB1" w:rsidRPr="00B26DB1" w:rsidRDefault="005826B8" w:rsidP="00480C9E">
            <w:pPr>
              <w:spacing w:before="240" w:after="240" w:line="360" w:lineRule="auto"/>
              <w:ind w:left="0" w:firstLine="0"/>
              <w:jc w:val="left"/>
            </w:pPr>
            <w:r>
              <w:t>.</w:t>
            </w:r>
            <w:r w:rsidR="009438F6">
              <w:t>Internation</w:t>
            </w:r>
            <w:r w:rsidR="00480C9E">
              <w:t>a</w:t>
            </w:r>
            <w:r w:rsidR="009438F6">
              <w:t>l relations influence international guest flow.</w:t>
            </w:r>
          </w:p>
        </w:tc>
        <w:tc>
          <w:tcPr>
            <w:tcW w:w="1390" w:type="dxa"/>
          </w:tcPr>
          <w:p w14:paraId="58D6FA39" w14:textId="137A5C10" w:rsidR="00F1678E" w:rsidRDefault="005826B8" w:rsidP="00F1678E">
            <w:pPr>
              <w:spacing w:line="360" w:lineRule="auto"/>
              <w:ind w:left="0" w:firstLine="0"/>
              <w:jc w:val="both"/>
            </w:pPr>
            <w:r>
              <w:t>.</w:t>
            </w:r>
            <w:r w:rsidR="00F1678E">
              <w:t>Economic conditions affect consumer spending.</w:t>
            </w:r>
          </w:p>
          <w:p w14:paraId="4A4A356C" w14:textId="526788FF" w:rsidR="00F1678E" w:rsidRDefault="005826B8" w:rsidP="00F1678E">
            <w:pPr>
              <w:spacing w:line="360" w:lineRule="auto"/>
              <w:ind w:left="0" w:firstLine="0"/>
              <w:jc w:val="both"/>
            </w:pPr>
            <w:r>
              <w:t>.</w:t>
            </w:r>
            <w:r w:rsidR="00F1678E">
              <w:t>Exchange rates impact profitability.</w:t>
            </w:r>
          </w:p>
          <w:p w14:paraId="74DBD47B" w14:textId="45EE0F8A" w:rsidR="00B26DB1" w:rsidRPr="00B26DB1" w:rsidRDefault="00B26DB1" w:rsidP="00EC0A14">
            <w:pPr>
              <w:spacing w:before="240" w:after="240"/>
              <w:ind w:left="0" w:firstLine="0"/>
              <w:jc w:val="left"/>
            </w:pPr>
          </w:p>
        </w:tc>
        <w:tc>
          <w:tcPr>
            <w:tcW w:w="1534" w:type="dxa"/>
          </w:tcPr>
          <w:p w14:paraId="6D0D1751" w14:textId="3B6A8777" w:rsidR="00F1678E" w:rsidRDefault="005826B8" w:rsidP="00F1678E">
            <w:pPr>
              <w:spacing w:line="360" w:lineRule="auto"/>
              <w:ind w:left="0" w:firstLine="0"/>
              <w:jc w:val="both"/>
            </w:pPr>
            <w:r>
              <w:t>.</w:t>
            </w:r>
            <w:r w:rsidR="00F1678E">
              <w:t>Changing demographics require adjustments.</w:t>
            </w:r>
          </w:p>
          <w:p w14:paraId="2A4482C0" w14:textId="01DB15D3" w:rsidR="00F1678E" w:rsidRDefault="005826B8" w:rsidP="00F1678E">
            <w:pPr>
              <w:spacing w:line="360" w:lineRule="auto"/>
              <w:ind w:left="0" w:firstLine="0"/>
              <w:jc w:val="both"/>
            </w:pPr>
            <w:r>
              <w:t>.</w:t>
            </w:r>
            <w:r w:rsidR="00F1678E">
              <w:t>Health and wellness trends influence amenities.</w:t>
            </w:r>
          </w:p>
          <w:p w14:paraId="70010FB4" w14:textId="77777777" w:rsidR="00B26DB1" w:rsidRDefault="00B26DB1" w:rsidP="00EC0A14">
            <w:pPr>
              <w:spacing w:line="360" w:lineRule="auto"/>
              <w:ind w:left="0" w:firstLine="0"/>
              <w:jc w:val="both"/>
              <w:rPr>
                <w:b/>
                <w:bCs/>
                <w:u w:val="single"/>
              </w:rPr>
            </w:pPr>
          </w:p>
        </w:tc>
        <w:tc>
          <w:tcPr>
            <w:tcW w:w="1593" w:type="dxa"/>
          </w:tcPr>
          <w:p w14:paraId="639A763B" w14:textId="29E052F8" w:rsidR="00801B23" w:rsidRDefault="005826B8" w:rsidP="00801B23">
            <w:pPr>
              <w:spacing w:line="360" w:lineRule="auto"/>
              <w:ind w:left="0" w:firstLine="0"/>
              <w:jc w:val="both"/>
            </w:pPr>
            <w:r>
              <w:t>.</w:t>
            </w:r>
            <w:r w:rsidR="00801B23">
              <w:t>Tech advancements affect operations.</w:t>
            </w:r>
          </w:p>
          <w:p w14:paraId="37B6ABE6" w14:textId="05005EB3" w:rsidR="00801B23" w:rsidRDefault="005826B8" w:rsidP="00801B23">
            <w:pPr>
              <w:spacing w:line="360" w:lineRule="auto"/>
              <w:ind w:left="0" w:firstLine="0"/>
              <w:jc w:val="both"/>
            </w:pPr>
            <w:r>
              <w:t>.</w:t>
            </w:r>
            <w:r w:rsidR="00801B23">
              <w:t>Cybersecurity is a concern.</w:t>
            </w:r>
          </w:p>
          <w:p w14:paraId="7860226E" w14:textId="77777777" w:rsidR="00B26DB1" w:rsidRDefault="00B26DB1" w:rsidP="00EC0A14">
            <w:pPr>
              <w:spacing w:line="360" w:lineRule="auto"/>
              <w:ind w:left="0" w:firstLine="0"/>
              <w:jc w:val="both"/>
              <w:rPr>
                <w:b/>
                <w:bCs/>
                <w:u w:val="single"/>
              </w:rPr>
            </w:pPr>
          </w:p>
        </w:tc>
        <w:tc>
          <w:tcPr>
            <w:tcW w:w="1299" w:type="dxa"/>
          </w:tcPr>
          <w:p w14:paraId="090F85A3" w14:textId="3EC30CA9" w:rsidR="00801B23" w:rsidRDefault="005826B8" w:rsidP="00801B23">
            <w:pPr>
              <w:spacing w:line="360" w:lineRule="auto"/>
              <w:ind w:left="0" w:firstLine="0"/>
              <w:jc w:val="both"/>
            </w:pPr>
            <w:r>
              <w:t>.</w:t>
            </w:r>
            <w:r w:rsidR="00801B23">
              <w:t>Labor law compliance is crucial.</w:t>
            </w:r>
          </w:p>
          <w:p w14:paraId="33866F1B" w14:textId="5E8C37ED" w:rsidR="00801B23" w:rsidRPr="00A05E18" w:rsidRDefault="005826B8" w:rsidP="00801B23">
            <w:pPr>
              <w:spacing w:line="360" w:lineRule="auto"/>
              <w:ind w:left="0" w:firstLine="0"/>
              <w:jc w:val="both"/>
            </w:pPr>
            <w:r>
              <w:t>.</w:t>
            </w:r>
            <w:r w:rsidR="00801B23">
              <w:t>Licensing and zoning affect expansion.</w:t>
            </w:r>
          </w:p>
          <w:p w14:paraId="3F61CC0B" w14:textId="77777777" w:rsidR="00B26DB1" w:rsidRDefault="00B26DB1" w:rsidP="00EC0A14">
            <w:pPr>
              <w:spacing w:line="360" w:lineRule="auto"/>
              <w:ind w:left="0" w:firstLine="0"/>
              <w:jc w:val="both"/>
              <w:rPr>
                <w:b/>
                <w:bCs/>
                <w:u w:val="single"/>
              </w:rPr>
            </w:pPr>
          </w:p>
        </w:tc>
        <w:tc>
          <w:tcPr>
            <w:tcW w:w="1726" w:type="dxa"/>
          </w:tcPr>
          <w:p w14:paraId="45339763" w14:textId="7F6E822A" w:rsidR="00801B23" w:rsidRDefault="005826B8" w:rsidP="00801B23">
            <w:pPr>
              <w:spacing w:line="360" w:lineRule="auto"/>
              <w:ind w:left="0" w:firstLine="0"/>
              <w:jc w:val="both"/>
            </w:pPr>
            <w:r>
              <w:t>.</w:t>
            </w:r>
            <w:r w:rsidR="00801B23">
              <w:t>Sustainability awareness drives demand.</w:t>
            </w:r>
          </w:p>
          <w:p w14:paraId="674389C1" w14:textId="0E6640A0" w:rsidR="00801B23" w:rsidRDefault="005826B8" w:rsidP="00801B23">
            <w:pPr>
              <w:spacing w:line="360" w:lineRule="auto"/>
              <w:ind w:left="0" w:firstLine="0"/>
              <w:jc w:val="both"/>
            </w:pPr>
            <w:r>
              <w:t>.</w:t>
            </w:r>
            <w:r w:rsidR="00801B23">
              <w:t>Climate change impacts property resilience.</w:t>
            </w:r>
          </w:p>
          <w:p w14:paraId="182D8FDC" w14:textId="77777777" w:rsidR="00B26DB1" w:rsidRDefault="00B26DB1" w:rsidP="00EC0A14">
            <w:pPr>
              <w:spacing w:line="360" w:lineRule="auto"/>
              <w:ind w:left="0" w:firstLine="0"/>
              <w:jc w:val="both"/>
              <w:rPr>
                <w:b/>
                <w:bCs/>
                <w:u w:val="single"/>
              </w:rPr>
            </w:pPr>
          </w:p>
        </w:tc>
      </w:tr>
    </w:tbl>
    <w:p w14:paraId="30FC8624" w14:textId="77777777" w:rsidR="00C32E92" w:rsidRDefault="00C32E92" w:rsidP="00863B10">
      <w:pPr>
        <w:spacing w:line="360" w:lineRule="auto"/>
        <w:ind w:left="0" w:firstLine="0"/>
        <w:jc w:val="both"/>
        <w:rPr>
          <w:b/>
          <w:bCs/>
          <w:u w:val="single"/>
        </w:rPr>
      </w:pPr>
    </w:p>
    <w:p w14:paraId="011314C5" w14:textId="77777777" w:rsidR="00C32E92" w:rsidRDefault="00C32E92" w:rsidP="00863B10">
      <w:pPr>
        <w:spacing w:line="360" w:lineRule="auto"/>
        <w:ind w:left="0" w:firstLine="0"/>
        <w:jc w:val="both"/>
        <w:rPr>
          <w:b/>
          <w:bCs/>
          <w:u w:val="single"/>
        </w:rPr>
      </w:pPr>
    </w:p>
    <w:p w14:paraId="1574D960" w14:textId="77777777" w:rsidR="00C32E92" w:rsidRDefault="00C32E92" w:rsidP="00863B10">
      <w:pPr>
        <w:spacing w:line="360" w:lineRule="auto"/>
        <w:ind w:left="0" w:firstLine="0"/>
        <w:jc w:val="both"/>
        <w:rPr>
          <w:b/>
          <w:bCs/>
          <w:u w:val="single"/>
        </w:rPr>
      </w:pPr>
    </w:p>
    <w:p w14:paraId="7C093A4C" w14:textId="77777777" w:rsidR="00C32E92" w:rsidRDefault="00C32E92" w:rsidP="00863B10">
      <w:pPr>
        <w:spacing w:line="360" w:lineRule="auto"/>
        <w:ind w:left="0" w:firstLine="0"/>
        <w:jc w:val="both"/>
        <w:rPr>
          <w:b/>
          <w:bCs/>
          <w:u w:val="single"/>
        </w:rPr>
      </w:pPr>
    </w:p>
    <w:p w14:paraId="6C18DE9B" w14:textId="3EC3E3DC" w:rsidR="00C01058" w:rsidRPr="00B0591E" w:rsidRDefault="00B0591E" w:rsidP="00863B10">
      <w:pPr>
        <w:spacing w:line="360" w:lineRule="auto"/>
        <w:ind w:left="0" w:firstLine="0"/>
        <w:jc w:val="both"/>
        <w:rPr>
          <w:b/>
          <w:bCs/>
          <w:u w:val="single"/>
        </w:rPr>
      </w:pPr>
      <w:r w:rsidRPr="00B0591E">
        <w:rPr>
          <w:b/>
          <w:bCs/>
          <w:u w:val="single"/>
        </w:rPr>
        <w:lastRenderedPageBreak/>
        <w:t>Figure 5</w:t>
      </w:r>
    </w:p>
    <w:p w14:paraId="427398C3" w14:textId="23B08E3A" w:rsidR="00863B10" w:rsidRDefault="00CE7051" w:rsidP="007E73A4">
      <w:pPr>
        <w:spacing w:line="360" w:lineRule="auto"/>
        <w:ind w:left="0" w:firstLine="0"/>
      </w:pPr>
      <w:r>
        <w:t>T</w:t>
      </w:r>
      <w:r w:rsidR="00863B10">
        <w:t xml:space="preserve">he 7 Ps of marketing for Six Senses </w:t>
      </w:r>
    </w:p>
    <w:tbl>
      <w:tblPr>
        <w:tblStyle w:val="TableGrid"/>
        <w:tblW w:w="0" w:type="auto"/>
        <w:tblLook w:val="04A0" w:firstRow="1" w:lastRow="0" w:firstColumn="1" w:lastColumn="0" w:noHBand="0" w:noVBand="1"/>
      </w:tblPr>
      <w:tblGrid>
        <w:gridCol w:w="1446"/>
        <w:gridCol w:w="1063"/>
        <w:gridCol w:w="1185"/>
        <w:gridCol w:w="1262"/>
        <w:gridCol w:w="1383"/>
        <w:gridCol w:w="1063"/>
        <w:gridCol w:w="1614"/>
      </w:tblGrid>
      <w:tr w:rsidR="007E73A4" w14:paraId="3F1576DF" w14:textId="77777777" w:rsidTr="00C01058">
        <w:tc>
          <w:tcPr>
            <w:tcW w:w="1496" w:type="dxa"/>
            <w:shd w:val="clear" w:color="auto" w:fill="A5A5A5" w:themeFill="accent3"/>
          </w:tcPr>
          <w:p w14:paraId="4DE728C5" w14:textId="39AA3BE7" w:rsidR="007E73A4" w:rsidRDefault="00E45F95" w:rsidP="00360D99">
            <w:pPr>
              <w:spacing w:line="360" w:lineRule="auto"/>
              <w:ind w:left="0" w:firstLine="0"/>
            </w:pPr>
            <w:r>
              <w:t>Product</w:t>
            </w:r>
          </w:p>
        </w:tc>
        <w:tc>
          <w:tcPr>
            <w:tcW w:w="1234" w:type="dxa"/>
            <w:shd w:val="clear" w:color="auto" w:fill="ED7D31" w:themeFill="accent2"/>
          </w:tcPr>
          <w:p w14:paraId="3813F1D2" w14:textId="601D6F92" w:rsidR="007E73A4" w:rsidRDefault="00E45F95" w:rsidP="00360D99">
            <w:pPr>
              <w:spacing w:line="360" w:lineRule="auto"/>
              <w:ind w:left="0" w:firstLine="0"/>
            </w:pPr>
            <w:r>
              <w:t>Price</w:t>
            </w:r>
          </w:p>
        </w:tc>
        <w:tc>
          <w:tcPr>
            <w:tcW w:w="1236" w:type="dxa"/>
            <w:shd w:val="clear" w:color="auto" w:fill="FFFF00"/>
          </w:tcPr>
          <w:p w14:paraId="7030E079" w14:textId="05B07868" w:rsidR="007E73A4" w:rsidRDefault="00E45F95" w:rsidP="00360D99">
            <w:pPr>
              <w:spacing w:line="360" w:lineRule="auto"/>
              <w:ind w:left="0" w:firstLine="0"/>
            </w:pPr>
            <w:r>
              <w:t>Place</w:t>
            </w:r>
          </w:p>
        </w:tc>
        <w:tc>
          <w:tcPr>
            <w:tcW w:w="1283" w:type="dxa"/>
            <w:shd w:val="clear" w:color="auto" w:fill="F4B083" w:themeFill="accent2" w:themeFillTint="99"/>
          </w:tcPr>
          <w:p w14:paraId="1E208456" w14:textId="3AFD5D3E" w:rsidR="007E73A4" w:rsidRDefault="00E45F95" w:rsidP="00360D99">
            <w:pPr>
              <w:spacing w:line="360" w:lineRule="auto"/>
              <w:ind w:left="0" w:firstLine="0"/>
            </w:pPr>
            <w:r>
              <w:t>Promotion</w:t>
            </w:r>
          </w:p>
        </w:tc>
        <w:tc>
          <w:tcPr>
            <w:tcW w:w="1249" w:type="dxa"/>
            <w:shd w:val="clear" w:color="auto" w:fill="9CC2E5" w:themeFill="accent5" w:themeFillTint="99"/>
          </w:tcPr>
          <w:p w14:paraId="60818CD0" w14:textId="0D179172" w:rsidR="007E73A4" w:rsidRDefault="00E45F95" w:rsidP="00360D99">
            <w:pPr>
              <w:spacing w:line="360" w:lineRule="auto"/>
              <w:ind w:left="0" w:firstLine="0"/>
            </w:pPr>
            <w:r>
              <w:t>People</w:t>
            </w:r>
          </w:p>
        </w:tc>
        <w:tc>
          <w:tcPr>
            <w:tcW w:w="1247" w:type="dxa"/>
            <w:shd w:val="clear" w:color="auto" w:fill="A8D08D" w:themeFill="accent6" w:themeFillTint="99"/>
          </w:tcPr>
          <w:p w14:paraId="650402E4" w14:textId="5926999B" w:rsidR="007E73A4" w:rsidRDefault="00C50B65" w:rsidP="00360D99">
            <w:pPr>
              <w:spacing w:line="360" w:lineRule="auto"/>
              <w:ind w:left="0" w:firstLine="0"/>
            </w:pPr>
            <w:r>
              <w:t>Proces</w:t>
            </w:r>
          </w:p>
        </w:tc>
        <w:tc>
          <w:tcPr>
            <w:tcW w:w="1271" w:type="dxa"/>
            <w:shd w:val="clear" w:color="auto" w:fill="FF0000"/>
          </w:tcPr>
          <w:p w14:paraId="65EFE447" w14:textId="2F06C203" w:rsidR="007E73A4" w:rsidRDefault="00C50B65" w:rsidP="00360D99">
            <w:pPr>
              <w:spacing w:line="360" w:lineRule="auto"/>
              <w:ind w:left="0" w:firstLine="0"/>
            </w:pPr>
            <w:r>
              <w:t>Physical Evidence</w:t>
            </w:r>
          </w:p>
        </w:tc>
      </w:tr>
      <w:tr w:rsidR="007E73A4" w14:paraId="4B153619" w14:textId="77777777" w:rsidTr="00C01058">
        <w:tc>
          <w:tcPr>
            <w:tcW w:w="1496" w:type="dxa"/>
          </w:tcPr>
          <w:p w14:paraId="357E2540" w14:textId="225A975C" w:rsidR="007E73A4" w:rsidRDefault="0049219A" w:rsidP="00B0591E">
            <w:pPr>
              <w:ind w:left="0" w:firstLine="0"/>
              <w:jc w:val="both"/>
            </w:pPr>
            <w:r>
              <w:t>Luxury, wellness, sustainability</w:t>
            </w:r>
          </w:p>
        </w:tc>
        <w:tc>
          <w:tcPr>
            <w:tcW w:w="1234" w:type="dxa"/>
          </w:tcPr>
          <w:p w14:paraId="4367D2BB" w14:textId="6C65D76F" w:rsidR="007E73A4" w:rsidRDefault="00C01058" w:rsidP="00B0591E">
            <w:pPr>
              <w:ind w:left="0" w:firstLine="0"/>
              <w:jc w:val="both"/>
            </w:pPr>
            <w:r>
              <w:t>Premium pricing</w:t>
            </w:r>
          </w:p>
        </w:tc>
        <w:tc>
          <w:tcPr>
            <w:tcW w:w="1236" w:type="dxa"/>
          </w:tcPr>
          <w:p w14:paraId="010C188B" w14:textId="39271C07" w:rsidR="007E73A4" w:rsidRDefault="00C01058" w:rsidP="00B0591E">
            <w:pPr>
              <w:ind w:left="0" w:firstLine="0"/>
              <w:jc w:val="both"/>
            </w:pPr>
            <w:r>
              <w:t>Exclusive, remote locations</w:t>
            </w:r>
          </w:p>
        </w:tc>
        <w:tc>
          <w:tcPr>
            <w:tcW w:w="1283" w:type="dxa"/>
          </w:tcPr>
          <w:p w14:paraId="48164059" w14:textId="51FE4CE7" w:rsidR="007E73A4" w:rsidRDefault="00C01058" w:rsidP="00B0591E">
            <w:pPr>
              <w:ind w:left="0" w:firstLine="0"/>
              <w:jc w:val="both"/>
            </w:pPr>
            <w:r>
              <w:t>Targeted campaigns, luxury focus</w:t>
            </w:r>
          </w:p>
        </w:tc>
        <w:tc>
          <w:tcPr>
            <w:tcW w:w="1249" w:type="dxa"/>
          </w:tcPr>
          <w:p w14:paraId="18AF647C" w14:textId="26771248" w:rsidR="007E73A4" w:rsidRDefault="00C01058" w:rsidP="00B0591E">
            <w:pPr>
              <w:ind w:left="0" w:firstLine="0"/>
              <w:jc w:val="both"/>
            </w:pPr>
            <w:r>
              <w:t>Highly personalized service</w:t>
            </w:r>
          </w:p>
        </w:tc>
        <w:tc>
          <w:tcPr>
            <w:tcW w:w="1247" w:type="dxa"/>
          </w:tcPr>
          <w:p w14:paraId="1BAEB94C" w14:textId="42CF22D1" w:rsidR="007E73A4" w:rsidRDefault="00C01058" w:rsidP="00B0591E">
            <w:pPr>
              <w:ind w:left="0" w:firstLine="0"/>
              <w:jc w:val="both"/>
            </w:pPr>
            <w:r>
              <w:t>Curated customer journey</w:t>
            </w:r>
          </w:p>
        </w:tc>
        <w:tc>
          <w:tcPr>
            <w:tcW w:w="1271" w:type="dxa"/>
          </w:tcPr>
          <w:p w14:paraId="190760B1" w14:textId="61BE5036" w:rsidR="007E73A4" w:rsidRDefault="00C01058" w:rsidP="00B0591E">
            <w:pPr>
              <w:ind w:left="0" w:firstLine="0"/>
              <w:jc w:val="both"/>
            </w:pPr>
            <w:r>
              <w:t>Architecturally integrated properties</w:t>
            </w:r>
          </w:p>
        </w:tc>
      </w:tr>
    </w:tbl>
    <w:p w14:paraId="783B34E3" w14:textId="77777777" w:rsidR="00B0591E" w:rsidRDefault="00B0591E" w:rsidP="00B0591E">
      <w:pPr>
        <w:spacing w:line="360" w:lineRule="auto"/>
        <w:ind w:left="0" w:firstLine="0"/>
        <w:jc w:val="both"/>
      </w:pPr>
    </w:p>
    <w:p w14:paraId="7E0B5DF7" w14:textId="0FA9980F" w:rsidR="00B0591E" w:rsidRPr="00B0591E" w:rsidRDefault="00B0591E" w:rsidP="00B0591E">
      <w:pPr>
        <w:spacing w:line="360" w:lineRule="auto"/>
        <w:ind w:left="0" w:firstLine="0"/>
        <w:jc w:val="both"/>
        <w:rPr>
          <w:b/>
          <w:bCs/>
          <w:u w:val="single"/>
        </w:rPr>
      </w:pPr>
      <w:r w:rsidRPr="00B0591E">
        <w:rPr>
          <w:b/>
          <w:bCs/>
          <w:u w:val="single"/>
        </w:rPr>
        <w:t>Figure 6</w:t>
      </w:r>
    </w:p>
    <w:p w14:paraId="46CA12C1" w14:textId="593269A2" w:rsidR="0049219A" w:rsidRDefault="0049219A" w:rsidP="0049219A">
      <w:pPr>
        <w:spacing w:line="360" w:lineRule="auto"/>
        <w:ind w:left="0" w:firstLine="0"/>
      </w:pPr>
      <w:r>
        <w:t>The 7 Ps of marketing for Holiday Inn</w:t>
      </w:r>
    </w:p>
    <w:tbl>
      <w:tblPr>
        <w:tblStyle w:val="TableGrid"/>
        <w:tblW w:w="0" w:type="auto"/>
        <w:tblLook w:val="04A0" w:firstRow="1" w:lastRow="0" w:firstColumn="1" w:lastColumn="0" w:noHBand="0" w:noVBand="1"/>
      </w:tblPr>
      <w:tblGrid>
        <w:gridCol w:w="1752"/>
        <w:gridCol w:w="1298"/>
        <w:gridCol w:w="1176"/>
        <w:gridCol w:w="1140"/>
        <w:gridCol w:w="978"/>
        <w:gridCol w:w="1278"/>
        <w:gridCol w:w="1394"/>
      </w:tblGrid>
      <w:tr w:rsidR="00C01058" w14:paraId="684C8032" w14:textId="77777777" w:rsidTr="00B0591E">
        <w:tc>
          <w:tcPr>
            <w:tcW w:w="1752" w:type="dxa"/>
            <w:shd w:val="clear" w:color="auto" w:fill="A5A5A5" w:themeFill="accent3"/>
          </w:tcPr>
          <w:p w14:paraId="7195475A" w14:textId="77777777" w:rsidR="0049219A" w:rsidRDefault="0049219A" w:rsidP="00EC0A14">
            <w:pPr>
              <w:spacing w:line="360" w:lineRule="auto"/>
              <w:ind w:left="0" w:firstLine="0"/>
            </w:pPr>
            <w:r>
              <w:t>Product</w:t>
            </w:r>
          </w:p>
        </w:tc>
        <w:tc>
          <w:tcPr>
            <w:tcW w:w="1298" w:type="dxa"/>
            <w:shd w:val="clear" w:color="auto" w:fill="ED7D31" w:themeFill="accent2"/>
          </w:tcPr>
          <w:p w14:paraId="06DF4820" w14:textId="77777777" w:rsidR="0049219A" w:rsidRDefault="0049219A" w:rsidP="00EC0A14">
            <w:pPr>
              <w:spacing w:line="360" w:lineRule="auto"/>
              <w:ind w:left="0" w:firstLine="0"/>
            </w:pPr>
            <w:r>
              <w:t>Price</w:t>
            </w:r>
          </w:p>
        </w:tc>
        <w:tc>
          <w:tcPr>
            <w:tcW w:w="1176" w:type="dxa"/>
            <w:shd w:val="clear" w:color="auto" w:fill="FFFF00"/>
          </w:tcPr>
          <w:p w14:paraId="3EDEB3FD" w14:textId="77777777" w:rsidR="0049219A" w:rsidRDefault="0049219A" w:rsidP="00EC0A14">
            <w:pPr>
              <w:spacing w:line="360" w:lineRule="auto"/>
              <w:ind w:left="0" w:firstLine="0"/>
            </w:pPr>
            <w:r>
              <w:t>Place</w:t>
            </w:r>
          </w:p>
        </w:tc>
        <w:tc>
          <w:tcPr>
            <w:tcW w:w="872" w:type="dxa"/>
            <w:shd w:val="clear" w:color="auto" w:fill="F4B083" w:themeFill="accent2" w:themeFillTint="99"/>
          </w:tcPr>
          <w:p w14:paraId="00ABCBE1" w14:textId="77777777" w:rsidR="0049219A" w:rsidRDefault="0049219A" w:rsidP="00EC0A14">
            <w:pPr>
              <w:spacing w:line="360" w:lineRule="auto"/>
              <w:ind w:left="0" w:firstLine="0"/>
            </w:pPr>
            <w:r>
              <w:t>Promotion</w:t>
            </w:r>
          </w:p>
        </w:tc>
        <w:tc>
          <w:tcPr>
            <w:tcW w:w="1246" w:type="dxa"/>
            <w:shd w:val="clear" w:color="auto" w:fill="9CC2E5" w:themeFill="accent5" w:themeFillTint="99"/>
          </w:tcPr>
          <w:p w14:paraId="59B9177B" w14:textId="77777777" w:rsidR="0049219A" w:rsidRDefault="0049219A" w:rsidP="00EC0A14">
            <w:pPr>
              <w:spacing w:line="360" w:lineRule="auto"/>
              <w:ind w:left="0" w:firstLine="0"/>
            </w:pPr>
            <w:r>
              <w:t>People</w:t>
            </w:r>
          </w:p>
        </w:tc>
        <w:tc>
          <w:tcPr>
            <w:tcW w:w="1278" w:type="dxa"/>
            <w:shd w:val="clear" w:color="auto" w:fill="A8D08D" w:themeFill="accent6" w:themeFillTint="99"/>
          </w:tcPr>
          <w:p w14:paraId="2CC6B1FD" w14:textId="77777777" w:rsidR="0049219A" w:rsidRDefault="0049219A" w:rsidP="00EC0A14">
            <w:pPr>
              <w:spacing w:line="360" w:lineRule="auto"/>
              <w:ind w:left="0" w:firstLine="0"/>
            </w:pPr>
            <w:r>
              <w:t>Proces</w:t>
            </w:r>
          </w:p>
        </w:tc>
        <w:tc>
          <w:tcPr>
            <w:tcW w:w="1394" w:type="dxa"/>
            <w:shd w:val="clear" w:color="auto" w:fill="FF0000"/>
          </w:tcPr>
          <w:p w14:paraId="5DA6EFDB" w14:textId="77777777" w:rsidR="0049219A" w:rsidRDefault="0049219A" w:rsidP="00EC0A14">
            <w:pPr>
              <w:spacing w:line="360" w:lineRule="auto"/>
              <w:ind w:left="0" w:firstLine="0"/>
            </w:pPr>
            <w:r>
              <w:t>Physical Evidence</w:t>
            </w:r>
          </w:p>
        </w:tc>
      </w:tr>
      <w:tr w:rsidR="00C01058" w14:paraId="24F7DDB9" w14:textId="77777777" w:rsidTr="00B0591E">
        <w:tc>
          <w:tcPr>
            <w:tcW w:w="1752" w:type="dxa"/>
          </w:tcPr>
          <w:p w14:paraId="59DEDD9F" w14:textId="23A9795C" w:rsidR="0049219A" w:rsidRDefault="00C01058" w:rsidP="00B0591E">
            <w:pPr>
              <w:spacing w:line="276" w:lineRule="auto"/>
              <w:ind w:left="0" w:firstLine="0"/>
              <w:jc w:val="both"/>
            </w:pPr>
            <w:r>
              <w:t>Standardized accommodations, reliability</w:t>
            </w:r>
            <w:r w:rsidR="00B0591E">
              <w:t>.</w:t>
            </w:r>
          </w:p>
        </w:tc>
        <w:tc>
          <w:tcPr>
            <w:tcW w:w="1298" w:type="dxa"/>
          </w:tcPr>
          <w:p w14:paraId="55E90656" w14:textId="37A176C5" w:rsidR="0049219A" w:rsidRDefault="00C01058" w:rsidP="00B0591E">
            <w:pPr>
              <w:spacing w:line="276" w:lineRule="auto"/>
              <w:ind w:left="0" w:firstLine="0"/>
              <w:jc w:val="both"/>
            </w:pPr>
            <w:r>
              <w:t>Competitive pricing</w:t>
            </w:r>
            <w:r w:rsidR="00B0591E">
              <w:t>.</w:t>
            </w:r>
          </w:p>
        </w:tc>
        <w:tc>
          <w:tcPr>
            <w:tcW w:w="1176" w:type="dxa"/>
          </w:tcPr>
          <w:p w14:paraId="67A4E875" w14:textId="48562DD2" w:rsidR="0049219A" w:rsidRDefault="00C01058" w:rsidP="00B0591E">
            <w:pPr>
              <w:spacing w:line="276" w:lineRule="auto"/>
              <w:ind w:left="0" w:firstLine="0"/>
              <w:jc w:val="both"/>
            </w:pPr>
            <w:r>
              <w:t>Global presence, convenient locations</w:t>
            </w:r>
            <w:r w:rsidR="00B0591E">
              <w:t>.</w:t>
            </w:r>
          </w:p>
        </w:tc>
        <w:tc>
          <w:tcPr>
            <w:tcW w:w="872" w:type="dxa"/>
          </w:tcPr>
          <w:p w14:paraId="3C76BAD4" w14:textId="2D28AB5B" w:rsidR="0049219A" w:rsidRDefault="00C01058" w:rsidP="00B0591E">
            <w:pPr>
              <w:spacing w:line="276" w:lineRule="auto"/>
              <w:ind w:left="0" w:firstLine="0"/>
              <w:jc w:val="both"/>
            </w:pPr>
            <w:r>
              <w:t>Extensive branding, broad audience</w:t>
            </w:r>
            <w:r w:rsidR="00B0591E">
              <w:t>.</w:t>
            </w:r>
          </w:p>
        </w:tc>
        <w:tc>
          <w:tcPr>
            <w:tcW w:w="1246" w:type="dxa"/>
          </w:tcPr>
          <w:p w14:paraId="31EA2731" w14:textId="0C428247" w:rsidR="0049219A" w:rsidRDefault="00C01058" w:rsidP="00B0591E">
            <w:pPr>
              <w:spacing w:line="276" w:lineRule="auto"/>
              <w:ind w:left="0" w:firstLine="0"/>
              <w:jc w:val="both"/>
            </w:pPr>
            <w:r>
              <w:t>Efficient and friendly service</w:t>
            </w:r>
            <w:r w:rsidR="00B0591E">
              <w:t>.</w:t>
            </w:r>
          </w:p>
        </w:tc>
        <w:tc>
          <w:tcPr>
            <w:tcW w:w="1278" w:type="dxa"/>
          </w:tcPr>
          <w:p w14:paraId="7EEE43E9" w14:textId="6E8C8474" w:rsidR="0049219A" w:rsidRDefault="00C01058" w:rsidP="00B0591E">
            <w:pPr>
              <w:spacing w:line="276" w:lineRule="auto"/>
              <w:ind w:left="0" w:firstLine="0"/>
              <w:jc w:val="both"/>
            </w:pPr>
            <w:r>
              <w:t>Streamlined processes for consistency</w:t>
            </w:r>
            <w:r w:rsidR="00B0591E">
              <w:t>.</w:t>
            </w:r>
          </w:p>
        </w:tc>
        <w:tc>
          <w:tcPr>
            <w:tcW w:w="1394" w:type="dxa"/>
          </w:tcPr>
          <w:p w14:paraId="15B03BEE" w14:textId="3E861853" w:rsidR="0049219A" w:rsidRDefault="00C01058" w:rsidP="00B0591E">
            <w:pPr>
              <w:spacing w:line="276" w:lineRule="auto"/>
              <w:ind w:left="0" w:firstLine="0"/>
              <w:jc w:val="both"/>
            </w:pPr>
            <w:r>
              <w:t>Recognisable branding and uniform design</w:t>
            </w:r>
          </w:p>
        </w:tc>
      </w:tr>
    </w:tbl>
    <w:p w14:paraId="05343E17" w14:textId="09028894" w:rsidR="00A8252D" w:rsidRPr="00A05E18" w:rsidRDefault="00A8252D" w:rsidP="00863B10">
      <w:pPr>
        <w:spacing w:line="360" w:lineRule="auto"/>
        <w:ind w:left="0" w:firstLine="0"/>
        <w:jc w:val="both"/>
      </w:pPr>
    </w:p>
    <w:sectPr w:rsidR="00A8252D" w:rsidRPr="00A05E18" w:rsidSect="00A05E18">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8A1C9" w14:textId="77777777" w:rsidR="00B0591E" w:rsidRDefault="00B0591E" w:rsidP="00B0591E">
      <w:pPr>
        <w:spacing w:before="0" w:after="0" w:line="240" w:lineRule="auto"/>
      </w:pPr>
      <w:r>
        <w:separator/>
      </w:r>
    </w:p>
  </w:endnote>
  <w:endnote w:type="continuationSeparator" w:id="0">
    <w:p w14:paraId="4EDE1DAC" w14:textId="77777777" w:rsidR="00B0591E" w:rsidRDefault="00B0591E" w:rsidP="00B0591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434041"/>
      <w:docPartObj>
        <w:docPartGallery w:val="Page Numbers (Bottom of Page)"/>
        <w:docPartUnique/>
      </w:docPartObj>
    </w:sdtPr>
    <w:sdtEndPr>
      <w:rPr>
        <w:noProof/>
      </w:rPr>
    </w:sdtEndPr>
    <w:sdtContent>
      <w:p w14:paraId="515EF160" w14:textId="38650EB4" w:rsidR="00B0591E" w:rsidRDefault="00B059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8B8ED6" w14:textId="77777777" w:rsidR="00B0591E" w:rsidRDefault="00B05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84392" w14:textId="77777777" w:rsidR="00B0591E" w:rsidRDefault="00B0591E" w:rsidP="00B0591E">
      <w:pPr>
        <w:spacing w:before="0" w:after="0" w:line="240" w:lineRule="auto"/>
      </w:pPr>
      <w:r>
        <w:separator/>
      </w:r>
    </w:p>
  </w:footnote>
  <w:footnote w:type="continuationSeparator" w:id="0">
    <w:p w14:paraId="5037A10D" w14:textId="77777777" w:rsidR="00B0591E" w:rsidRDefault="00B0591E" w:rsidP="00B0591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3B2CF3"/>
    <w:multiLevelType w:val="hybridMultilevel"/>
    <w:tmpl w:val="D5ACE194"/>
    <w:lvl w:ilvl="0" w:tplc="65328C6C">
      <w:start w:val="1"/>
      <w:numFmt w:val="decimal"/>
      <w:pStyle w:val="Heading1"/>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6843545">
    <w:abstractNumId w:val="0"/>
  </w:num>
  <w:num w:numId="2" w16cid:durableId="553544507">
    <w:abstractNumId w:val="1"/>
  </w:num>
  <w:num w:numId="3" w16cid:durableId="1914005271">
    <w:abstractNumId w:val="2"/>
  </w:num>
  <w:num w:numId="4" w16cid:durableId="133538220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zMTcwNDA1MbQA8pR0lIJTi4sz8/NACoxqAXlDF8QsAAAA"/>
  </w:docVars>
  <w:rsids>
    <w:rsidRoot w:val="00A05E18"/>
    <w:rsid w:val="00050C14"/>
    <w:rsid w:val="000572E6"/>
    <w:rsid w:val="00061EF4"/>
    <w:rsid w:val="00081CE3"/>
    <w:rsid w:val="000A4541"/>
    <w:rsid w:val="0010734A"/>
    <w:rsid w:val="00144A3B"/>
    <w:rsid w:val="00146851"/>
    <w:rsid w:val="001553A6"/>
    <w:rsid w:val="002107F6"/>
    <w:rsid w:val="00216952"/>
    <w:rsid w:val="00260B30"/>
    <w:rsid w:val="003075DA"/>
    <w:rsid w:val="0035417F"/>
    <w:rsid w:val="00360D99"/>
    <w:rsid w:val="0039748F"/>
    <w:rsid w:val="003A20B5"/>
    <w:rsid w:val="003E3B99"/>
    <w:rsid w:val="00410972"/>
    <w:rsid w:val="00480C9E"/>
    <w:rsid w:val="0049219A"/>
    <w:rsid w:val="004B51D0"/>
    <w:rsid w:val="00535221"/>
    <w:rsid w:val="0057423F"/>
    <w:rsid w:val="005826B8"/>
    <w:rsid w:val="005B2361"/>
    <w:rsid w:val="005D455F"/>
    <w:rsid w:val="006540B2"/>
    <w:rsid w:val="00694085"/>
    <w:rsid w:val="006B089E"/>
    <w:rsid w:val="006B103F"/>
    <w:rsid w:val="00711DC3"/>
    <w:rsid w:val="00751BB5"/>
    <w:rsid w:val="007C3892"/>
    <w:rsid w:val="007D4645"/>
    <w:rsid w:val="007E73A4"/>
    <w:rsid w:val="00801B23"/>
    <w:rsid w:val="0081119B"/>
    <w:rsid w:val="0081272B"/>
    <w:rsid w:val="00863B10"/>
    <w:rsid w:val="00881F7F"/>
    <w:rsid w:val="008A0E63"/>
    <w:rsid w:val="008B30CB"/>
    <w:rsid w:val="008B795E"/>
    <w:rsid w:val="008E3EBE"/>
    <w:rsid w:val="009236BD"/>
    <w:rsid w:val="009438F6"/>
    <w:rsid w:val="009555BD"/>
    <w:rsid w:val="00957046"/>
    <w:rsid w:val="009A3A4C"/>
    <w:rsid w:val="00A05E18"/>
    <w:rsid w:val="00A44AAD"/>
    <w:rsid w:val="00A50D37"/>
    <w:rsid w:val="00A60703"/>
    <w:rsid w:val="00A66B2F"/>
    <w:rsid w:val="00A8252D"/>
    <w:rsid w:val="00A8478D"/>
    <w:rsid w:val="00AA28CC"/>
    <w:rsid w:val="00B0591E"/>
    <w:rsid w:val="00B16E6C"/>
    <w:rsid w:val="00B26DB1"/>
    <w:rsid w:val="00B40E50"/>
    <w:rsid w:val="00B847E0"/>
    <w:rsid w:val="00B84AFB"/>
    <w:rsid w:val="00B946F7"/>
    <w:rsid w:val="00BA1A9B"/>
    <w:rsid w:val="00BB49CE"/>
    <w:rsid w:val="00C01058"/>
    <w:rsid w:val="00C02218"/>
    <w:rsid w:val="00C15446"/>
    <w:rsid w:val="00C32E92"/>
    <w:rsid w:val="00C50B65"/>
    <w:rsid w:val="00C62B2D"/>
    <w:rsid w:val="00C913EC"/>
    <w:rsid w:val="00CB407C"/>
    <w:rsid w:val="00CE7051"/>
    <w:rsid w:val="00CF4FE3"/>
    <w:rsid w:val="00D509AA"/>
    <w:rsid w:val="00D67733"/>
    <w:rsid w:val="00D678DC"/>
    <w:rsid w:val="00DF5873"/>
    <w:rsid w:val="00E31AD6"/>
    <w:rsid w:val="00E45F95"/>
    <w:rsid w:val="00E924B1"/>
    <w:rsid w:val="00F1678E"/>
    <w:rsid w:val="00F4383E"/>
    <w:rsid w:val="00F904F9"/>
    <w:rsid w:val="00FA00F9"/>
    <w:rsid w:val="00FF4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983FF"/>
  <w15:chartTrackingRefBased/>
  <w15:docId w15:val="{1535CAC4-01C8-4393-BB06-5DFEB004A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240" w:line="276" w:lineRule="auto"/>
        <w:ind w:left="714" w:hanging="35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D37"/>
    <w:rPr>
      <w:rFonts w:ascii="Times New Roman" w:hAnsi="Times New Roman"/>
      <w:sz w:val="24"/>
    </w:rPr>
  </w:style>
  <w:style w:type="paragraph" w:styleId="Heading1">
    <w:name w:val="heading 1"/>
    <w:basedOn w:val="Normal"/>
    <w:next w:val="Normal"/>
    <w:link w:val="Heading1Char"/>
    <w:autoRedefine/>
    <w:uiPriority w:val="9"/>
    <w:qFormat/>
    <w:rsid w:val="00A05E18"/>
    <w:pPr>
      <w:keepNext/>
      <w:keepLines/>
      <w:numPr>
        <w:numId w:val="1"/>
      </w:numPr>
      <w:spacing w:after="0" w:line="360" w:lineRule="auto"/>
      <w:outlineLvl w:val="0"/>
    </w:pPr>
    <w:rPr>
      <w:rFonts w:eastAsiaTheme="majorEastAsia" w:cs="Times New Roman"/>
      <w:b/>
      <w:color w:val="4472C4" w:themeColor="accent1"/>
      <w:sz w:val="28"/>
      <w:szCs w:val="32"/>
    </w:rPr>
  </w:style>
  <w:style w:type="paragraph" w:styleId="Heading2">
    <w:name w:val="heading 2"/>
    <w:basedOn w:val="Normal"/>
    <w:next w:val="Normal"/>
    <w:link w:val="Heading2Char"/>
    <w:autoRedefine/>
    <w:uiPriority w:val="9"/>
    <w:unhideWhenUsed/>
    <w:qFormat/>
    <w:rsid w:val="00CF4FE3"/>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E18"/>
    <w:rPr>
      <w:rFonts w:ascii="Times New Roman" w:eastAsiaTheme="majorEastAsia" w:hAnsi="Times New Roman" w:cs="Times New Roman"/>
      <w:b/>
      <w:color w:val="4472C4" w:themeColor="accent1"/>
      <w:sz w:val="28"/>
      <w:szCs w:val="32"/>
    </w:rPr>
  </w:style>
  <w:style w:type="character" w:customStyle="1" w:styleId="Heading2Char">
    <w:name w:val="Heading 2 Char"/>
    <w:basedOn w:val="DefaultParagraphFont"/>
    <w:link w:val="Heading2"/>
    <w:uiPriority w:val="9"/>
    <w:rsid w:val="00CF4FE3"/>
    <w:rPr>
      <w:rFonts w:ascii="Times New Roman" w:eastAsiaTheme="majorEastAsia" w:hAnsi="Times New Roman" w:cstheme="majorBidi"/>
      <w:b/>
      <w:color w:val="2F5496" w:themeColor="accent1" w:themeShade="BF"/>
      <w:sz w:val="24"/>
      <w:szCs w:val="26"/>
    </w:rPr>
  </w:style>
  <w:style w:type="table" w:styleId="TableGrid">
    <w:name w:val="Table Grid"/>
    <w:basedOn w:val="TableNormal"/>
    <w:uiPriority w:val="39"/>
    <w:rsid w:val="00A05E1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05E18"/>
    <w:pPr>
      <w:spacing w:before="0" w:after="0" w:line="240" w:lineRule="auto"/>
      <w:ind w:left="0" w:firstLine="0"/>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A05E18"/>
    <w:rPr>
      <w:rFonts w:eastAsiaTheme="minorEastAsia"/>
      <w:kern w:val="0"/>
      <w:lang w:val="en-US"/>
      <w14:ligatures w14:val="none"/>
    </w:rPr>
  </w:style>
  <w:style w:type="paragraph" w:styleId="ListParagraph">
    <w:name w:val="List Paragraph"/>
    <w:basedOn w:val="Normal"/>
    <w:uiPriority w:val="34"/>
    <w:qFormat/>
    <w:rsid w:val="00A05E18"/>
    <w:pPr>
      <w:spacing w:before="0" w:after="0" w:line="240" w:lineRule="auto"/>
      <w:ind w:left="720" w:firstLine="0"/>
      <w:jc w:val="left"/>
    </w:pPr>
    <w:rPr>
      <w:rFonts w:ascii="Calibri" w:eastAsia="Calibri" w:hAnsi="Calibri" w:cs="Calibri"/>
      <w:kern w:val="0"/>
      <w:sz w:val="20"/>
      <w:szCs w:val="20"/>
      <w:lang w:eastAsia="en-GB"/>
      <w14:ligatures w14:val="none"/>
    </w:rPr>
  </w:style>
  <w:style w:type="character" w:customStyle="1" w:styleId="a">
    <w:name w:val="_"/>
    <w:basedOn w:val="DefaultParagraphFont"/>
    <w:rsid w:val="00B0591E"/>
  </w:style>
  <w:style w:type="character" w:styleId="Hyperlink">
    <w:name w:val="Hyperlink"/>
    <w:basedOn w:val="DefaultParagraphFont"/>
    <w:uiPriority w:val="99"/>
    <w:unhideWhenUsed/>
    <w:rsid w:val="00B0591E"/>
    <w:rPr>
      <w:color w:val="0563C1" w:themeColor="hyperlink"/>
      <w:u w:val="single"/>
    </w:rPr>
  </w:style>
  <w:style w:type="character" w:styleId="UnresolvedMention">
    <w:name w:val="Unresolved Mention"/>
    <w:basedOn w:val="DefaultParagraphFont"/>
    <w:uiPriority w:val="99"/>
    <w:semiHidden/>
    <w:unhideWhenUsed/>
    <w:rsid w:val="00B0591E"/>
    <w:rPr>
      <w:color w:val="605E5C"/>
      <w:shd w:val="clear" w:color="auto" w:fill="E1DFDD"/>
    </w:rPr>
  </w:style>
  <w:style w:type="character" w:customStyle="1" w:styleId="anchor-text">
    <w:name w:val="anchor-text"/>
    <w:basedOn w:val="DefaultParagraphFont"/>
    <w:rsid w:val="00B0591E"/>
  </w:style>
  <w:style w:type="paragraph" w:styleId="Header">
    <w:name w:val="header"/>
    <w:basedOn w:val="Normal"/>
    <w:link w:val="HeaderChar"/>
    <w:uiPriority w:val="99"/>
    <w:unhideWhenUsed/>
    <w:rsid w:val="00B0591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0591E"/>
    <w:rPr>
      <w:rFonts w:ascii="Times New Roman" w:hAnsi="Times New Roman"/>
      <w:sz w:val="24"/>
    </w:rPr>
  </w:style>
  <w:style w:type="paragraph" w:styleId="Footer">
    <w:name w:val="footer"/>
    <w:basedOn w:val="Normal"/>
    <w:link w:val="FooterChar"/>
    <w:uiPriority w:val="99"/>
    <w:unhideWhenUsed/>
    <w:rsid w:val="00B0591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0591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81915">
      <w:bodyDiv w:val="1"/>
      <w:marLeft w:val="0"/>
      <w:marRight w:val="0"/>
      <w:marTop w:val="0"/>
      <w:marBottom w:val="0"/>
      <w:divBdr>
        <w:top w:val="none" w:sz="0" w:space="0" w:color="auto"/>
        <w:left w:val="none" w:sz="0" w:space="0" w:color="auto"/>
        <w:bottom w:val="none" w:sz="0" w:space="0" w:color="auto"/>
        <w:right w:val="none" w:sz="0" w:space="0" w:color="auto"/>
      </w:divBdr>
    </w:div>
    <w:div w:id="769155893">
      <w:bodyDiv w:val="1"/>
      <w:marLeft w:val="0"/>
      <w:marRight w:val="0"/>
      <w:marTop w:val="0"/>
      <w:marBottom w:val="0"/>
      <w:divBdr>
        <w:top w:val="none" w:sz="0" w:space="0" w:color="auto"/>
        <w:left w:val="none" w:sz="0" w:space="0" w:color="auto"/>
        <w:bottom w:val="none" w:sz="0" w:space="0" w:color="auto"/>
        <w:right w:val="none" w:sz="0" w:space="0" w:color="auto"/>
      </w:divBdr>
    </w:div>
    <w:div w:id="949780139">
      <w:bodyDiv w:val="1"/>
      <w:marLeft w:val="0"/>
      <w:marRight w:val="0"/>
      <w:marTop w:val="0"/>
      <w:marBottom w:val="0"/>
      <w:divBdr>
        <w:top w:val="none" w:sz="0" w:space="0" w:color="auto"/>
        <w:left w:val="none" w:sz="0" w:space="0" w:color="auto"/>
        <w:bottom w:val="none" w:sz="0" w:space="0" w:color="auto"/>
        <w:right w:val="none" w:sz="0" w:space="0" w:color="auto"/>
      </w:divBdr>
    </w:div>
    <w:div w:id="1787309924">
      <w:bodyDiv w:val="1"/>
      <w:marLeft w:val="0"/>
      <w:marRight w:val="0"/>
      <w:marTop w:val="0"/>
      <w:marBottom w:val="0"/>
      <w:divBdr>
        <w:top w:val="none" w:sz="0" w:space="0" w:color="auto"/>
        <w:left w:val="none" w:sz="0" w:space="0" w:color="auto"/>
        <w:bottom w:val="none" w:sz="0" w:space="0" w:color="auto"/>
        <w:right w:val="none" w:sz="0" w:space="0" w:color="auto"/>
      </w:divBdr>
    </w:div>
    <w:div w:id="1993484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01-2015-0015" TargetMode="External"/><Relationship Id="rId13" Type="http://schemas.openxmlformats.org/officeDocument/2006/relationships/hyperlink" Target="http://www.sixsenses.com/en/sustainabilit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509/jmkg.69.1.32.5551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spitalitynet.org/organization/17005914.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3390/su12116359" TargetMode="External"/><Relationship Id="rId4" Type="http://schemas.openxmlformats.org/officeDocument/2006/relationships/webSettings" Target="webSettings.xml"/><Relationship Id="rId9" Type="http://schemas.openxmlformats.org/officeDocument/2006/relationships/hyperlink" Target="https://doi.org/10.1016/S0278-4319(01)00006-8" TargetMode="External"/><Relationship Id="rId14" Type="http://schemas.openxmlformats.org/officeDocument/2006/relationships/hyperlink" Target="https://doi.org/10.1016/j.annals.2020.1028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2993</Words>
  <Characters>17066</Characters>
  <Application>Microsoft Office Word</Application>
  <DocSecurity>0</DocSecurity>
  <Lines>142</Lines>
  <Paragraphs>40</Paragraphs>
  <ScaleCrop>false</ScaleCrop>
  <Company/>
  <LinksUpToDate>false</LinksUpToDate>
  <CharactersWithSpaces>20019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Enache</dc:creator>
  <cp:keywords/>
  <dc:description/>
  <cp:lastModifiedBy>Madalina Enache</cp:lastModifiedBy>
  <cp:revision>2</cp:revision>
  <dcterms:created xsi:type="dcterms:W3CDTF">2023-11-17T01:00:00Z</dcterms:created>
  <dcterms:modified xsi:type="dcterms:W3CDTF">2023-11-17T01:00:00Z</dcterms:modified>
</cp:coreProperties>
</file>