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32088" w14:textId="778C20B7" w:rsidR="00CD7A07" w:rsidRDefault="0082027F">
      <w:pPr>
        <w:rPr>
          <w:rFonts w:ascii="Arial" w:hAnsi="Arial" w:cs="Arial"/>
          <w:sz w:val="24"/>
          <w:szCs w:val="24"/>
          <w:u w:val="single"/>
        </w:rPr>
      </w:pPr>
      <w:r w:rsidRPr="0082027F">
        <w:rPr>
          <w:rFonts w:ascii="Arial" w:hAnsi="Arial" w:cs="Arial"/>
          <w:sz w:val="24"/>
          <w:szCs w:val="24"/>
          <w:u w:val="single"/>
        </w:rPr>
        <w:t>Script for reflection</w:t>
      </w:r>
    </w:p>
    <w:p w14:paraId="0E174E6E" w14:textId="4B78DDD9" w:rsidR="004A7872" w:rsidRPr="004A7872" w:rsidRDefault="004A7872" w:rsidP="00100648">
      <w:pPr>
        <w:spacing w:line="360" w:lineRule="auto"/>
        <w:rPr>
          <w:rFonts w:ascii="Arial" w:hAnsi="Arial" w:cs="Arial"/>
          <w:color w:val="EE0000"/>
          <w:sz w:val="24"/>
          <w:szCs w:val="24"/>
        </w:rPr>
      </w:pPr>
      <w:r w:rsidRPr="004A7872">
        <w:rPr>
          <w:rFonts w:ascii="Arial" w:hAnsi="Arial" w:cs="Arial"/>
          <w:sz w:val="24"/>
          <w:szCs w:val="24"/>
        </w:rPr>
        <w:t>Before starting this safeguarding module, I felt my knowledge about safeguarding was good concerning recognising signs and my responsibilities as a practitioner. However, I realised that I did not have a deep understanding of how safeguarding worked or how different professionals became involved. As I progressed through the module, my understanding became much clearer, especially around the 5 R’s</w:t>
      </w:r>
      <w:r>
        <w:rPr>
          <w:rFonts w:ascii="Arial" w:hAnsi="Arial" w:cs="Arial"/>
          <w:sz w:val="24"/>
          <w:szCs w:val="24"/>
        </w:rPr>
        <w:t xml:space="preserve"> </w:t>
      </w:r>
      <w:r w:rsidRPr="004A7872">
        <w:rPr>
          <w:rFonts w:ascii="Arial" w:hAnsi="Arial" w:cs="Arial"/>
          <w:sz w:val="24"/>
          <w:szCs w:val="24"/>
        </w:rPr>
        <w:t>recognising, recording, reporting, referring and responsibilities. Learning about these individually helped me see how each one plays a vital role in keeping children safe, and how they link together to form a complete safeguarding response. It also helped me understand that safeguarding is fundamentally about upholding children’s rights, particularly their right to be safe, listened to, and protected from harm</w:t>
      </w:r>
      <w:r>
        <w:rPr>
          <w:rFonts w:ascii="Arial" w:hAnsi="Arial" w:cs="Arial"/>
          <w:sz w:val="24"/>
          <w:szCs w:val="24"/>
        </w:rPr>
        <w:t xml:space="preserve"> </w:t>
      </w:r>
      <w:r w:rsidR="00D11C58">
        <w:rPr>
          <w:rFonts w:ascii="Arial" w:hAnsi="Arial" w:cs="Arial"/>
          <w:sz w:val="24"/>
          <w:szCs w:val="24"/>
        </w:rPr>
        <w:t>(</w:t>
      </w:r>
      <w:r w:rsidR="00D11C58" w:rsidRPr="00617E0B">
        <w:rPr>
          <w:rFonts w:ascii="Arial" w:hAnsi="Arial" w:cs="Arial"/>
          <w:sz w:val="24"/>
          <w:szCs w:val="24"/>
        </w:rPr>
        <w:t>UNICEF UK</w:t>
      </w:r>
      <w:r w:rsidR="00D11C58">
        <w:rPr>
          <w:rFonts w:ascii="Arial" w:hAnsi="Arial" w:cs="Arial"/>
          <w:sz w:val="24"/>
          <w:szCs w:val="24"/>
        </w:rPr>
        <w:t xml:space="preserve">, </w:t>
      </w:r>
      <w:r w:rsidR="00D11C58" w:rsidRPr="00617E0B">
        <w:rPr>
          <w:rFonts w:ascii="Arial" w:hAnsi="Arial" w:cs="Arial"/>
          <w:sz w:val="24"/>
          <w:szCs w:val="24"/>
        </w:rPr>
        <w:t>2019)</w:t>
      </w:r>
      <w:r w:rsidR="00D11C58">
        <w:rPr>
          <w:rFonts w:ascii="Arial" w:hAnsi="Arial" w:cs="Arial"/>
          <w:sz w:val="24"/>
          <w:szCs w:val="24"/>
        </w:rPr>
        <w:t>.</w:t>
      </w:r>
    </w:p>
    <w:p w14:paraId="2F2892C6" w14:textId="49C743C0" w:rsidR="004A7872" w:rsidRPr="00524259" w:rsidRDefault="004A7872" w:rsidP="00100648">
      <w:pPr>
        <w:spacing w:line="360" w:lineRule="auto"/>
        <w:rPr>
          <w:rFonts w:ascii="Arial" w:hAnsi="Arial" w:cs="Arial"/>
          <w:color w:val="EE0000"/>
          <w:sz w:val="24"/>
          <w:szCs w:val="24"/>
        </w:rPr>
      </w:pPr>
      <w:r w:rsidRPr="004A7872">
        <w:rPr>
          <w:rFonts w:ascii="Arial" w:hAnsi="Arial" w:cs="Arial"/>
          <w:sz w:val="24"/>
          <w:szCs w:val="24"/>
        </w:rPr>
        <w:t xml:space="preserve">Recording was an area where my understanding developed. In my workplace, we use a pink </w:t>
      </w:r>
      <w:proofErr w:type="spellStart"/>
      <w:r w:rsidRPr="004A7872">
        <w:rPr>
          <w:rFonts w:ascii="Arial" w:hAnsi="Arial" w:cs="Arial"/>
          <w:sz w:val="24"/>
          <w:szCs w:val="24"/>
        </w:rPr>
        <w:t>post</w:t>
      </w:r>
      <w:r w:rsidRPr="004A7872">
        <w:rPr>
          <w:rFonts w:ascii="Arial" w:hAnsi="Arial" w:cs="Arial"/>
          <w:sz w:val="24"/>
          <w:szCs w:val="24"/>
        </w:rPr>
        <w:noBreakHyphen/>
      </w:r>
      <w:proofErr w:type="gramStart"/>
      <w:r w:rsidRPr="004A7872">
        <w:rPr>
          <w:rFonts w:ascii="Arial" w:hAnsi="Arial" w:cs="Arial"/>
          <w:sz w:val="24"/>
          <w:szCs w:val="24"/>
        </w:rPr>
        <w:t>it</w:t>
      </w:r>
      <w:proofErr w:type="spellEnd"/>
      <w:proofErr w:type="gramEnd"/>
      <w:r w:rsidRPr="004A7872">
        <w:rPr>
          <w:rFonts w:ascii="Arial" w:hAnsi="Arial" w:cs="Arial"/>
          <w:sz w:val="24"/>
          <w:szCs w:val="24"/>
        </w:rPr>
        <w:t xml:space="preserve"> system to quickly pass concerns to the Designated Safeguarding Lead (DSL). Before the module, I worried about writing something down that might not be important enough, if I did not include enough information, or if I was adding too many details. Learning about the </w:t>
      </w:r>
      <w:r w:rsidR="00834295" w:rsidRPr="008F19CC">
        <w:rPr>
          <w:rFonts w:ascii="Arial" w:hAnsi="Arial" w:cs="Arial"/>
          <w:sz w:val="24"/>
          <w:szCs w:val="24"/>
        </w:rPr>
        <w:t>Wales Safeguarding Procedures</w:t>
      </w:r>
      <w:r w:rsidR="00834295">
        <w:rPr>
          <w:rFonts w:ascii="Arial" w:hAnsi="Arial" w:cs="Arial"/>
          <w:sz w:val="24"/>
          <w:szCs w:val="24"/>
        </w:rPr>
        <w:t xml:space="preserve"> (</w:t>
      </w:r>
      <w:r w:rsidR="00834295" w:rsidRPr="008F19CC">
        <w:rPr>
          <w:rFonts w:ascii="Arial" w:hAnsi="Arial" w:cs="Arial"/>
          <w:sz w:val="24"/>
          <w:szCs w:val="24"/>
        </w:rPr>
        <w:t>2019</w:t>
      </w:r>
      <w:r w:rsidR="00170BBF">
        <w:rPr>
          <w:rFonts w:ascii="Arial" w:hAnsi="Arial" w:cs="Arial"/>
          <w:sz w:val="24"/>
          <w:szCs w:val="24"/>
        </w:rPr>
        <w:t>b</w:t>
      </w:r>
      <w:r w:rsidR="00834295" w:rsidRPr="008F19CC">
        <w:rPr>
          <w:rFonts w:ascii="Arial" w:hAnsi="Arial" w:cs="Arial"/>
          <w:sz w:val="24"/>
          <w:szCs w:val="24"/>
        </w:rPr>
        <w:t xml:space="preserve">) </w:t>
      </w:r>
      <w:r w:rsidRPr="004A7872">
        <w:rPr>
          <w:rFonts w:ascii="Arial" w:hAnsi="Arial" w:cs="Arial"/>
          <w:sz w:val="24"/>
          <w:szCs w:val="24"/>
        </w:rPr>
        <w:t>helped me understand why clear, factual recording is essential. I realised that even a brief note can be useful if it is followed up properly. Understanding how social workers use information helped me see that recording is not just about writing something down it is about making sure the information is accurate, objective and useful for the next professional</w:t>
      </w:r>
      <w:r w:rsidR="009365E8">
        <w:rPr>
          <w:rFonts w:ascii="Arial" w:hAnsi="Arial" w:cs="Arial"/>
          <w:sz w:val="24"/>
          <w:szCs w:val="24"/>
        </w:rPr>
        <w:t xml:space="preserve"> </w:t>
      </w:r>
      <w:r w:rsidR="00524259">
        <w:rPr>
          <w:rFonts w:ascii="Arial" w:hAnsi="Arial" w:cs="Arial"/>
          <w:sz w:val="24"/>
          <w:szCs w:val="24"/>
        </w:rPr>
        <w:t>(</w:t>
      </w:r>
      <w:r w:rsidR="00524259" w:rsidRPr="00524259">
        <w:rPr>
          <w:rFonts w:ascii="Arial" w:hAnsi="Arial" w:cs="Arial"/>
          <w:sz w:val="24"/>
          <w:szCs w:val="24"/>
        </w:rPr>
        <w:t>HM Government</w:t>
      </w:r>
      <w:r w:rsidR="00524259">
        <w:rPr>
          <w:rFonts w:ascii="Arial" w:hAnsi="Arial" w:cs="Arial"/>
          <w:sz w:val="24"/>
          <w:szCs w:val="24"/>
        </w:rPr>
        <w:t xml:space="preserve">, </w:t>
      </w:r>
      <w:r w:rsidR="00524259" w:rsidRPr="00524259">
        <w:rPr>
          <w:rFonts w:ascii="Arial" w:hAnsi="Arial" w:cs="Arial"/>
          <w:sz w:val="24"/>
          <w:szCs w:val="24"/>
        </w:rPr>
        <w:t>2026)</w:t>
      </w:r>
      <w:r w:rsidR="00524259">
        <w:rPr>
          <w:rFonts w:ascii="Arial" w:hAnsi="Arial" w:cs="Arial"/>
          <w:sz w:val="24"/>
          <w:szCs w:val="24"/>
        </w:rPr>
        <w:t xml:space="preserve">. </w:t>
      </w:r>
      <w:r w:rsidRPr="004A7872">
        <w:rPr>
          <w:rFonts w:ascii="Arial" w:hAnsi="Arial" w:cs="Arial"/>
          <w:sz w:val="24"/>
          <w:szCs w:val="24"/>
        </w:rPr>
        <w:t>I also recognised that accurate recording supports children’s rights, because it ensures their experiences and voices are not lost or minimised</w:t>
      </w:r>
      <w:r w:rsidR="00524259">
        <w:rPr>
          <w:rFonts w:ascii="Arial" w:hAnsi="Arial" w:cs="Arial"/>
          <w:sz w:val="24"/>
          <w:szCs w:val="24"/>
        </w:rPr>
        <w:t xml:space="preserve"> (</w:t>
      </w:r>
      <w:r w:rsidR="00524259" w:rsidRPr="00617E0B">
        <w:rPr>
          <w:rFonts w:ascii="Arial" w:hAnsi="Arial" w:cs="Arial"/>
          <w:sz w:val="24"/>
          <w:szCs w:val="24"/>
        </w:rPr>
        <w:t>UNICEF UK</w:t>
      </w:r>
      <w:r w:rsidR="00524259">
        <w:rPr>
          <w:rFonts w:ascii="Arial" w:hAnsi="Arial" w:cs="Arial"/>
          <w:sz w:val="24"/>
          <w:szCs w:val="24"/>
        </w:rPr>
        <w:t xml:space="preserve">, </w:t>
      </w:r>
      <w:r w:rsidR="00524259" w:rsidRPr="00617E0B">
        <w:rPr>
          <w:rFonts w:ascii="Arial" w:hAnsi="Arial" w:cs="Arial"/>
          <w:sz w:val="24"/>
          <w:szCs w:val="24"/>
        </w:rPr>
        <w:t>2019)</w:t>
      </w:r>
      <w:r w:rsidR="00524259">
        <w:rPr>
          <w:rFonts w:ascii="Arial" w:hAnsi="Arial" w:cs="Arial"/>
          <w:sz w:val="24"/>
          <w:szCs w:val="24"/>
        </w:rPr>
        <w:t>.</w:t>
      </w:r>
      <w:r w:rsidR="00524259">
        <w:rPr>
          <w:rFonts w:ascii="Arial" w:hAnsi="Arial" w:cs="Arial"/>
          <w:color w:val="EE0000"/>
          <w:sz w:val="24"/>
          <w:szCs w:val="24"/>
        </w:rPr>
        <w:t xml:space="preserve"> </w:t>
      </w:r>
      <w:r w:rsidRPr="004A7872">
        <w:rPr>
          <w:rFonts w:ascii="Arial" w:hAnsi="Arial" w:cs="Arial"/>
          <w:sz w:val="24"/>
          <w:szCs w:val="24"/>
        </w:rPr>
        <w:t>Now, when I record a safeguarding concern, I ensure the information is clear, straightforward and can be used effectively.</w:t>
      </w:r>
    </w:p>
    <w:p w14:paraId="399D3F8C" w14:textId="6785EC6C" w:rsidR="005D5353" w:rsidRPr="005D5353" w:rsidRDefault="005D5353" w:rsidP="00100648">
      <w:pPr>
        <w:spacing w:line="360" w:lineRule="auto"/>
        <w:rPr>
          <w:rFonts w:ascii="Arial" w:hAnsi="Arial" w:cs="Arial"/>
          <w:sz w:val="24"/>
          <w:szCs w:val="24"/>
        </w:rPr>
      </w:pPr>
      <w:r w:rsidRPr="005D5353">
        <w:rPr>
          <w:rFonts w:ascii="Arial" w:hAnsi="Arial" w:cs="Arial"/>
          <w:sz w:val="24"/>
          <w:szCs w:val="24"/>
        </w:rPr>
        <w:t>Referring was something I didn’t fully understand before the module. I didn’t realise how concerns moved through different levels or how social workers used the information we provide. Learning about the referral process helped me see that referring is simply making sure concerns reach the right professionals who can act. Working Together to Safeguard Children highlights that timely referrals are essential for effective multi</w:t>
      </w:r>
      <w:r w:rsidRPr="005D5353">
        <w:rPr>
          <w:rFonts w:ascii="Arial" w:hAnsi="Arial" w:cs="Arial"/>
          <w:sz w:val="24"/>
          <w:szCs w:val="24"/>
        </w:rPr>
        <w:noBreakHyphen/>
        <w:t xml:space="preserve">agency protection (HM Government, 2026), which helped me understand why passing concerns on quickly matters. This links directly to my </w:t>
      </w:r>
      <w:r w:rsidRPr="005D5353">
        <w:rPr>
          <w:rFonts w:ascii="Arial" w:hAnsi="Arial" w:cs="Arial"/>
          <w:sz w:val="24"/>
          <w:szCs w:val="24"/>
        </w:rPr>
        <w:lastRenderedPageBreak/>
        <w:t xml:space="preserve">practice, because once I hand my pink </w:t>
      </w:r>
      <w:proofErr w:type="spellStart"/>
      <w:r w:rsidRPr="005D5353">
        <w:rPr>
          <w:rFonts w:ascii="Arial" w:hAnsi="Arial" w:cs="Arial"/>
          <w:sz w:val="24"/>
          <w:szCs w:val="24"/>
        </w:rPr>
        <w:t>post</w:t>
      </w:r>
      <w:r w:rsidRPr="005D5353">
        <w:rPr>
          <w:rFonts w:ascii="Arial" w:hAnsi="Arial" w:cs="Arial"/>
          <w:sz w:val="24"/>
          <w:szCs w:val="24"/>
        </w:rPr>
        <w:noBreakHyphen/>
        <w:t>it</w:t>
      </w:r>
      <w:proofErr w:type="spellEnd"/>
      <w:r w:rsidRPr="005D5353">
        <w:rPr>
          <w:rFonts w:ascii="Arial" w:hAnsi="Arial" w:cs="Arial"/>
          <w:sz w:val="24"/>
          <w:szCs w:val="24"/>
        </w:rPr>
        <w:t xml:space="preserve"> to the DSL, I don’t see what happens next, but now I understand that the DSL may contact social services, share information or escalate the concern. The Social Services and Well</w:t>
      </w:r>
      <w:r w:rsidRPr="005D5353">
        <w:rPr>
          <w:rFonts w:ascii="Arial" w:hAnsi="Arial" w:cs="Arial"/>
          <w:sz w:val="24"/>
          <w:szCs w:val="24"/>
        </w:rPr>
        <w:noBreakHyphen/>
        <w:t>being (Wales) Act 2014 also emphasises timely referrals and good information sharing to uphold children’s rights to protection (Welsh Government, 2014). This has made me more confident in referring concerns, even small ones, because I now see how my actions contribute to the wider safeguarding response.</w:t>
      </w:r>
    </w:p>
    <w:p w14:paraId="32AEA25A" w14:textId="5C895A80" w:rsidR="004A7872" w:rsidRPr="00824646" w:rsidRDefault="004A7872" w:rsidP="00100648">
      <w:pPr>
        <w:spacing w:line="360" w:lineRule="auto"/>
        <w:rPr>
          <w:rFonts w:ascii="Arial" w:hAnsi="Arial" w:cs="Arial"/>
          <w:color w:val="EE0000"/>
          <w:sz w:val="24"/>
          <w:szCs w:val="24"/>
        </w:rPr>
      </w:pPr>
      <w:r w:rsidRPr="004A7872">
        <w:rPr>
          <w:rFonts w:ascii="Arial" w:hAnsi="Arial" w:cs="Arial"/>
          <w:sz w:val="24"/>
          <w:szCs w:val="24"/>
        </w:rPr>
        <w:t xml:space="preserve">Another area I reflected on was my fear of causing conflict when raising safeguarding concerns. I often felt anxious about speaking up, especially when concerns were continuous or regarding parents, and this sometimes made me hesitate. Through the module, I realised that hesitation </w:t>
      </w:r>
      <w:proofErr w:type="gramStart"/>
      <w:r w:rsidRPr="004A7872">
        <w:rPr>
          <w:rFonts w:ascii="Arial" w:hAnsi="Arial" w:cs="Arial"/>
          <w:sz w:val="24"/>
          <w:szCs w:val="24"/>
        </w:rPr>
        <w:t>can</w:t>
      </w:r>
      <w:proofErr w:type="gramEnd"/>
      <w:r w:rsidRPr="004A7872">
        <w:rPr>
          <w:rFonts w:ascii="Arial" w:hAnsi="Arial" w:cs="Arial"/>
          <w:sz w:val="24"/>
          <w:szCs w:val="24"/>
        </w:rPr>
        <w:t xml:space="preserve"> delay reporting, which increases risk for the child. Safeguarding guidance, including </w:t>
      </w:r>
      <w:r w:rsidR="007A2771" w:rsidRPr="007A2771">
        <w:rPr>
          <w:rFonts w:ascii="Arial" w:hAnsi="Arial" w:cs="Arial"/>
          <w:sz w:val="24"/>
          <w:szCs w:val="24"/>
        </w:rPr>
        <w:t>Wales Safeguarding Procedures (Wales Safeguarding Procedures, 2019</w:t>
      </w:r>
      <w:r w:rsidR="00170BBF">
        <w:rPr>
          <w:rFonts w:ascii="Arial" w:hAnsi="Arial" w:cs="Arial"/>
          <w:sz w:val="24"/>
          <w:szCs w:val="24"/>
        </w:rPr>
        <w:t>a</w:t>
      </w:r>
      <w:r w:rsidR="007A2771" w:rsidRPr="007A2771">
        <w:rPr>
          <w:rFonts w:ascii="Arial" w:hAnsi="Arial" w:cs="Arial"/>
          <w:sz w:val="24"/>
          <w:szCs w:val="24"/>
        </w:rPr>
        <w:t>)</w:t>
      </w:r>
      <w:r w:rsidR="007A2771">
        <w:rPr>
          <w:rFonts w:ascii="Arial" w:hAnsi="Arial" w:cs="Arial"/>
          <w:sz w:val="24"/>
          <w:szCs w:val="24"/>
        </w:rPr>
        <w:t xml:space="preserve"> </w:t>
      </w:r>
      <w:r w:rsidRPr="004A7872">
        <w:rPr>
          <w:rFonts w:ascii="Arial" w:hAnsi="Arial" w:cs="Arial"/>
          <w:sz w:val="24"/>
          <w:szCs w:val="24"/>
        </w:rPr>
        <w:t>makes it clear that practitioners must speak up even when it feels uncomfortable. Reflecting on this helped me understand that safeguarding isn’t about avoiding difficult conversation</w:t>
      </w:r>
      <w:r w:rsidR="00BE46D2">
        <w:rPr>
          <w:rFonts w:ascii="Arial" w:hAnsi="Arial" w:cs="Arial"/>
          <w:sz w:val="24"/>
          <w:szCs w:val="24"/>
        </w:rPr>
        <w:t>s,</w:t>
      </w:r>
      <w:r w:rsidRPr="004A7872">
        <w:rPr>
          <w:rFonts w:ascii="Arial" w:hAnsi="Arial" w:cs="Arial"/>
          <w:sz w:val="24"/>
          <w:szCs w:val="24"/>
        </w:rPr>
        <w:t xml:space="preserve"> it</w:t>
      </w:r>
      <w:r w:rsidR="00BE46D2">
        <w:rPr>
          <w:rFonts w:ascii="Arial" w:hAnsi="Arial" w:cs="Arial"/>
          <w:sz w:val="24"/>
          <w:szCs w:val="24"/>
        </w:rPr>
        <w:t xml:space="preserve"> is</w:t>
      </w:r>
      <w:r w:rsidRPr="004A7872">
        <w:rPr>
          <w:rFonts w:ascii="Arial" w:hAnsi="Arial" w:cs="Arial"/>
          <w:sz w:val="24"/>
          <w:szCs w:val="24"/>
        </w:rPr>
        <w:t xml:space="preserve"> about acting in the child’s best interests. This changed the way I think about reporting. I now recognise that confidence and clarity are essential, and that raising concerns is part of my professional responsibility</w:t>
      </w:r>
      <w:r w:rsidR="00E54150">
        <w:rPr>
          <w:rFonts w:ascii="Arial" w:hAnsi="Arial" w:cs="Arial"/>
          <w:sz w:val="24"/>
          <w:szCs w:val="24"/>
        </w:rPr>
        <w:t xml:space="preserve"> </w:t>
      </w:r>
      <w:r w:rsidR="00E54150" w:rsidRPr="007A2771">
        <w:rPr>
          <w:rFonts w:ascii="Arial" w:hAnsi="Arial" w:cs="Arial"/>
          <w:sz w:val="24"/>
          <w:szCs w:val="24"/>
        </w:rPr>
        <w:t>(</w:t>
      </w:r>
      <w:r w:rsidR="00630F8E" w:rsidRPr="00C95EBC">
        <w:rPr>
          <w:rFonts w:ascii="Arial" w:hAnsi="Arial" w:cs="Arial"/>
          <w:sz w:val="24"/>
          <w:szCs w:val="24"/>
        </w:rPr>
        <w:t>Buckler, 2023)</w:t>
      </w:r>
      <w:r w:rsidR="00E54150">
        <w:rPr>
          <w:rFonts w:ascii="Arial" w:hAnsi="Arial" w:cs="Arial"/>
          <w:sz w:val="24"/>
          <w:szCs w:val="24"/>
        </w:rPr>
        <w:t>.</w:t>
      </w:r>
      <w:r w:rsidRPr="004A7872">
        <w:rPr>
          <w:rFonts w:ascii="Arial" w:hAnsi="Arial" w:cs="Arial"/>
          <w:color w:val="EE0000"/>
          <w:sz w:val="24"/>
          <w:szCs w:val="24"/>
        </w:rPr>
        <w:t xml:space="preserve"> </w:t>
      </w:r>
      <w:r w:rsidRPr="004A7872">
        <w:rPr>
          <w:rFonts w:ascii="Arial" w:hAnsi="Arial" w:cs="Arial"/>
          <w:sz w:val="24"/>
          <w:szCs w:val="24"/>
        </w:rPr>
        <w:t>I also realised that speaking up protects children’s rights, particularly their right to be safe and to have adults act when something is wrong</w:t>
      </w:r>
      <w:r w:rsidR="00824646">
        <w:rPr>
          <w:rFonts w:ascii="Arial" w:hAnsi="Arial" w:cs="Arial"/>
          <w:sz w:val="24"/>
          <w:szCs w:val="24"/>
        </w:rPr>
        <w:t xml:space="preserve"> (</w:t>
      </w:r>
      <w:r w:rsidR="00824646" w:rsidRPr="00617E0B">
        <w:rPr>
          <w:rFonts w:ascii="Arial" w:hAnsi="Arial" w:cs="Arial"/>
          <w:sz w:val="24"/>
          <w:szCs w:val="24"/>
        </w:rPr>
        <w:t>UNICEF UK</w:t>
      </w:r>
      <w:r w:rsidR="00824646">
        <w:rPr>
          <w:rFonts w:ascii="Arial" w:hAnsi="Arial" w:cs="Arial"/>
          <w:sz w:val="24"/>
          <w:szCs w:val="24"/>
        </w:rPr>
        <w:t xml:space="preserve">, </w:t>
      </w:r>
      <w:r w:rsidR="00824646" w:rsidRPr="00617E0B">
        <w:rPr>
          <w:rFonts w:ascii="Arial" w:hAnsi="Arial" w:cs="Arial"/>
          <w:sz w:val="24"/>
          <w:szCs w:val="24"/>
        </w:rPr>
        <w:t>2019)</w:t>
      </w:r>
      <w:r w:rsidR="00824646">
        <w:rPr>
          <w:rFonts w:ascii="Arial" w:hAnsi="Arial" w:cs="Arial"/>
          <w:sz w:val="24"/>
          <w:szCs w:val="24"/>
        </w:rPr>
        <w:t>.</w:t>
      </w:r>
      <w:r w:rsidRPr="004A7872">
        <w:rPr>
          <w:rFonts w:ascii="Arial" w:hAnsi="Arial" w:cs="Arial"/>
          <w:sz w:val="24"/>
          <w:szCs w:val="24"/>
        </w:rPr>
        <w:t xml:space="preserve"> To improve, I plan to work on my communication skills and build my confidence in speaking up, so I can report concerns promptly and without hesitation. This will help me become a stronger safeguarding practitioner and ensure that I always act in a way that protects the child.</w:t>
      </w:r>
    </w:p>
    <w:p w14:paraId="70971AE1" w14:textId="29FD9084" w:rsidR="004A7872" w:rsidRPr="004A7872" w:rsidRDefault="004A7872" w:rsidP="00100648">
      <w:pPr>
        <w:spacing w:line="360" w:lineRule="auto"/>
        <w:rPr>
          <w:rFonts w:ascii="Arial" w:hAnsi="Arial" w:cs="Arial"/>
          <w:sz w:val="24"/>
          <w:szCs w:val="24"/>
        </w:rPr>
      </w:pPr>
      <w:r w:rsidRPr="004A7872">
        <w:rPr>
          <w:rFonts w:ascii="Arial" w:hAnsi="Arial" w:cs="Arial"/>
          <w:sz w:val="24"/>
          <w:szCs w:val="24"/>
        </w:rPr>
        <w:t xml:space="preserve">In conclusion, this module has helped me understand safeguarding in a much deeper and more practical way. My knowledge has grown </w:t>
      </w:r>
      <w:r w:rsidR="00C5141A">
        <w:rPr>
          <w:rFonts w:ascii="Arial" w:hAnsi="Arial" w:cs="Arial"/>
          <w:sz w:val="24"/>
          <w:szCs w:val="24"/>
        </w:rPr>
        <w:t xml:space="preserve">and </w:t>
      </w:r>
      <w:r w:rsidR="005A0880">
        <w:rPr>
          <w:rFonts w:ascii="Arial" w:hAnsi="Arial" w:cs="Arial"/>
          <w:sz w:val="24"/>
          <w:szCs w:val="24"/>
        </w:rPr>
        <w:t xml:space="preserve">now </w:t>
      </w:r>
      <w:r w:rsidRPr="004A7872">
        <w:rPr>
          <w:rFonts w:ascii="Arial" w:hAnsi="Arial" w:cs="Arial"/>
          <w:sz w:val="24"/>
          <w:szCs w:val="24"/>
        </w:rPr>
        <w:t xml:space="preserve">understand how </w:t>
      </w:r>
      <w:r w:rsidR="005A0880" w:rsidRPr="004A7872">
        <w:rPr>
          <w:rFonts w:ascii="Arial" w:hAnsi="Arial" w:cs="Arial"/>
          <w:sz w:val="24"/>
          <w:szCs w:val="24"/>
        </w:rPr>
        <w:t>recognising, recording, reporting, referring and responsibilitie</w:t>
      </w:r>
      <w:r w:rsidR="00456C2B">
        <w:rPr>
          <w:rFonts w:ascii="Arial" w:hAnsi="Arial" w:cs="Arial"/>
          <w:sz w:val="24"/>
          <w:szCs w:val="24"/>
        </w:rPr>
        <w:t>s</w:t>
      </w:r>
      <w:r w:rsidR="005A0880" w:rsidRPr="004A7872">
        <w:rPr>
          <w:rFonts w:ascii="Arial" w:hAnsi="Arial" w:cs="Arial"/>
          <w:sz w:val="24"/>
          <w:szCs w:val="24"/>
        </w:rPr>
        <w:t xml:space="preserve"> </w:t>
      </w:r>
      <w:r w:rsidRPr="004A7872">
        <w:rPr>
          <w:rFonts w:ascii="Arial" w:hAnsi="Arial" w:cs="Arial"/>
          <w:sz w:val="24"/>
          <w:szCs w:val="24"/>
        </w:rPr>
        <w:t>all connect within a wider multi</w:t>
      </w:r>
      <w:r w:rsidRPr="004A7872">
        <w:rPr>
          <w:rFonts w:ascii="Arial" w:hAnsi="Arial" w:cs="Arial"/>
          <w:sz w:val="24"/>
          <w:szCs w:val="24"/>
        </w:rPr>
        <w:noBreakHyphen/>
        <w:t xml:space="preserve">agency system. Linking this learning to my own practice, especially through using the pink </w:t>
      </w:r>
      <w:proofErr w:type="spellStart"/>
      <w:r w:rsidRPr="004A7872">
        <w:rPr>
          <w:rFonts w:ascii="Arial" w:hAnsi="Arial" w:cs="Arial"/>
          <w:sz w:val="24"/>
          <w:szCs w:val="24"/>
        </w:rPr>
        <w:t>post</w:t>
      </w:r>
      <w:r w:rsidRPr="004A7872">
        <w:rPr>
          <w:rFonts w:ascii="Arial" w:hAnsi="Arial" w:cs="Arial"/>
          <w:sz w:val="24"/>
          <w:szCs w:val="24"/>
        </w:rPr>
        <w:noBreakHyphen/>
      </w:r>
      <w:proofErr w:type="gramStart"/>
      <w:r w:rsidRPr="004A7872">
        <w:rPr>
          <w:rFonts w:ascii="Arial" w:hAnsi="Arial" w:cs="Arial"/>
          <w:sz w:val="24"/>
          <w:szCs w:val="24"/>
        </w:rPr>
        <w:t>it</w:t>
      </w:r>
      <w:proofErr w:type="spellEnd"/>
      <w:proofErr w:type="gramEnd"/>
      <w:r w:rsidRPr="004A7872">
        <w:rPr>
          <w:rFonts w:ascii="Arial" w:hAnsi="Arial" w:cs="Arial"/>
          <w:sz w:val="24"/>
          <w:szCs w:val="24"/>
        </w:rPr>
        <w:t xml:space="preserve"> system and recognising where I sometimes hesitate, has shown me exactly where I need to develop. Moving forward, I feel more confident in my role and more aware of how my actions contribute to keeping children safe. Most importantly, I now understand how each part of safeguarding supports children’s rights to safety, protection, and being heard</w:t>
      </w:r>
      <w:r>
        <w:rPr>
          <w:rFonts w:ascii="Arial" w:hAnsi="Arial" w:cs="Arial"/>
          <w:sz w:val="24"/>
          <w:szCs w:val="24"/>
        </w:rPr>
        <w:t xml:space="preserve"> </w:t>
      </w:r>
      <w:r w:rsidR="006C1EB8">
        <w:rPr>
          <w:rFonts w:ascii="Arial" w:hAnsi="Arial" w:cs="Arial"/>
          <w:sz w:val="24"/>
          <w:szCs w:val="24"/>
        </w:rPr>
        <w:t>(</w:t>
      </w:r>
      <w:r w:rsidR="006C1EB8" w:rsidRPr="00391B42">
        <w:rPr>
          <w:rFonts w:ascii="Arial" w:hAnsi="Arial" w:cs="Arial"/>
          <w:sz w:val="24"/>
          <w:szCs w:val="24"/>
        </w:rPr>
        <w:t xml:space="preserve">Safeguarding </w:t>
      </w:r>
      <w:r w:rsidR="006C1EB8" w:rsidRPr="00391B42">
        <w:rPr>
          <w:rFonts w:ascii="Arial" w:hAnsi="Arial" w:cs="Arial"/>
          <w:sz w:val="24"/>
          <w:szCs w:val="24"/>
        </w:rPr>
        <w:lastRenderedPageBreak/>
        <w:t>Wales</w:t>
      </w:r>
      <w:r w:rsidR="006C1EB8">
        <w:rPr>
          <w:rFonts w:ascii="Arial" w:hAnsi="Arial" w:cs="Arial"/>
          <w:sz w:val="24"/>
          <w:szCs w:val="24"/>
        </w:rPr>
        <w:t xml:space="preserve">, </w:t>
      </w:r>
      <w:r w:rsidR="006C1EB8" w:rsidRPr="00391B42">
        <w:rPr>
          <w:rFonts w:ascii="Arial" w:hAnsi="Arial" w:cs="Arial"/>
          <w:sz w:val="24"/>
          <w:szCs w:val="24"/>
        </w:rPr>
        <w:t xml:space="preserve">2020) </w:t>
      </w:r>
      <w:r w:rsidRPr="004A7872">
        <w:rPr>
          <w:rFonts w:ascii="Arial" w:hAnsi="Arial" w:cs="Arial"/>
          <w:sz w:val="24"/>
          <w:szCs w:val="24"/>
        </w:rPr>
        <w:t>and I am committed to continuing to build my confidence and skills so I can carry out my safeguarding responsibilities effectively.</w:t>
      </w:r>
    </w:p>
    <w:p w14:paraId="2CCD4B17" w14:textId="25822D79" w:rsidR="00BA1473" w:rsidRDefault="00BA1473" w:rsidP="00100648">
      <w:pPr>
        <w:spacing w:line="360" w:lineRule="auto"/>
        <w:rPr>
          <w:rFonts w:ascii="Arial" w:hAnsi="Arial" w:cs="Arial"/>
          <w:sz w:val="24"/>
          <w:szCs w:val="24"/>
        </w:rPr>
      </w:pPr>
    </w:p>
    <w:p w14:paraId="62B65830" w14:textId="77777777" w:rsidR="00FB7161" w:rsidRDefault="00FB7161" w:rsidP="004A7872">
      <w:pPr>
        <w:rPr>
          <w:rFonts w:ascii="Arial" w:hAnsi="Arial" w:cs="Arial"/>
          <w:sz w:val="24"/>
          <w:szCs w:val="24"/>
        </w:rPr>
      </w:pPr>
    </w:p>
    <w:p w14:paraId="38714F6C" w14:textId="77777777" w:rsidR="00FB7161" w:rsidRDefault="00FB7161" w:rsidP="004A7872">
      <w:pPr>
        <w:rPr>
          <w:rFonts w:ascii="Arial" w:hAnsi="Arial" w:cs="Arial"/>
          <w:sz w:val="24"/>
          <w:szCs w:val="24"/>
        </w:rPr>
      </w:pPr>
    </w:p>
    <w:p w14:paraId="2CFAB9B6" w14:textId="77777777" w:rsidR="00C5141A" w:rsidRDefault="00C5141A" w:rsidP="004A7872">
      <w:pPr>
        <w:rPr>
          <w:rFonts w:ascii="Arial" w:hAnsi="Arial" w:cs="Arial"/>
          <w:sz w:val="24"/>
          <w:szCs w:val="24"/>
          <w:u w:val="single"/>
        </w:rPr>
      </w:pPr>
    </w:p>
    <w:p w14:paraId="5D9BA606" w14:textId="77777777" w:rsidR="00C5141A" w:rsidRDefault="00C5141A" w:rsidP="004A7872">
      <w:pPr>
        <w:rPr>
          <w:rFonts w:ascii="Arial" w:hAnsi="Arial" w:cs="Arial"/>
          <w:sz w:val="24"/>
          <w:szCs w:val="24"/>
          <w:u w:val="single"/>
        </w:rPr>
      </w:pPr>
    </w:p>
    <w:p w14:paraId="3C8EE4A5" w14:textId="77777777" w:rsidR="00C5141A" w:rsidRDefault="00C5141A" w:rsidP="004A7872">
      <w:pPr>
        <w:rPr>
          <w:rFonts w:ascii="Arial" w:hAnsi="Arial" w:cs="Arial"/>
          <w:sz w:val="24"/>
          <w:szCs w:val="24"/>
          <w:u w:val="single"/>
        </w:rPr>
      </w:pPr>
    </w:p>
    <w:p w14:paraId="30004E29" w14:textId="77777777" w:rsidR="00C5141A" w:rsidRDefault="00C5141A" w:rsidP="004A7872">
      <w:pPr>
        <w:rPr>
          <w:rFonts w:ascii="Arial" w:hAnsi="Arial" w:cs="Arial"/>
          <w:sz w:val="24"/>
          <w:szCs w:val="24"/>
          <w:u w:val="single"/>
        </w:rPr>
      </w:pPr>
    </w:p>
    <w:p w14:paraId="5C5D5B93" w14:textId="77777777" w:rsidR="00C5141A" w:rsidRDefault="00C5141A" w:rsidP="004A7872">
      <w:pPr>
        <w:rPr>
          <w:rFonts w:ascii="Arial" w:hAnsi="Arial" w:cs="Arial"/>
          <w:sz w:val="24"/>
          <w:szCs w:val="24"/>
          <w:u w:val="single"/>
        </w:rPr>
      </w:pPr>
    </w:p>
    <w:p w14:paraId="7C1EBB1F" w14:textId="77777777" w:rsidR="00C5141A" w:rsidRDefault="00C5141A" w:rsidP="004A7872">
      <w:pPr>
        <w:rPr>
          <w:rFonts w:ascii="Arial" w:hAnsi="Arial" w:cs="Arial"/>
          <w:sz w:val="24"/>
          <w:szCs w:val="24"/>
          <w:u w:val="single"/>
        </w:rPr>
      </w:pPr>
    </w:p>
    <w:p w14:paraId="68D0703C" w14:textId="77777777" w:rsidR="00456C2B" w:rsidRDefault="00456C2B" w:rsidP="004A7872">
      <w:pPr>
        <w:rPr>
          <w:rFonts w:ascii="Arial" w:hAnsi="Arial" w:cs="Arial"/>
          <w:sz w:val="24"/>
          <w:szCs w:val="24"/>
          <w:u w:val="single"/>
        </w:rPr>
      </w:pPr>
    </w:p>
    <w:p w14:paraId="7313534F" w14:textId="77777777" w:rsidR="00456C2B" w:rsidRDefault="00456C2B" w:rsidP="004A7872">
      <w:pPr>
        <w:rPr>
          <w:rFonts w:ascii="Arial" w:hAnsi="Arial" w:cs="Arial"/>
          <w:sz w:val="24"/>
          <w:szCs w:val="24"/>
          <w:u w:val="single"/>
        </w:rPr>
      </w:pPr>
    </w:p>
    <w:p w14:paraId="2C726F6D" w14:textId="77777777" w:rsidR="00456C2B" w:rsidRDefault="00456C2B" w:rsidP="004A7872">
      <w:pPr>
        <w:rPr>
          <w:rFonts w:ascii="Arial" w:hAnsi="Arial" w:cs="Arial"/>
          <w:sz w:val="24"/>
          <w:szCs w:val="24"/>
          <w:u w:val="single"/>
        </w:rPr>
      </w:pPr>
    </w:p>
    <w:p w14:paraId="7CEDEF50" w14:textId="77777777" w:rsidR="00456C2B" w:rsidRDefault="00456C2B" w:rsidP="004A7872">
      <w:pPr>
        <w:rPr>
          <w:rFonts w:ascii="Arial" w:hAnsi="Arial" w:cs="Arial"/>
          <w:sz w:val="24"/>
          <w:szCs w:val="24"/>
          <w:u w:val="single"/>
        </w:rPr>
      </w:pPr>
    </w:p>
    <w:p w14:paraId="38D47FB2" w14:textId="77777777" w:rsidR="00456C2B" w:rsidRDefault="00456C2B" w:rsidP="004A7872">
      <w:pPr>
        <w:rPr>
          <w:rFonts w:ascii="Arial" w:hAnsi="Arial" w:cs="Arial"/>
          <w:sz w:val="24"/>
          <w:szCs w:val="24"/>
          <w:u w:val="single"/>
        </w:rPr>
      </w:pPr>
    </w:p>
    <w:p w14:paraId="040EADA4" w14:textId="77777777" w:rsidR="00100648" w:rsidRDefault="00100648" w:rsidP="004A7872">
      <w:pPr>
        <w:rPr>
          <w:rFonts w:ascii="Arial" w:hAnsi="Arial" w:cs="Arial"/>
          <w:sz w:val="24"/>
          <w:szCs w:val="24"/>
          <w:u w:val="single"/>
        </w:rPr>
      </w:pPr>
    </w:p>
    <w:p w14:paraId="19A47C47" w14:textId="77777777" w:rsidR="00100648" w:rsidRDefault="00100648" w:rsidP="004A7872">
      <w:pPr>
        <w:rPr>
          <w:rFonts w:ascii="Arial" w:hAnsi="Arial" w:cs="Arial"/>
          <w:sz w:val="24"/>
          <w:szCs w:val="24"/>
          <w:u w:val="single"/>
        </w:rPr>
      </w:pPr>
    </w:p>
    <w:p w14:paraId="7EEDE294" w14:textId="77777777" w:rsidR="00100648" w:rsidRDefault="00100648" w:rsidP="004A7872">
      <w:pPr>
        <w:rPr>
          <w:rFonts w:ascii="Arial" w:hAnsi="Arial" w:cs="Arial"/>
          <w:sz w:val="24"/>
          <w:szCs w:val="24"/>
          <w:u w:val="single"/>
        </w:rPr>
      </w:pPr>
    </w:p>
    <w:p w14:paraId="184D2F91" w14:textId="77777777" w:rsidR="00100648" w:rsidRDefault="00100648" w:rsidP="004A7872">
      <w:pPr>
        <w:rPr>
          <w:rFonts w:ascii="Arial" w:hAnsi="Arial" w:cs="Arial"/>
          <w:sz w:val="24"/>
          <w:szCs w:val="24"/>
          <w:u w:val="single"/>
        </w:rPr>
      </w:pPr>
    </w:p>
    <w:p w14:paraId="334131D5" w14:textId="77777777" w:rsidR="00100648" w:rsidRDefault="00100648" w:rsidP="004A7872">
      <w:pPr>
        <w:rPr>
          <w:rFonts w:ascii="Arial" w:hAnsi="Arial" w:cs="Arial"/>
          <w:sz w:val="24"/>
          <w:szCs w:val="24"/>
          <w:u w:val="single"/>
        </w:rPr>
      </w:pPr>
    </w:p>
    <w:p w14:paraId="0EA29821" w14:textId="77777777" w:rsidR="00100648" w:rsidRDefault="00100648" w:rsidP="004A7872">
      <w:pPr>
        <w:rPr>
          <w:rFonts w:ascii="Arial" w:hAnsi="Arial" w:cs="Arial"/>
          <w:sz w:val="24"/>
          <w:szCs w:val="24"/>
          <w:u w:val="single"/>
        </w:rPr>
      </w:pPr>
    </w:p>
    <w:p w14:paraId="0167F311" w14:textId="77777777" w:rsidR="00100648" w:rsidRDefault="00100648" w:rsidP="004A7872">
      <w:pPr>
        <w:rPr>
          <w:rFonts w:ascii="Arial" w:hAnsi="Arial" w:cs="Arial"/>
          <w:sz w:val="24"/>
          <w:szCs w:val="24"/>
          <w:u w:val="single"/>
        </w:rPr>
      </w:pPr>
    </w:p>
    <w:p w14:paraId="593F6424" w14:textId="77777777" w:rsidR="00100648" w:rsidRDefault="00100648" w:rsidP="004A7872">
      <w:pPr>
        <w:rPr>
          <w:rFonts w:ascii="Arial" w:hAnsi="Arial" w:cs="Arial"/>
          <w:sz w:val="24"/>
          <w:szCs w:val="24"/>
          <w:u w:val="single"/>
        </w:rPr>
      </w:pPr>
    </w:p>
    <w:p w14:paraId="2445E46C" w14:textId="77777777" w:rsidR="00100648" w:rsidRDefault="00100648" w:rsidP="004A7872">
      <w:pPr>
        <w:rPr>
          <w:rFonts w:ascii="Arial" w:hAnsi="Arial" w:cs="Arial"/>
          <w:sz w:val="24"/>
          <w:szCs w:val="24"/>
          <w:u w:val="single"/>
        </w:rPr>
      </w:pPr>
    </w:p>
    <w:p w14:paraId="713A9532" w14:textId="77777777" w:rsidR="00100648" w:rsidRDefault="00100648" w:rsidP="004A7872">
      <w:pPr>
        <w:rPr>
          <w:rFonts w:ascii="Arial" w:hAnsi="Arial" w:cs="Arial"/>
          <w:sz w:val="24"/>
          <w:szCs w:val="24"/>
          <w:u w:val="single"/>
        </w:rPr>
      </w:pPr>
    </w:p>
    <w:p w14:paraId="4DC7F054" w14:textId="77777777" w:rsidR="00100648" w:rsidRDefault="00100648" w:rsidP="004A7872">
      <w:pPr>
        <w:rPr>
          <w:rFonts w:ascii="Arial" w:hAnsi="Arial" w:cs="Arial"/>
          <w:sz w:val="24"/>
          <w:szCs w:val="24"/>
          <w:u w:val="single"/>
        </w:rPr>
      </w:pPr>
    </w:p>
    <w:p w14:paraId="7651E9AE" w14:textId="77777777" w:rsidR="00100648" w:rsidRDefault="00100648" w:rsidP="004A7872">
      <w:pPr>
        <w:rPr>
          <w:rFonts w:ascii="Arial" w:hAnsi="Arial" w:cs="Arial"/>
          <w:sz w:val="24"/>
          <w:szCs w:val="24"/>
          <w:u w:val="single"/>
        </w:rPr>
      </w:pPr>
    </w:p>
    <w:p w14:paraId="77F4B49A" w14:textId="77777777" w:rsidR="00100648" w:rsidRDefault="00100648" w:rsidP="004A7872">
      <w:pPr>
        <w:rPr>
          <w:rFonts w:ascii="Arial" w:hAnsi="Arial" w:cs="Arial"/>
          <w:sz w:val="24"/>
          <w:szCs w:val="24"/>
          <w:u w:val="single"/>
        </w:rPr>
      </w:pPr>
    </w:p>
    <w:p w14:paraId="745C5072" w14:textId="77777777" w:rsidR="00100648" w:rsidRDefault="00100648" w:rsidP="004A7872">
      <w:pPr>
        <w:rPr>
          <w:rFonts w:ascii="Arial" w:hAnsi="Arial" w:cs="Arial"/>
          <w:sz w:val="24"/>
          <w:szCs w:val="24"/>
          <w:u w:val="single"/>
        </w:rPr>
      </w:pPr>
    </w:p>
    <w:p w14:paraId="2EDFA3B2" w14:textId="1487180F" w:rsidR="00FB7161" w:rsidRDefault="00FB7161" w:rsidP="004A7872">
      <w:pPr>
        <w:rPr>
          <w:rFonts w:ascii="Arial" w:hAnsi="Arial" w:cs="Arial"/>
          <w:sz w:val="24"/>
          <w:szCs w:val="24"/>
        </w:rPr>
      </w:pPr>
      <w:r>
        <w:rPr>
          <w:rFonts w:ascii="Arial" w:hAnsi="Arial" w:cs="Arial"/>
          <w:sz w:val="24"/>
          <w:szCs w:val="24"/>
          <w:u w:val="single"/>
        </w:rPr>
        <w:lastRenderedPageBreak/>
        <w:t xml:space="preserve">References </w:t>
      </w:r>
    </w:p>
    <w:p w14:paraId="52C4487B" w14:textId="77777777" w:rsidR="00100648" w:rsidRDefault="00100648" w:rsidP="006C1EB8">
      <w:pPr>
        <w:rPr>
          <w:rFonts w:ascii="Arial" w:hAnsi="Arial" w:cs="Arial"/>
          <w:sz w:val="24"/>
          <w:szCs w:val="24"/>
        </w:rPr>
      </w:pPr>
      <w:r w:rsidRPr="00C95EBC">
        <w:rPr>
          <w:rFonts w:ascii="Arial" w:hAnsi="Arial" w:cs="Arial"/>
          <w:sz w:val="24"/>
          <w:szCs w:val="24"/>
        </w:rPr>
        <w:t>Buckler, R. (2023) </w:t>
      </w:r>
      <w:r w:rsidRPr="00C95EBC">
        <w:rPr>
          <w:rFonts w:ascii="Arial" w:hAnsi="Arial" w:cs="Arial"/>
          <w:i/>
          <w:iCs/>
          <w:sz w:val="24"/>
          <w:szCs w:val="24"/>
        </w:rPr>
        <w:t xml:space="preserve">Developing child-centred practice for safeguarding and child </w:t>
      </w:r>
      <w:proofErr w:type="gramStart"/>
      <w:r w:rsidRPr="00C95EBC">
        <w:rPr>
          <w:rFonts w:ascii="Arial" w:hAnsi="Arial" w:cs="Arial"/>
          <w:i/>
          <w:iCs/>
          <w:sz w:val="24"/>
          <w:szCs w:val="24"/>
        </w:rPr>
        <w:t>protection :</w:t>
      </w:r>
      <w:proofErr w:type="gramEnd"/>
      <w:r w:rsidRPr="00C95EBC">
        <w:rPr>
          <w:rFonts w:ascii="Arial" w:hAnsi="Arial" w:cs="Arial"/>
          <w:i/>
          <w:iCs/>
          <w:sz w:val="24"/>
          <w:szCs w:val="24"/>
        </w:rPr>
        <w:t xml:space="preserve"> strategies for every early </w:t>
      </w:r>
      <w:proofErr w:type="gramStart"/>
      <w:r w:rsidRPr="00C95EBC">
        <w:rPr>
          <w:rFonts w:ascii="Arial" w:hAnsi="Arial" w:cs="Arial"/>
          <w:i/>
          <w:iCs/>
          <w:sz w:val="24"/>
          <w:szCs w:val="24"/>
        </w:rPr>
        <w:t>years</w:t>
      </w:r>
      <w:proofErr w:type="gramEnd"/>
      <w:r w:rsidRPr="00C95EBC">
        <w:rPr>
          <w:rFonts w:ascii="Arial" w:hAnsi="Arial" w:cs="Arial"/>
          <w:i/>
          <w:iCs/>
          <w:sz w:val="24"/>
          <w:szCs w:val="24"/>
        </w:rPr>
        <w:t xml:space="preserve"> setting</w:t>
      </w:r>
      <w:r w:rsidRPr="00C95EBC">
        <w:rPr>
          <w:rFonts w:ascii="Arial" w:hAnsi="Arial" w:cs="Arial"/>
          <w:sz w:val="24"/>
          <w:szCs w:val="24"/>
        </w:rPr>
        <w:t xml:space="preserve">. Abingdon, </w:t>
      </w:r>
      <w:proofErr w:type="gramStart"/>
      <w:r w:rsidRPr="00C95EBC">
        <w:rPr>
          <w:rFonts w:ascii="Arial" w:hAnsi="Arial" w:cs="Arial"/>
          <w:sz w:val="24"/>
          <w:szCs w:val="24"/>
        </w:rPr>
        <w:t>Oxon ;</w:t>
      </w:r>
      <w:proofErr w:type="gramEnd"/>
      <w:r w:rsidRPr="00C95EBC">
        <w:rPr>
          <w:rFonts w:ascii="Arial" w:hAnsi="Arial" w:cs="Arial"/>
          <w:sz w:val="24"/>
          <w:szCs w:val="24"/>
        </w:rPr>
        <w:t xml:space="preserve"> Routledge.</w:t>
      </w:r>
    </w:p>
    <w:p w14:paraId="4F1D788A" w14:textId="77777777" w:rsidR="00100648" w:rsidRDefault="00100648" w:rsidP="004A7872">
      <w:pPr>
        <w:rPr>
          <w:rFonts w:ascii="Arial" w:hAnsi="Arial" w:cs="Arial"/>
          <w:sz w:val="24"/>
          <w:szCs w:val="24"/>
        </w:rPr>
      </w:pPr>
      <w:r w:rsidRPr="00524259">
        <w:rPr>
          <w:rFonts w:ascii="Arial" w:hAnsi="Arial" w:cs="Arial"/>
          <w:sz w:val="24"/>
          <w:szCs w:val="24"/>
        </w:rPr>
        <w:t xml:space="preserve">HM Government (2026) </w:t>
      </w:r>
      <w:r w:rsidRPr="00524259">
        <w:rPr>
          <w:rFonts w:ascii="Arial" w:hAnsi="Arial" w:cs="Arial"/>
          <w:i/>
          <w:iCs/>
          <w:sz w:val="24"/>
          <w:szCs w:val="24"/>
        </w:rPr>
        <w:t>Working Together to Safeguard Children: A guide to multi</w:t>
      </w:r>
      <w:r w:rsidRPr="00524259">
        <w:rPr>
          <w:rFonts w:ascii="Arial" w:hAnsi="Arial" w:cs="Arial"/>
          <w:i/>
          <w:iCs/>
          <w:sz w:val="24"/>
          <w:szCs w:val="24"/>
        </w:rPr>
        <w:noBreakHyphen/>
        <w:t>agency working</w:t>
      </w:r>
      <w:r w:rsidRPr="00524259">
        <w:rPr>
          <w:rFonts w:ascii="Arial" w:hAnsi="Arial" w:cs="Arial"/>
          <w:sz w:val="24"/>
          <w:szCs w:val="24"/>
        </w:rPr>
        <w:t xml:space="preserve">. Available at: </w:t>
      </w:r>
      <w:hyperlink r:id="rId7" w:history="1">
        <w:r w:rsidRPr="00524259">
          <w:rPr>
            <w:rStyle w:val="Hyperlink"/>
            <w:rFonts w:ascii="Arial" w:hAnsi="Arial" w:cs="Arial"/>
            <w:sz w:val="24"/>
            <w:szCs w:val="24"/>
          </w:rPr>
          <w:t>https://assets.publishing.service.gov.uk/media/69fb1c28d0e316a40f269a5b/Working_together_to_safeguard_children_2026_a_guide_to_multi_agency_working.pdf</w:t>
        </w:r>
      </w:hyperlink>
      <w:r w:rsidRPr="00524259">
        <w:rPr>
          <w:rFonts w:ascii="Arial" w:hAnsi="Arial" w:cs="Arial"/>
          <w:sz w:val="24"/>
          <w:szCs w:val="24"/>
        </w:rPr>
        <w:t xml:space="preserve"> (Accessed: 9 July 2026).</w:t>
      </w:r>
    </w:p>
    <w:p w14:paraId="38A62884" w14:textId="77777777" w:rsidR="00100648" w:rsidRDefault="00100648" w:rsidP="006C1EB8">
      <w:pPr>
        <w:rPr>
          <w:rFonts w:ascii="Arial" w:hAnsi="Arial" w:cs="Arial"/>
          <w:sz w:val="24"/>
          <w:szCs w:val="24"/>
        </w:rPr>
      </w:pPr>
      <w:r w:rsidRPr="00391B42">
        <w:rPr>
          <w:rFonts w:ascii="Arial" w:hAnsi="Arial" w:cs="Arial"/>
          <w:sz w:val="24"/>
          <w:szCs w:val="24"/>
        </w:rPr>
        <w:t xml:space="preserve">Safeguarding Wales (2020) </w:t>
      </w:r>
      <w:r w:rsidRPr="00391B42">
        <w:rPr>
          <w:rFonts w:ascii="Arial" w:hAnsi="Arial" w:cs="Arial"/>
          <w:i/>
          <w:iCs/>
          <w:sz w:val="24"/>
          <w:szCs w:val="24"/>
        </w:rPr>
        <w:t>Safeguarding principles and effective practice: children – A child</w:t>
      </w:r>
      <w:r w:rsidRPr="00391B42">
        <w:rPr>
          <w:rFonts w:ascii="Arial" w:hAnsi="Arial" w:cs="Arial"/>
          <w:i/>
          <w:iCs/>
          <w:sz w:val="24"/>
          <w:szCs w:val="24"/>
        </w:rPr>
        <w:noBreakHyphen/>
        <w:t>centred approach</w:t>
      </w:r>
      <w:r w:rsidRPr="00391B42">
        <w:rPr>
          <w:rFonts w:ascii="Arial" w:hAnsi="Arial" w:cs="Arial"/>
          <w:sz w:val="24"/>
          <w:szCs w:val="24"/>
        </w:rPr>
        <w:t xml:space="preserve">. Available at: </w:t>
      </w:r>
      <w:hyperlink r:id="rId8" w:history="1">
        <w:r w:rsidRPr="00391B42">
          <w:rPr>
            <w:rStyle w:val="Hyperlink"/>
            <w:rFonts w:ascii="Arial" w:hAnsi="Arial" w:cs="Arial"/>
            <w:sz w:val="24"/>
            <w:szCs w:val="24"/>
          </w:rPr>
          <w:t>https://safeguarding.wales/en/chi-i/chi-i-c1/c1-p2/</w:t>
        </w:r>
      </w:hyperlink>
      <w:r w:rsidRPr="00391B42">
        <w:rPr>
          <w:rFonts w:ascii="Arial" w:hAnsi="Arial" w:cs="Arial"/>
          <w:sz w:val="24"/>
          <w:szCs w:val="24"/>
        </w:rPr>
        <w:t xml:space="preserve"> (Accessed 7 July 2026).</w:t>
      </w:r>
    </w:p>
    <w:p w14:paraId="596D1662" w14:textId="77777777" w:rsidR="00100648" w:rsidRDefault="00100648" w:rsidP="004A7872">
      <w:pPr>
        <w:rPr>
          <w:rFonts w:ascii="Arial" w:hAnsi="Arial" w:cs="Arial"/>
          <w:sz w:val="24"/>
          <w:szCs w:val="24"/>
        </w:rPr>
      </w:pPr>
      <w:r w:rsidRPr="00617E0B">
        <w:rPr>
          <w:rFonts w:ascii="Arial" w:hAnsi="Arial" w:cs="Arial"/>
          <w:sz w:val="24"/>
          <w:szCs w:val="24"/>
        </w:rPr>
        <w:t xml:space="preserve">UNICEF UK (2019) </w:t>
      </w:r>
      <w:r w:rsidRPr="00617E0B">
        <w:rPr>
          <w:rFonts w:ascii="Arial" w:hAnsi="Arial" w:cs="Arial"/>
          <w:i/>
          <w:iCs/>
          <w:sz w:val="24"/>
          <w:szCs w:val="24"/>
        </w:rPr>
        <w:t>The United Nations Convention on the Rights of the Child: A summary of the UNCRC</w:t>
      </w:r>
      <w:r w:rsidRPr="00617E0B">
        <w:rPr>
          <w:rFonts w:ascii="Arial" w:hAnsi="Arial" w:cs="Arial"/>
          <w:sz w:val="24"/>
          <w:szCs w:val="24"/>
        </w:rPr>
        <w:t>.</w:t>
      </w:r>
      <w:r w:rsidRPr="00FB7161">
        <w:rPr>
          <w:rFonts w:ascii="Arial" w:hAnsi="Arial" w:cs="Arial"/>
          <w:sz w:val="24"/>
          <w:szCs w:val="24"/>
        </w:rPr>
        <w:t xml:space="preserve"> Available at: </w:t>
      </w:r>
      <w:hyperlink r:id="rId9" w:history="1">
        <w:r w:rsidRPr="00FB7161">
          <w:rPr>
            <w:rStyle w:val="Hyperlink"/>
            <w:rFonts w:ascii="Arial" w:hAnsi="Arial" w:cs="Arial"/>
            <w:sz w:val="24"/>
            <w:szCs w:val="24"/>
          </w:rPr>
          <w:t>https://www.unicef.org.uk/wp-content/uploads/2019/10/UNCRC_summary-1_1.pdf</w:t>
        </w:r>
      </w:hyperlink>
      <w:r w:rsidRPr="00FB7161">
        <w:rPr>
          <w:rFonts w:ascii="Arial" w:hAnsi="Arial" w:cs="Arial"/>
          <w:sz w:val="24"/>
          <w:szCs w:val="24"/>
        </w:rPr>
        <w:t xml:space="preserve"> (Accessed: 9 July 2026).</w:t>
      </w:r>
    </w:p>
    <w:p w14:paraId="4900A3EA" w14:textId="77777777" w:rsidR="00100648" w:rsidRDefault="00100648" w:rsidP="004A7872">
      <w:pPr>
        <w:rPr>
          <w:rFonts w:ascii="Arial" w:hAnsi="Arial" w:cs="Arial"/>
          <w:sz w:val="24"/>
          <w:szCs w:val="24"/>
        </w:rPr>
      </w:pPr>
      <w:r w:rsidRPr="00A33B6F">
        <w:rPr>
          <w:rFonts w:ascii="Arial" w:hAnsi="Arial" w:cs="Arial"/>
          <w:sz w:val="24"/>
          <w:szCs w:val="24"/>
        </w:rPr>
        <w:t>Wales Safeguarding Procedures (2019</w:t>
      </w:r>
      <w:r>
        <w:rPr>
          <w:rFonts w:ascii="Arial" w:hAnsi="Arial" w:cs="Arial"/>
          <w:sz w:val="24"/>
          <w:szCs w:val="24"/>
        </w:rPr>
        <w:t>a</w:t>
      </w:r>
      <w:r w:rsidRPr="00A33B6F">
        <w:rPr>
          <w:rFonts w:ascii="Arial" w:hAnsi="Arial" w:cs="Arial"/>
          <w:sz w:val="24"/>
          <w:szCs w:val="24"/>
        </w:rPr>
        <w:t xml:space="preserve">) </w:t>
      </w:r>
      <w:r w:rsidRPr="00A33B6F">
        <w:rPr>
          <w:rFonts w:ascii="Arial" w:hAnsi="Arial" w:cs="Arial"/>
          <w:i/>
          <w:iCs/>
          <w:sz w:val="24"/>
          <w:szCs w:val="24"/>
        </w:rPr>
        <w:t>Child Protection – Practice Guide C1: Protecting Children from Abuse</w:t>
      </w:r>
      <w:r w:rsidRPr="00A33B6F">
        <w:rPr>
          <w:rFonts w:ascii="Arial" w:hAnsi="Arial" w:cs="Arial"/>
          <w:sz w:val="24"/>
          <w:szCs w:val="24"/>
        </w:rPr>
        <w:t xml:space="preserve">. Available at: </w:t>
      </w:r>
      <w:hyperlink r:id="rId10" w:history="1">
        <w:r w:rsidRPr="00A33B6F">
          <w:rPr>
            <w:rStyle w:val="Hyperlink"/>
            <w:rFonts w:ascii="Arial" w:hAnsi="Arial" w:cs="Arial"/>
            <w:sz w:val="24"/>
            <w:szCs w:val="24"/>
          </w:rPr>
          <w:t>https://safeguarding.wales/en/chi-i/chi-i-cp/c1p-p3/</w:t>
        </w:r>
      </w:hyperlink>
      <w:r w:rsidRPr="00A33B6F">
        <w:rPr>
          <w:rFonts w:ascii="Arial" w:hAnsi="Arial" w:cs="Arial"/>
          <w:sz w:val="24"/>
          <w:szCs w:val="24"/>
        </w:rPr>
        <w:t xml:space="preserve"> (Accessed: 9 July 2026).</w:t>
      </w:r>
    </w:p>
    <w:p w14:paraId="389D1A94" w14:textId="77777777" w:rsidR="00100648" w:rsidRDefault="00100648" w:rsidP="004A7872">
      <w:pPr>
        <w:rPr>
          <w:rFonts w:ascii="Arial" w:hAnsi="Arial" w:cs="Arial"/>
          <w:sz w:val="24"/>
          <w:szCs w:val="24"/>
        </w:rPr>
      </w:pPr>
      <w:r w:rsidRPr="008F19CC">
        <w:rPr>
          <w:rFonts w:ascii="Arial" w:hAnsi="Arial" w:cs="Arial"/>
          <w:sz w:val="24"/>
          <w:szCs w:val="24"/>
        </w:rPr>
        <w:t>Wales Safeguarding Procedures (2019</w:t>
      </w:r>
      <w:r>
        <w:rPr>
          <w:rFonts w:ascii="Arial" w:hAnsi="Arial" w:cs="Arial"/>
          <w:sz w:val="24"/>
          <w:szCs w:val="24"/>
        </w:rPr>
        <w:t>b</w:t>
      </w:r>
      <w:r w:rsidRPr="008F19CC">
        <w:rPr>
          <w:rFonts w:ascii="Arial" w:hAnsi="Arial" w:cs="Arial"/>
          <w:sz w:val="24"/>
          <w:szCs w:val="24"/>
        </w:rPr>
        <w:t xml:space="preserve">) </w:t>
      </w:r>
      <w:r w:rsidRPr="008F19CC">
        <w:rPr>
          <w:rFonts w:ascii="Arial" w:hAnsi="Arial" w:cs="Arial"/>
          <w:i/>
          <w:iCs/>
          <w:sz w:val="24"/>
          <w:szCs w:val="24"/>
        </w:rPr>
        <w:t>Child Protection – Practice Guide C2: Responding to Concerns About a Child</w:t>
      </w:r>
      <w:r w:rsidRPr="008F19CC">
        <w:rPr>
          <w:rFonts w:ascii="Arial" w:hAnsi="Arial" w:cs="Arial"/>
          <w:sz w:val="24"/>
          <w:szCs w:val="24"/>
        </w:rPr>
        <w:t xml:space="preserve">. Available at: </w:t>
      </w:r>
      <w:hyperlink r:id="rId11" w:history="1">
        <w:r w:rsidRPr="008F19CC">
          <w:rPr>
            <w:rStyle w:val="Hyperlink"/>
            <w:rFonts w:ascii="Arial" w:hAnsi="Arial" w:cs="Arial"/>
            <w:sz w:val="24"/>
            <w:szCs w:val="24"/>
          </w:rPr>
          <w:t>https://safeguarding.wales/en/chi-i/chi-i-c2/c2-p17/</w:t>
        </w:r>
      </w:hyperlink>
      <w:r w:rsidRPr="008F19CC">
        <w:rPr>
          <w:rFonts w:ascii="Arial" w:hAnsi="Arial" w:cs="Arial"/>
          <w:sz w:val="24"/>
          <w:szCs w:val="24"/>
        </w:rPr>
        <w:t xml:space="preserve"> (Accessed: 9 July 2026).</w:t>
      </w:r>
    </w:p>
    <w:p w14:paraId="7E11800C" w14:textId="77777777" w:rsidR="00100648" w:rsidRDefault="00100648" w:rsidP="004A7872">
      <w:pPr>
        <w:rPr>
          <w:rFonts w:ascii="Arial" w:hAnsi="Arial" w:cs="Arial"/>
          <w:sz w:val="24"/>
          <w:szCs w:val="24"/>
        </w:rPr>
      </w:pPr>
      <w:r w:rsidRPr="008F0ABB">
        <w:rPr>
          <w:rFonts w:ascii="Arial" w:hAnsi="Arial" w:cs="Arial"/>
          <w:sz w:val="24"/>
          <w:szCs w:val="24"/>
        </w:rPr>
        <w:t xml:space="preserve">Welsh Government (2014) </w:t>
      </w:r>
      <w:r w:rsidRPr="008F0ABB">
        <w:rPr>
          <w:rFonts w:ascii="Arial" w:hAnsi="Arial" w:cs="Arial"/>
          <w:i/>
          <w:iCs/>
          <w:sz w:val="24"/>
          <w:szCs w:val="24"/>
        </w:rPr>
        <w:t>Social Services and Well</w:t>
      </w:r>
      <w:r w:rsidRPr="008F0ABB">
        <w:rPr>
          <w:rFonts w:ascii="Arial" w:hAnsi="Arial" w:cs="Arial"/>
          <w:i/>
          <w:iCs/>
          <w:sz w:val="24"/>
          <w:szCs w:val="24"/>
        </w:rPr>
        <w:noBreakHyphen/>
        <w:t>being (Wales) Act 2014</w:t>
      </w:r>
      <w:r w:rsidRPr="008F0ABB">
        <w:rPr>
          <w:rFonts w:ascii="Arial" w:hAnsi="Arial" w:cs="Arial"/>
          <w:sz w:val="24"/>
          <w:szCs w:val="24"/>
        </w:rPr>
        <w:t xml:space="preserve">. Available at: </w:t>
      </w:r>
      <w:hyperlink r:id="rId12" w:history="1">
        <w:r w:rsidRPr="008F0ABB">
          <w:rPr>
            <w:rStyle w:val="Hyperlink"/>
            <w:rFonts w:ascii="Arial" w:hAnsi="Arial" w:cs="Arial"/>
            <w:sz w:val="24"/>
            <w:szCs w:val="24"/>
          </w:rPr>
          <w:t>https://www.legislation.gov.uk/anaw/2014/4/contents</w:t>
        </w:r>
      </w:hyperlink>
      <w:r w:rsidRPr="008F0ABB">
        <w:rPr>
          <w:rFonts w:ascii="Arial" w:hAnsi="Arial" w:cs="Arial"/>
          <w:sz w:val="24"/>
          <w:szCs w:val="24"/>
        </w:rPr>
        <w:t xml:space="preserve"> (Accessed: 9 July 2026).</w:t>
      </w:r>
    </w:p>
    <w:p w14:paraId="410EAA41" w14:textId="77777777" w:rsidR="006C1EB8" w:rsidRPr="00A33B6F" w:rsidRDefault="006C1EB8" w:rsidP="004A7872">
      <w:pPr>
        <w:rPr>
          <w:rFonts w:ascii="Arial" w:hAnsi="Arial" w:cs="Arial"/>
          <w:sz w:val="24"/>
          <w:szCs w:val="24"/>
        </w:rPr>
      </w:pPr>
    </w:p>
    <w:sectPr w:rsidR="006C1EB8" w:rsidRPr="00A33B6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F5117" w14:textId="77777777" w:rsidR="005C4AAF" w:rsidRDefault="005C4AAF" w:rsidP="00F14E0D">
      <w:pPr>
        <w:spacing w:after="0" w:line="240" w:lineRule="auto"/>
      </w:pPr>
      <w:r>
        <w:separator/>
      </w:r>
    </w:p>
  </w:endnote>
  <w:endnote w:type="continuationSeparator" w:id="0">
    <w:p w14:paraId="37288402" w14:textId="77777777" w:rsidR="005C4AAF" w:rsidRDefault="005C4AAF" w:rsidP="00F1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818648"/>
      <w:docPartObj>
        <w:docPartGallery w:val="Page Numbers (Bottom of Page)"/>
        <w:docPartUnique/>
      </w:docPartObj>
    </w:sdtPr>
    <w:sdtContent>
      <w:p w14:paraId="4F09C001" w14:textId="26C2B02E" w:rsidR="00100648" w:rsidRDefault="00100648">
        <w:pPr>
          <w:pStyle w:val="Footer"/>
          <w:jc w:val="center"/>
        </w:pPr>
        <w:r>
          <w:fldChar w:fldCharType="begin"/>
        </w:r>
        <w:r>
          <w:instrText>PAGE   \* MERGEFORMAT</w:instrText>
        </w:r>
        <w:r>
          <w:fldChar w:fldCharType="separate"/>
        </w:r>
        <w:r>
          <w:t>2</w:t>
        </w:r>
        <w:r>
          <w:fldChar w:fldCharType="end"/>
        </w:r>
      </w:p>
    </w:sdtContent>
  </w:sdt>
  <w:p w14:paraId="5129AB46" w14:textId="77777777" w:rsidR="00100648" w:rsidRDefault="00100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E01FA" w14:textId="77777777" w:rsidR="005C4AAF" w:rsidRDefault="005C4AAF" w:rsidP="00F14E0D">
      <w:pPr>
        <w:spacing w:after="0" w:line="240" w:lineRule="auto"/>
      </w:pPr>
      <w:r>
        <w:separator/>
      </w:r>
    </w:p>
  </w:footnote>
  <w:footnote w:type="continuationSeparator" w:id="0">
    <w:p w14:paraId="78E0015B" w14:textId="77777777" w:rsidR="005C4AAF" w:rsidRDefault="005C4AAF" w:rsidP="00F14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B0907" w14:textId="6D5657D7" w:rsidR="00F14E0D" w:rsidRDefault="00F14E0D">
    <w:pPr>
      <w:pStyle w:val="Header"/>
    </w:pPr>
    <w:r>
      <w:t>2507924</w:t>
    </w:r>
    <w:r>
      <w:tab/>
      <w:t>ECEY5011</w:t>
    </w:r>
    <w:r>
      <w:tab/>
      <w:t>Word Count:</w:t>
    </w:r>
    <w:r w:rsidR="00100648">
      <w:t xml:space="preserve"> 790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B2C8E"/>
    <w:multiLevelType w:val="hybridMultilevel"/>
    <w:tmpl w:val="ED9403C8"/>
    <w:lvl w:ilvl="0" w:tplc="4F4201BA">
      <w:start w:val="1"/>
      <w:numFmt w:val="bullet"/>
      <w:lvlText w:val="•"/>
      <w:lvlJc w:val="left"/>
      <w:pPr>
        <w:tabs>
          <w:tab w:val="num" w:pos="720"/>
        </w:tabs>
        <w:ind w:left="720" w:hanging="360"/>
      </w:pPr>
      <w:rPr>
        <w:rFonts w:ascii="Arial" w:hAnsi="Arial" w:hint="default"/>
      </w:rPr>
    </w:lvl>
    <w:lvl w:ilvl="1" w:tplc="A218E488" w:tentative="1">
      <w:start w:val="1"/>
      <w:numFmt w:val="bullet"/>
      <w:lvlText w:val="•"/>
      <w:lvlJc w:val="left"/>
      <w:pPr>
        <w:tabs>
          <w:tab w:val="num" w:pos="1440"/>
        </w:tabs>
        <w:ind w:left="1440" w:hanging="360"/>
      </w:pPr>
      <w:rPr>
        <w:rFonts w:ascii="Arial" w:hAnsi="Arial" w:hint="default"/>
      </w:rPr>
    </w:lvl>
    <w:lvl w:ilvl="2" w:tplc="F9A8327A" w:tentative="1">
      <w:start w:val="1"/>
      <w:numFmt w:val="bullet"/>
      <w:lvlText w:val="•"/>
      <w:lvlJc w:val="left"/>
      <w:pPr>
        <w:tabs>
          <w:tab w:val="num" w:pos="2160"/>
        </w:tabs>
        <w:ind w:left="2160" w:hanging="360"/>
      </w:pPr>
      <w:rPr>
        <w:rFonts w:ascii="Arial" w:hAnsi="Arial" w:hint="default"/>
      </w:rPr>
    </w:lvl>
    <w:lvl w:ilvl="3" w:tplc="FC7E2EE2" w:tentative="1">
      <w:start w:val="1"/>
      <w:numFmt w:val="bullet"/>
      <w:lvlText w:val="•"/>
      <w:lvlJc w:val="left"/>
      <w:pPr>
        <w:tabs>
          <w:tab w:val="num" w:pos="2880"/>
        </w:tabs>
        <w:ind w:left="2880" w:hanging="360"/>
      </w:pPr>
      <w:rPr>
        <w:rFonts w:ascii="Arial" w:hAnsi="Arial" w:hint="default"/>
      </w:rPr>
    </w:lvl>
    <w:lvl w:ilvl="4" w:tplc="1AC44406" w:tentative="1">
      <w:start w:val="1"/>
      <w:numFmt w:val="bullet"/>
      <w:lvlText w:val="•"/>
      <w:lvlJc w:val="left"/>
      <w:pPr>
        <w:tabs>
          <w:tab w:val="num" w:pos="3600"/>
        </w:tabs>
        <w:ind w:left="3600" w:hanging="360"/>
      </w:pPr>
      <w:rPr>
        <w:rFonts w:ascii="Arial" w:hAnsi="Arial" w:hint="default"/>
      </w:rPr>
    </w:lvl>
    <w:lvl w:ilvl="5" w:tplc="E6004F3C" w:tentative="1">
      <w:start w:val="1"/>
      <w:numFmt w:val="bullet"/>
      <w:lvlText w:val="•"/>
      <w:lvlJc w:val="left"/>
      <w:pPr>
        <w:tabs>
          <w:tab w:val="num" w:pos="4320"/>
        </w:tabs>
        <w:ind w:left="4320" w:hanging="360"/>
      </w:pPr>
      <w:rPr>
        <w:rFonts w:ascii="Arial" w:hAnsi="Arial" w:hint="default"/>
      </w:rPr>
    </w:lvl>
    <w:lvl w:ilvl="6" w:tplc="0AA6D99E" w:tentative="1">
      <w:start w:val="1"/>
      <w:numFmt w:val="bullet"/>
      <w:lvlText w:val="•"/>
      <w:lvlJc w:val="left"/>
      <w:pPr>
        <w:tabs>
          <w:tab w:val="num" w:pos="5040"/>
        </w:tabs>
        <w:ind w:left="5040" w:hanging="360"/>
      </w:pPr>
      <w:rPr>
        <w:rFonts w:ascii="Arial" w:hAnsi="Arial" w:hint="default"/>
      </w:rPr>
    </w:lvl>
    <w:lvl w:ilvl="7" w:tplc="3BC45710" w:tentative="1">
      <w:start w:val="1"/>
      <w:numFmt w:val="bullet"/>
      <w:lvlText w:val="•"/>
      <w:lvlJc w:val="left"/>
      <w:pPr>
        <w:tabs>
          <w:tab w:val="num" w:pos="5760"/>
        </w:tabs>
        <w:ind w:left="5760" w:hanging="360"/>
      </w:pPr>
      <w:rPr>
        <w:rFonts w:ascii="Arial" w:hAnsi="Arial" w:hint="default"/>
      </w:rPr>
    </w:lvl>
    <w:lvl w:ilvl="8" w:tplc="9CCCC8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6936987"/>
    <w:multiLevelType w:val="hybridMultilevel"/>
    <w:tmpl w:val="6AEA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802095"/>
    <w:multiLevelType w:val="hybridMultilevel"/>
    <w:tmpl w:val="C0CAA366"/>
    <w:lvl w:ilvl="0" w:tplc="32928BF6">
      <w:start w:val="1"/>
      <w:numFmt w:val="bullet"/>
      <w:lvlText w:val="•"/>
      <w:lvlJc w:val="left"/>
      <w:pPr>
        <w:tabs>
          <w:tab w:val="num" w:pos="720"/>
        </w:tabs>
        <w:ind w:left="720" w:hanging="360"/>
      </w:pPr>
      <w:rPr>
        <w:rFonts w:ascii="Arial" w:hAnsi="Arial" w:hint="default"/>
      </w:rPr>
    </w:lvl>
    <w:lvl w:ilvl="1" w:tplc="EEDAA808" w:tentative="1">
      <w:start w:val="1"/>
      <w:numFmt w:val="bullet"/>
      <w:lvlText w:val="•"/>
      <w:lvlJc w:val="left"/>
      <w:pPr>
        <w:tabs>
          <w:tab w:val="num" w:pos="1440"/>
        </w:tabs>
        <w:ind w:left="1440" w:hanging="360"/>
      </w:pPr>
      <w:rPr>
        <w:rFonts w:ascii="Arial" w:hAnsi="Arial" w:hint="default"/>
      </w:rPr>
    </w:lvl>
    <w:lvl w:ilvl="2" w:tplc="DC90FA2C" w:tentative="1">
      <w:start w:val="1"/>
      <w:numFmt w:val="bullet"/>
      <w:lvlText w:val="•"/>
      <w:lvlJc w:val="left"/>
      <w:pPr>
        <w:tabs>
          <w:tab w:val="num" w:pos="2160"/>
        </w:tabs>
        <w:ind w:left="2160" w:hanging="360"/>
      </w:pPr>
      <w:rPr>
        <w:rFonts w:ascii="Arial" w:hAnsi="Arial" w:hint="default"/>
      </w:rPr>
    </w:lvl>
    <w:lvl w:ilvl="3" w:tplc="04AA43F6" w:tentative="1">
      <w:start w:val="1"/>
      <w:numFmt w:val="bullet"/>
      <w:lvlText w:val="•"/>
      <w:lvlJc w:val="left"/>
      <w:pPr>
        <w:tabs>
          <w:tab w:val="num" w:pos="2880"/>
        </w:tabs>
        <w:ind w:left="2880" w:hanging="360"/>
      </w:pPr>
      <w:rPr>
        <w:rFonts w:ascii="Arial" w:hAnsi="Arial" w:hint="default"/>
      </w:rPr>
    </w:lvl>
    <w:lvl w:ilvl="4" w:tplc="B19ADBEC" w:tentative="1">
      <w:start w:val="1"/>
      <w:numFmt w:val="bullet"/>
      <w:lvlText w:val="•"/>
      <w:lvlJc w:val="left"/>
      <w:pPr>
        <w:tabs>
          <w:tab w:val="num" w:pos="3600"/>
        </w:tabs>
        <w:ind w:left="3600" w:hanging="360"/>
      </w:pPr>
      <w:rPr>
        <w:rFonts w:ascii="Arial" w:hAnsi="Arial" w:hint="default"/>
      </w:rPr>
    </w:lvl>
    <w:lvl w:ilvl="5" w:tplc="9CE202C4" w:tentative="1">
      <w:start w:val="1"/>
      <w:numFmt w:val="bullet"/>
      <w:lvlText w:val="•"/>
      <w:lvlJc w:val="left"/>
      <w:pPr>
        <w:tabs>
          <w:tab w:val="num" w:pos="4320"/>
        </w:tabs>
        <w:ind w:left="4320" w:hanging="360"/>
      </w:pPr>
      <w:rPr>
        <w:rFonts w:ascii="Arial" w:hAnsi="Arial" w:hint="default"/>
      </w:rPr>
    </w:lvl>
    <w:lvl w:ilvl="6" w:tplc="5846F2F2" w:tentative="1">
      <w:start w:val="1"/>
      <w:numFmt w:val="bullet"/>
      <w:lvlText w:val="•"/>
      <w:lvlJc w:val="left"/>
      <w:pPr>
        <w:tabs>
          <w:tab w:val="num" w:pos="5040"/>
        </w:tabs>
        <w:ind w:left="5040" w:hanging="360"/>
      </w:pPr>
      <w:rPr>
        <w:rFonts w:ascii="Arial" w:hAnsi="Arial" w:hint="default"/>
      </w:rPr>
    </w:lvl>
    <w:lvl w:ilvl="7" w:tplc="BF34B340" w:tentative="1">
      <w:start w:val="1"/>
      <w:numFmt w:val="bullet"/>
      <w:lvlText w:val="•"/>
      <w:lvlJc w:val="left"/>
      <w:pPr>
        <w:tabs>
          <w:tab w:val="num" w:pos="5760"/>
        </w:tabs>
        <w:ind w:left="5760" w:hanging="360"/>
      </w:pPr>
      <w:rPr>
        <w:rFonts w:ascii="Arial" w:hAnsi="Arial" w:hint="default"/>
      </w:rPr>
    </w:lvl>
    <w:lvl w:ilvl="8" w:tplc="56C88FC2" w:tentative="1">
      <w:start w:val="1"/>
      <w:numFmt w:val="bullet"/>
      <w:lvlText w:val="•"/>
      <w:lvlJc w:val="left"/>
      <w:pPr>
        <w:tabs>
          <w:tab w:val="num" w:pos="6480"/>
        </w:tabs>
        <w:ind w:left="6480" w:hanging="360"/>
      </w:pPr>
      <w:rPr>
        <w:rFonts w:ascii="Arial" w:hAnsi="Arial" w:hint="default"/>
      </w:rPr>
    </w:lvl>
  </w:abstractNum>
  <w:num w:numId="1" w16cid:durableId="1116680941">
    <w:abstractNumId w:val="2"/>
  </w:num>
  <w:num w:numId="2" w16cid:durableId="864169790">
    <w:abstractNumId w:val="0"/>
  </w:num>
  <w:num w:numId="3" w16cid:durableId="2143421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27F"/>
    <w:rsid w:val="000E5A99"/>
    <w:rsid w:val="00100648"/>
    <w:rsid w:val="00121978"/>
    <w:rsid w:val="00170BBF"/>
    <w:rsid w:val="002E35EF"/>
    <w:rsid w:val="00331DC0"/>
    <w:rsid w:val="003340A5"/>
    <w:rsid w:val="003E1341"/>
    <w:rsid w:val="003E7AB6"/>
    <w:rsid w:val="00417FA8"/>
    <w:rsid w:val="004328A1"/>
    <w:rsid w:val="00456C2B"/>
    <w:rsid w:val="004A7872"/>
    <w:rsid w:val="004B0AF3"/>
    <w:rsid w:val="004F704C"/>
    <w:rsid w:val="00524259"/>
    <w:rsid w:val="00546672"/>
    <w:rsid w:val="00585E3C"/>
    <w:rsid w:val="00585EC7"/>
    <w:rsid w:val="005A0880"/>
    <w:rsid w:val="005C4AAF"/>
    <w:rsid w:val="005D5353"/>
    <w:rsid w:val="00617E0B"/>
    <w:rsid w:val="00630F8E"/>
    <w:rsid w:val="00631388"/>
    <w:rsid w:val="006C1EB8"/>
    <w:rsid w:val="0075507E"/>
    <w:rsid w:val="007A2771"/>
    <w:rsid w:val="007E031E"/>
    <w:rsid w:val="0082027F"/>
    <w:rsid w:val="00824646"/>
    <w:rsid w:val="00834295"/>
    <w:rsid w:val="00840A2E"/>
    <w:rsid w:val="00856554"/>
    <w:rsid w:val="00881A04"/>
    <w:rsid w:val="008939E9"/>
    <w:rsid w:val="008F0ABB"/>
    <w:rsid w:val="008F19CC"/>
    <w:rsid w:val="009365E8"/>
    <w:rsid w:val="009C2C05"/>
    <w:rsid w:val="009C2CE8"/>
    <w:rsid w:val="00A33B6F"/>
    <w:rsid w:val="00B02B9B"/>
    <w:rsid w:val="00B05A0B"/>
    <w:rsid w:val="00BA1473"/>
    <w:rsid w:val="00BB08EC"/>
    <w:rsid w:val="00BE46D2"/>
    <w:rsid w:val="00BF0765"/>
    <w:rsid w:val="00BF6E49"/>
    <w:rsid w:val="00C5141A"/>
    <w:rsid w:val="00C95EBC"/>
    <w:rsid w:val="00CD7A07"/>
    <w:rsid w:val="00D11C58"/>
    <w:rsid w:val="00E34EA1"/>
    <w:rsid w:val="00E54150"/>
    <w:rsid w:val="00E62954"/>
    <w:rsid w:val="00EA0B13"/>
    <w:rsid w:val="00F0775F"/>
    <w:rsid w:val="00F14E0D"/>
    <w:rsid w:val="00FB3F9E"/>
    <w:rsid w:val="00FB7161"/>
    <w:rsid w:val="00FB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7D80"/>
  <w15:chartTrackingRefBased/>
  <w15:docId w15:val="{2A9177AD-7347-48DC-90F3-A4EAB539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2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2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2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2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2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2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2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2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2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2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2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2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27F"/>
    <w:rPr>
      <w:rFonts w:eastAsiaTheme="majorEastAsia" w:cstheme="majorBidi"/>
      <w:color w:val="272727" w:themeColor="text1" w:themeTint="D8"/>
    </w:rPr>
  </w:style>
  <w:style w:type="paragraph" w:styleId="Title">
    <w:name w:val="Title"/>
    <w:basedOn w:val="Normal"/>
    <w:next w:val="Normal"/>
    <w:link w:val="TitleChar"/>
    <w:uiPriority w:val="10"/>
    <w:qFormat/>
    <w:rsid w:val="00820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2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27F"/>
    <w:pPr>
      <w:spacing w:before="160"/>
      <w:jc w:val="center"/>
    </w:pPr>
    <w:rPr>
      <w:i/>
      <w:iCs/>
      <w:color w:val="404040" w:themeColor="text1" w:themeTint="BF"/>
    </w:rPr>
  </w:style>
  <w:style w:type="character" w:customStyle="1" w:styleId="QuoteChar">
    <w:name w:val="Quote Char"/>
    <w:basedOn w:val="DefaultParagraphFont"/>
    <w:link w:val="Quote"/>
    <w:uiPriority w:val="29"/>
    <w:rsid w:val="0082027F"/>
    <w:rPr>
      <w:i/>
      <w:iCs/>
      <w:color w:val="404040" w:themeColor="text1" w:themeTint="BF"/>
    </w:rPr>
  </w:style>
  <w:style w:type="paragraph" w:styleId="ListParagraph">
    <w:name w:val="List Paragraph"/>
    <w:basedOn w:val="Normal"/>
    <w:uiPriority w:val="34"/>
    <w:qFormat/>
    <w:rsid w:val="0082027F"/>
    <w:pPr>
      <w:ind w:left="720"/>
      <w:contextualSpacing/>
    </w:pPr>
  </w:style>
  <w:style w:type="character" w:styleId="IntenseEmphasis">
    <w:name w:val="Intense Emphasis"/>
    <w:basedOn w:val="DefaultParagraphFont"/>
    <w:uiPriority w:val="21"/>
    <w:qFormat/>
    <w:rsid w:val="0082027F"/>
    <w:rPr>
      <w:i/>
      <w:iCs/>
      <w:color w:val="0F4761" w:themeColor="accent1" w:themeShade="BF"/>
    </w:rPr>
  </w:style>
  <w:style w:type="paragraph" w:styleId="IntenseQuote">
    <w:name w:val="Intense Quote"/>
    <w:basedOn w:val="Normal"/>
    <w:next w:val="Normal"/>
    <w:link w:val="IntenseQuoteChar"/>
    <w:uiPriority w:val="30"/>
    <w:qFormat/>
    <w:rsid w:val="00820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27F"/>
    <w:rPr>
      <w:i/>
      <w:iCs/>
      <w:color w:val="0F4761" w:themeColor="accent1" w:themeShade="BF"/>
    </w:rPr>
  </w:style>
  <w:style w:type="character" w:styleId="IntenseReference">
    <w:name w:val="Intense Reference"/>
    <w:basedOn w:val="DefaultParagraphFont"/>
    <w:uiPriority w:val="32"/>
    <w:qFormat/>
    <w:rsid w:val="0082027F"/>
    <w:rPr>
      <w:b/>
      <w:bCs/>
      <w:smallCaps/>
      <w:color w:val="0F4761" w:themeColor="accent1" w:themeShade="BF"/>
      <w:spacing w:val="5"/>
    </w:rPr>
  </w:style>
  <w:style w:type="character" w:styleId="Hyperlink">
    <w:name w:val="Hyperlink"/>
    <w:basedOn w:val="DefaultParagraphFont"/>
    <w:uiPriority w:val="99"/>
    <w:unhideWhenUsed/>
    <w:rsid w:val="00FB7161"/>
    <w:rPr>
      <w:color w:val="467886" w:themeColor="hyperlink"/>
      <w:u w:val="single"/>
    </w:rPr>
  </w:style>
  <w:style w:type="character" w:styleId="UnresolvedMention">
    <w:name w:val="Unresolved Mention"/>
    <w:basedOn w:val="DefaultParagraphFont"/>
    <w:uiPriority w:val="99"/>
    <w:semiHidden/>
    <w:unhideWhenUsed/>
    <w:rsid w:val="00FB7161"/>
    <w:rPr>
      <w:color w:val="605E5C"/>
      <w:shd w:val="clear" w:color="auto" w:fill="E1DFDD"/>
    </w:rPr>
  </w:style>
  <w:style w:type="character" w:styleId="FollowedHyperlink">
    <w:name w:val="FollowedHyperlink"/>
    <w:basedOn w:val="DefaultParagraphFont"/>
    <w:uiPriority w:val="99"/>
    <w:semiHidden/>
    <w:unhideWhenUsed/>
    <w:rsid w:val="006C1EB8"/>
    <w:rPr>
      <w:color w:val="96607D" w:themeColor="followedHyperlink"/>
      <w:u w:val="single"/>
    </w:rPr>
  </w:style>
  <w:style w:type="paragraph" w:styleId="Header">
    <w:name w:val="header"/>
    <w:basedOn w:val="Normal"/>
    <w:link w:val="HeaderChar"/>
    <w:uiPriority w:val="99"/>
    <w:unhideWhenUsed/>
    <w:rsid w:val="00F14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E0D"/>
  </w:style>
  <w:style w:type="paragraph" w:styleId="Footer">
    <w:name w:val="footer"/>
    <w:basedOn w:val="Normal"/>
    <w:link w:val="FooterChar"/>
    <w:uiPriority w:val="99"/>
    <w:unhideWhenUsed/>
    <w:rsid w:val="00F14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guarding.wales/en/chi-i/chi-i-c1/c1-p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ssets.publishing.service.gov.uk/media/69fb1c28d0e316a40f269a5b/Working_together_to_safeguard_children_2026_a_guide_to_multi_agency_working.pdf" TargetMode="External"/><Relationship Id="rId12" Type="http://schemas.openxmlformats.org/officeDocument/2006/relationships/hyperlink" Target="https://www.legislation.gov.uk/anaw/2014/4/conten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feguarding.wales/en/chi-i/chi-i-c2/c2-p1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afeguarding.wales/en/chi-i/chi-i-cp/c1p-p3/" TargetMode="External"/><Relationship Id="rId4" Type="http://schemas.openxmlformats.org/officeDocument/2006/relationships/webSettings" Target="webSettings.xml"/><Relationship Id="rId9" Type="http://schemas.openxmlformats.org/officeDocument/2006/relationships/hyperlink" Target="https://www.unicef.org.uk/wp-content/uploads/2019/10/UNCRC_summary-1_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1072</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3</cp:revision>
  <dcterms:created xsi:type="dcterms:W3CDTF">2026-07-09T19:55:00Z</dcterms:created>
  <dcterms:modified xsi:type="dcterms:W3CDTF">2026-07-09T19:56:00Z</dcterms:modified>
</cp:coreProperties>
</file>