
<file path=[Content_Types].xml><?xml version="1.0" encoding="utf-8"?>
<Types xmlns="http://schemas.openxmlformats.org/package/2006/content-types">
  <Default Extension="xml" ContentType="application/xml"/>
  <Default Extension="png" ContentType="image/png"/>
  <Default Extension="gif" ContentType="image/gi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63"/>
        <w:ind w:right="841"/>
        <w:jc w:val="center"/>
        <w:rPr>
          <w:b/>
          <w:sz w:val="28"/>
        </w:rPr>
      </w:pPr>
    </w:p>
    <w:p>
      <w:pPr>
        <w:spacing w:before="63"/>
        <w:ind w:right="841"/>
        <w:jc w:val="center"/>
        <w:rPr>
          <w:b/>
          <w:sz w:val="28"/>
        </w:rPr>
      </w:pPr>
    </w:p>
    <w:p>
      <w:pPr>
        <w:spacing w:before="63"/>
        <w:ind w:right="841"/>
        <w:jc w:val="center"/>
        <w:rPr>
          <w:rFonts w:hint="default"/>
          <w:b/>
          <w:sz w:val="28"/>
          <w:lang w:val="en"/>
        </w:rPr>
      </w:pPr>
      <w:r>
        <w:rPr>
          <w:b/>
          <w:sz w:val="28"/>
        </w:rPr>
        <w:t>Student’s Name:</w:t>
      </w:r>
      <w:r>
        <w:rPr>
          <w:rFonts w:hint="default"/>
          <w:b/>
          <w:sz w:val="28"/>
          <w:lang w:val="en"/>
        </w:rPr>
        <w:t xml:space="preserve"> Elena Deprez</w:t>
      </w:r>
    </w:p>
    <w:p>
      <w:pPr>
        <w:spacing w:before="0" w:line="477" w:lineRule="auto"/>
        <w:ind w:right="2702" w:firstLine="1821" w:firstLineChars="650"/>
        <w:jc w:val="both"/>
        <w:rPr>
          <w:rFonts w:hint="default"/>
          <w:b/>
          <w:sz w:val="28"/>
          <w:lang w:val="en"/>
        </w:rPr>
      </w:pPr>
      <w:r>
        <w:rPr>
          <w:b/>
          <w:sz w:val="28"/>
        </w:rPr>
        <w:t xml:space="preserve">Student Number: </w:t>
      </w:r>
      <w:r>
        <w:rPr>
          <w:rFonts w:hint="default"/>
          <w:b/>
          <w:sz w:val="28"/>
          <w:lang w:val="en"/>
        </w:rPr>
        <w:t>2021159</w:t>
      </w:r>
      <w:bookmarkStart w:id="19" w:name="_GoBack"/>
      <w:bookmarkEnd w:id="19"/>
    </w:p>
    <w:p>
      <w:pPr>
        <w:spacing w:before="0" w:line="477" w:lineRule="auto"/>
        <w:ind w:right="2702"/>
        <w:jc w:val="center"/>
        <w:rPr>
          <w:rFonts w:hint="default"/>
          <w:b/>
          <w:sz w:val="28"/>
          <w:lang w:val="en"/>
        </w:rPr>
      </w:pPr>
      <w:r>
        <w:rPr>
          <w:rFonts w:hint="default"/>
          <w:b/>
          <w:sz w:val="28"/>
          <w:lang w:val="en"/>
        </w:rPr>
        <w:t xml:space="preserve">           </w:t>
      </w:r>
      <w:r>
        <w:rPr>
          <w:b/>
          <w:sz w:val="28"/>
        </w:rPr>
        <w:t>Module Code: BMSW400</w:t>
      </w:r>
      <w:r>
        <w:rPr>
          <w:rFonts w:hint="default"/>
          <w:b/>
          <w:sz w:val="28"/>
          <w:lang w:val="en"/>
        </w:rPr>
        <w:t>2</w:t>
      </w:r>
    </w:p>
    <w:p>
      <w:pPr>
        <w:tabs>
          <w:tab w:val="left" w:pos="3996"/>
        </w:tabs>
        <w:spacing w:line="259" w:lineRule="auto"/>
        <w:jc w:val="center"/>
        <w:rPr>
          <w:rFonts w:cs="Times New Roman"/>
          <w:b/>
          <w:bCs/>
        </w:rPr>
      </w:pPr>
      <w:r>
        <w:rPr>
          <w:b/>
          <w:sz w:val="28"/>
        </w:rPr>
        <w:t xml:space="preserve">Module Title: </w:t>
      </w:r>
      <w:r>
        <w:rPr>
          <w:rFonts w:cs="Times New Roman"/>
          <w:b/>
          <w:bCs/>
          <w:color w:val="202124"/>
          <w:sz w:val="28"/>
          <w:szCs w:val="28"/>
          <w:shd w:val="clear" w:color="auto" w:fill="FFFFFF"/>
        </w:rPr>
        <w:t>Effective Team Working and Communication</w:t>
      </w:r>
    </w:p>
    <w:p>
      <w:pPr>
        <w:spacing w:before="4" w:line="477" w:lineRule="auto"/>
        <w:ind w:left="827" w:right="841" w:firstLine="0"/>
        <w:jc w:val="center"/>
        <w:rPr>
          <w:rFonts w:hint="default"/>
          <w:b/>
          <w:sz w:val="28"/>
          <w:lang w:val="en"/>
        </w:rPr>
      </w:pPr>
      <w:r>
        <w:rPr>
          <w:b/>
          <w:sz w:val="28"/>
          <w:vertAlign w:val="baseline"/>
        </w:rPr>
        <w:t>Century Lecturer’s Name:</w:t>
      </w:r>
      <w:r>
        <w:rPr>
          <w:rFonts w:hint="default"/>
          <w:b/>
          <w:sz w:val="28"/>
          <w:vertAlign w:val="baseline"/>
          <w:lang w:val="en"/>
        </w:rPr>
        <w:t xml:space="preserve"> Timothy Hopkins</w:t>
      </w:r>
    </w:p>
    <w:p>
      <w:pPr>
        <w:rPr>
          <w:rFonts w:cs="Times New Roman"/>
        </w:rPr>
      </w:pPr>
    </w:p>
    <w:p>
      <w:pPr>
        <w:rPr>
          <w:rFonts w:cs="Times New Roman"/>
        </w:rPr>
      </w:pPr>
      <w:r>
        <w:rPr>
          <w:rFonts w:cs="Times New Roman"/>
        </w:rPr>
        <w:br w:type="page"/>
      </w:r>
    </w:p>
    <w:sdt>
      <w:sdtPr>
        <w:rPr>
          <w:rFonts w:ascii="Times New Roman" w:hAnsi="Times New Roman" w:cs="Times New Roman" w:eastAsiaTheme="minorHAnsi"/>
          <w:color w:val="auto"/>
          <w:sz w:val="24"/>
          <w:szCs w:val="22"/>
        </w:rPr>
        <w:id w:val="912428215"/>
        <w:docPartObj>
          <w:docPartGallery w:val="Table of Contents"/>
          <w:docPartUnique/>
        </w:docPartObj>
      </w:sdtPr>
      <w:sdtEndPr>
        <w:rPr>
          <w:rFonts w:ascii="Times New Roman" w:hAnsi="Times New Roman" w:cs="Times New Roman" w:eastAsiaTheme="minorHAnsi"/>
          <w:b/>
          <w:bCs/>
          <w:color w:val="auto"/>
          <w:sz w:val="24"/>
          <w:szCs w:val="22"/>
        </w:rPr>
      </w:sdtEndPr>
      <w:sdtContent>
        <w:p>
          <w:pPr>
            <w:pStyle w:val="19"/>
            <w:spacing w:line="360" w:lineRule="auto"/>
            <w:rPr>
              <w:rFonts w:ascii="Times New Roman" w:hAnsi="Times New Roman" w:cs="Times New Roman"/>
            </w:rPr>
          </w:pPr>
          <w:bookmarkStart w:id="0" w:name="_Toc78236033"/>
          <w:r>
            <w:rPr>
              <w:rFonts w:ascii="Times New Roman" w:hAnsi="Times New Roman" w:cs="Times New Roman"/>
            </w:rPr>
            <w:t>Table of Contents</w:t>
          </w:r>
        </w:p>
        <w:p>
          <w:pPr>
            <w:pStyle w:val="12"/>
            <w:tabs>
              <w:tab w:val="right" w:leader="dot" w:pos="9350"/>
            </w:tabs>
            <w:rPr>
              <w:rFonts w:asciiTheme="minorHAnsi" w:hAnsiTheme="minorHAnsi" w:eastAsiaTheme="minorEastAsia"/>
              <w:sz w:val="22"/>
              <w:lang w:val="zh-CN" w:eastAsia="zh-CN"/>
            </w:rPr>
          </w:pPr>
          <w:r>
            <w:rPr>
              <w:rFonts w:cs="Times New Roman"/>
            </w:rPr>
            <w:fldChar w:fldCharType="begin"/>
          </w:r>
          <w:r>
            <w:rPr>
              <w:rFonts w:cs="Times New Roman"/>
            </w:rPr>
            <w:instrText xml:space="preserve"> TOC \o "1-3" \h \z \u </w:instrText>
          </w:r>
          <w:r>
            <w:rPr>
              <w:rFonts w:cs="Times New Roman"/>
            </w:rPr>
            <w:fldChar w:fldCharType="separate"/>
          </w:r>
          <w:r>
            <w:fldChar w:fldCharType="begin"/>
          </w:r>
          <w:r>
            <w:instrText xml:space="preserve"> HYPERLINK \l "_Toc78669422" </w:instrText>
          </w:r>
          <w:r>
            <w:fldChar w:fldCharType="separate"/>
          </w:r>
          <w:r>
            <w:rPr>
              <w:rStyle w:val="11"/>
              <w:lang w:val="en-GB"/>
            </w:rPr>
            <w:t>Introduction</w:t>
          </w:r>
          <w:r>
            <w:tab/>
          </w:r>
          <w:r>
            <w:fldChar w:fldCharType="begin"/>
          </w:r>
          <w:r>
            <w:instrText xml:space="preserve"> PAGEREF _Toc78669422 \h </w:instrText>
          </w:r>
          <w:r>
            <w:fldChar w:fldCharType="separate"/>
          </w:r>
          <w:r>
            <w:t>3</w:t>
          </w:r>
          <w:r>
            <w:fldChar w:fldCharType="end"/>
          </w:r>
          <w:r>
            <w:fldChar w:fldCharType="end"/>
          </w:r>
        </w:p>
        <w:p>
          <w:pPr>
            <w:pStyle w:val="12"/>
            <w:tabs>
              <w:tab w:val="right" w:leader="dot" w:pos="9350"/>
            </w:tabs>
            <w:rPr>
              <w:rFonts w:asciiTheme="minorHAnsi" w:hAnsiTheme="minorHAnsi" w:eastAsiaTheme="minorEastAsia"/>
              <w:sz w:val="22"/>
              <w:lang w:val="zh-CN" w:eastAsia="zh-CN"/>
            </w:rPr>
          </w:pPr>
          <w:r>
            <w:fldChar w:fldCharType="begin"/>
          </w:r>
          <w:r>
            <w:instrText xml:space="preserve"> HYPERLINK \l "_Toc78669423" </w:instrText>
          </w:r>
          <w:r>
            <w:fldChar w:fldCharType="separate"/>
          </w:r>
          <w:r>
            <w:rPr>
              <w:rStyle w:val="11"/>
            </w:rPr>
            <w:t>Section 2 – Communication Theories</w:t>
          </w:r>
          <w:r>
            <w:tab/>
          </w:r>
          <w:r>
            <w:fldChar w:fldCharType="begin"/>
          </w:r>
          <w:r>
            <w:instrText xml:space="preserve"> PAGEREF _Toc78669423 \h </w:instrText>
          </w:r>
          <w:r>
            <w:fldChar w:fldCharType="separate"/>
          </w:r>
          <w:r>
            <w:t>4</w:t>
          </w:r>
          <w:r>
            <w:fldChar w:fldCharType="end"/>
          </w:r>
          <w:r>
            <w:fldChar w:fldCharType="end"/>
          </w:r>
        </w:p>
        <w:p>
          <w:pPr>
            <w:pStyle w:val="13"/>
            <w:tabs>
              <w:tab w:val="right" w:leader="dot" w:pos="9350"/>
            </w:tabs>
            <w:rPr>
              <w:rFonts w:asciiTheme="minorHAnsi" w:hAnsiTheme="minorHAnsi" w:eastAsiaTheme="minorEastAsia"/>
              <w:sz w:val="22"/>
              <w:lang w:val="zh-CN" w:eastAsia="zh-CN"/>
            </w:rPr>
          </w:pPr>
          <w:r>
            <w:fldChar w:fldCharType="begin"/>
          </w:r>
          <w:r>
            <w:instrText xml:space="preserve"> HYPERLINK \l "_Toc78669424" </w:instrText>
          </w:r>
          <w:r>
            <w:fldChar w:fldCharType="separate"/>
          </w:r>
          <w:r>
            <w:rPr>
              <w:rStyle w:val="11"/>
            </w:rPr>
            <w:t>Shannon &amp; Weaver's Communication Model</w:t>
          </w:r>
          <w:r>
            <w:tab/>
          </w:r>
          <w:r>
            <w:fldChar w:fldCharType="begin"/>
          </w:r>
          <w:r>
            <w:instrText xml:space="preserve"> PAGEREF _Toc78669424 \h </w:instrText>
          </w:r>
          <w:r>
            <w:fldChar w:fldCharType="separate"/>
          </w:r>
          <w:r>
            <w:t>4</w:t>
          </w:r>
          <w:r>
            <w:fldChar w:fldCharType="end"/>
          </w:r>
          <w:r>
            <w:fldChar w:fldCharType="end"/>
          </w:r>
        </w:p>
        <w:p>
          <w:pPr>
            <w:pStyle w:val="13"/>
            <w:tabs>
              <w:tab w:val="right" w:leader="dot" w:pos="9350"/>
            </w:tabs>
            <w:rPr>
              <w:rFonts w:asciiTheme="minorHAnsi" w:hAnsiTheme="minorHAnsi" w:eastAsiaTheme="minorEastAsia"/>
              <w:sz w:val="22"/>
              <w:lang w:val="zh-CN" w:eastAsia="zh-CN"/>
            </w:rPr>
          </w:pPr>
          <w:r>
            <w:fldChar w:fldCharType="begin"/>
          </w:r>
          <w:r>
            <w:instrText xml:space="preserve"> HYPERLINK \l "_Toc78669425" </w:instrText>
          </w:r>
          <w:r>
            <w:fldChar w:fldCharType="separate"/>
          </w:r>
          <w:r>
            <w:rPr>
              <w:rStyle w:val="11"/>
            </w:rPr>
            <w:t>Schramms' Communication Model</w:t>
          </w:r>
          <w:r>
            <w:tab/>
          </w:r>
          <w:r>
            <w:rPr>
              <w:rFonts w:hint="default"/>
              <w:lang w:val="en"/>
            </w:rPr>
            <w:t>5</w:t>
          </w:r>
          <w:r>
            <w:fldChar w:fldCharType="end"/>
          </w:r>
        </w:p>
        <w:p>
          <w:pPr>
            <w:pStyle w:val="13"/>
            <w:tabs>
              <w:tab w:val="right" w:leader="dot" w:pos="9350"/>
            </w:tabs>
            <w:rPr>
              <w:rFonts w:asciiTheme="minorHAnsi" w:hAnsiTheme="minorHAnsi" w:eastAsiaTheme="minorEastAsia"/>
              <w:sz w:val="22"/>
              <w:lang w:val="zh-CN" w:eastAsia="zh-CN"/>
            </w:rPr>
          </w:pPr>
          <w:r>
            <w:fldChar w:fldCharType="begin"/>
          </w:r>
          <w:r>
            <w:instrText xml:space="preserve"> HYPERLINK \l "_Toc78669426" </w:instrText>
          </w:r>
          <w:r>
            <w:fldChar w:fldCharType="separate"/>
          </w:r>
          <w:r>
            <w:rPr>
              <w:rStyle w:val="11"/>
            </w:rPr>
            <w:t>Berlo's SMCR model</w:t>
          </w:r>
          <w:r>
            <w:tab/>
          </w:r>
          <w:r>
            <w:rPr>
              <w:rFonts w:hint="default"/>
              <w:lang w:val="en"/>
            </w:rPr>
            <w:t>6</w:t>
          </w:r>
          <w:r>
            <w:fldChar w:fldCharType="end"/>
          </w:r>
        </w:p>
        <w:p>
          <w:pPr>
            <w:pStyle w:val="12"/>
            <w:tabs>
              <w:tab w:val="right" w:leader="dot" w:pos="9350"/>
            </w:tabs>
            <w:rPr>
              <w:rFonts w:asciiTheme="minorHAnsi" w:hAnsiTheme="minorHAnsi" w:eastAsiaTheme="minorEastAsia"/>
              <w:sz w:val="22"/>
              <w:lang w:val="zh-CN" w:eastAsia="zh-CN"/>
            </w:rPr>
          </w:pPr>
          <w:r>
            <w:fldChar w:fldCharType="begin"/>
          </w:r>
          <w:r>
            <w:instrText xml:space="preserve"> HYPERLINK \l "_Toc78669427" </w:instrText>
          </w:r>
          <w:r>
            <w:fldChar w:fldCharType="separate"/>
          </w:r>
          <w:r>
            <w:rPr>
              <w:rStyle w:val="11"/>
              <w:lang w:val="en-GB"/>
            </w:rPr>
            <w:t>Section 3 - Communication Skills</w:t>
          </w:r>
          <w:r>
            <w:tab/>
          </w:r>
          <w:r>
            <w:rPr>
              <w:rFonts w:hint="default"/>
              <w:lang w:val="en"/>
            </w:rPr>
            <w:t>8</w:t>
          </w:r>
          <w:r>
            <w:fldChar w:fldCharType="end"/>
          </w:r>
        </w:p>
        <w:p>
          <w:pPr>
            <w:pStyle w:val="13"/>
            <w:tabs>
              <w:tab w:val="right" w:leader="dot" w:pos="9350"/>
            </w:tabs>
            <w:rPr>
              <w:rFonts w:hint="default" w:asciiTheme="minorHAnsi" w:hAnsiTheme="minorHAnsi" w:eastAsiaTheme="minorEastAsia"/>
              <w:sz w:val="22"/>
              <w:lang w:val="en" w:eastAsia="zh-CN"/>
            </w:rPr>
          </w:pPr>
          <w:r>
            <w:fldChar w:fldCharType="begin"/>
          </w:r>
          <w:r>
            <w:instrText xml:space="preserve"> HYPERLINK \l "_Toc78669428" </w:instrText>
          </w:r>
          <w:r>
            <w:fldChar w:fldCharType="separate"/>
          </w:r>
          <w:r>
            <w:rPr>
              <w:rStyle w:val="11"/>
              <w:lang w:val="en-GB"/>
            </w:rPr>
            <w:t>Verbal Communication</w:t>
          </w:r>
          <w:r>
            <w:tab/>
          </w:r>
          <w:r>
            <w:rPr>
              <w:rFonts w:hint="default"/>
              <w:lang w:val="en"/>
            </w:rPr>
            <w:t>8</w:t>
          </w:r>
          <w:r>
            <w:fldChar w:fldCharType="end"/>
          </w:r>
        </w:p>
        <w:p>
          <w:pPr>
            <w:pStyle w:val="13"/>
            <w:tabs>
              <w:tab w:val="right" w:leader="dot" w:pos="9350"/>
            </w:tabs>
            <w:rPr>
              <w:rFonts w:asciiTheme="minorHAnsi" w:hAnsiTheme="minorHAnsi" w:eastAsiaTheme="minorEastAsia"/>
              <w:sz w:val="22"/>
              <w:lang w:val="zh-CN" w:eastAsia="zh-CN"/>
            </w:rPr>
          </w:pPr>
          <w:r>
            <w:fldChar w:fldCharType="begin"/>
          </w:r>
          <w:r>
            <w:instrText xml:space="preserve"> HYPERLINK \l "_Toc78669429" </w:instrText>
          </w:r>
          <w:r>
            <w:fldChar w:fldCharType="separate"/>
          </w:r>
          <w:r>
            <w:rPr>
              <w:rStyle w:val="11"/>
              <w:lang w:val="en-GB"/>
            </w:rPr>
            <w:t>Non-Verbal Communication</w:t>
          </w:r>
          <w:r>
            <w:tab/>
          </w:r>
          <w:r>
            <w:rPr>
              <w:rFonts w:hint="default"/>
              <w:lang w:val="en"/>
            </w:rPr>
            <w:t>9</w:t>
          </w:r>
          <w:r>
            <w:fldChar w:fldCharType="end"/>
          </w:r>
        </w:p>
        <w:p>
          <w:pPr>
            <w:pStyle w:val="13"/>
            <w:tabs>
              <w:tab w:val="right" w:leader="dot" w:pos="9350"/>
            </w:tabs>
            <w:rPr>
              <w:rFonts w:hint="default" w:asciiTheme="minorHAnsi" w:hAnsiTheme="minorHAnsi" w:eastAsiaTheme="minorEastAsia"/>
              <w:sz w:val="22"/>
              <w:lang w:val="en" w:eastAsia="zh-CN"/>
            </w:rPr>
          </w:pPr>
          <w:r>
            <w:fldChar w:fldCharType="begin"/>
          </w:r>
          <w:r>
            <w:instrText xml:space="preserve"> HYPERLINK \l "_Toc78669430" </w:instrText>
          </w:r>
          <w:r>
            <w:fldChar w:fldCharType="separate"/>
          </w:r>
          <w:r>
            <w:rPr>
              <w:rStyle w:val="11"/>
              <w:lang w:val="en-GB"/>
            </w:rPr>
            <w:t>Listening as an important factor</w:t>
          </w:r>
          <w:r>
            <w:tab/>
          </w:r>
          <w:r>
            <w:rPr>
              <w:rFonts w:hint="default"/>
              <w:lang w:val="en"/>
            </w:rPr>
            <w:t>1</w:t>
          </w:r>
          <w:r>
            <w:fldChar w:fldCharType="end"/>
          </w:r>
          <w:r>
            <w:rPr>
              <w:rFonts w:hint="default"/>
              <w:lang w:val="en"/>
            </w:rPr>
            <w:t>0</w:t>
          </w:r>
        </w:p>
        <w:p>
          <w:pPr>
            <w:pStyle w:val="12"/>
            <w:tabs>
              <w:tab w:val="right" w:leader="dot" w:pos="9350"/>
            </w:tabs>
            <w:rPr>
              <w:rFonts w:asciiTheme="minorHAnsi" w:hAnsiTheme="minorHAnsi" w:eastAsiaTheme="minorEastAsia"/>
              <w:sz w:val="22"/>
              <w:lang w:val="zh-CN" w:eastAsia="zh-CN"/>
            </w:rPr>
          </w:pPr>
          <w:r>
            <w:fldChar w:fldCharType="begin"/>
          </w:r>
          <w:r>
            <w:instrText xml:space="preserve"> HYPERLINK \l "_Toc78669431" </w:instrText>
          </w:r>
          <w:r>
            <w:fldChar w:fldCharType="separate"/>
          </w:r>
          <w:r>
            <w:rPr>
              <w:rStyle w:val="11"/>
              <w:lang w:val="en-GB"/>
            </w:rPr>
            <w:t>Conclusion</w:t>
          </w:r>
          <w:r>
            <w:tab/>
          </w:r>
          <w:r>
            <w:fldChar w:fldCharType="begin"/>
          </w:r>
          <w:r>
            <w:instrText xml:space="preserve"> PAGEREF _Toc78669431 \h </w:instrText>
          </w:r>
          <w:r>
            <w:fldChar w:fldCharType="separate"/>
          </w:r>
          <w:r>
            <w:t>1</w:t>
          </w:r>
          <w:r>
            <w:rPr>
              <w:rFonts w:hint="default"/>
              <w:lang w:val="en"/>
            </w:rPr>
            <w:t>2</w:t>
          </w:r>
          <w:r>
            <w:fldChar w:fldCharType="end"/>
          </w:r>
          <w:r>
            <w:fldChar w:fldCharType="end"/>
          </w:r>
        </w:p>
        <w:p>
          <w:pPr>
            <w:pStyle w:val="12"/>
            <w:tabs>
              <w:tab w:val="right" w:leader="dot" w:pos="9350"/>
            </w:tabs>
            <w:rPr>
              <w:rFonts w:asciiTheme="minorHAnsi" w:hAnsiTheme="minorHAnsi" w:eastAsiaTheme="minorEastAsia"/>
              <w:sz w:val="22"/>
              <w:lang w:val="zh-CN" w:eastAsia="zh-CN"/>
            </w:rPr>
          </w:pPr>
          <w:r>
            <w:fldChar w:fldCharType="begin"/>
          </w:r>
          <w:r>
            <w:instrText xml:space="preserve"> HYPERLINK \l "_Toc78669432" </w:instrText>
          </w:r>
          <w:r>
            <w:fldChar w:fldCharType="separate"/>
          </w:r>
          <w:r>
            <w:rPr>
              <w:rStyle w:val="11"/>
            </w:rPr>
            <w:t>References</w:t>
          </w:r>
          <w:r>
            <w:tab/>
          </w:r>
          <w:r>
            <w:fldChar w:fldCharType="begin"/>
          </w:r>
          <w:r>
            <w:instrText xml:space="preserve"> PAGEREF _Toc78669432 \h </w:instrText>
          </w:r>
          <w:r>
            <w:fldChar w:fldCharType="separate"/>
          </w:r>
          <w:r>
            <w:t>1</w:t>
          </w:r>
          <w:r>
            <w:rPr>
              <w:rFonts w:hint="default"/>
              <w:lang w:val="en"/>
            </w:rPr>
            <w:t>3</w:t>
          </w:r>
          <w:r>
            <w:fldChar w:fldCharType="end"/>
          </w:r>
          <w:r>
            <w:fldChar w:fldCharType="end"/>
          </w:r>
        </w:p>
        <w:p>
          <w:r>
            <w:rPr>
              <w:rFonts w:cs="Times New Roman"/>
              <w:b/>
              <w:bCs/>
            </w:rPr>
            <w:fldChar w:fldCharType="end"/>
          </w:r>
        </w:p>
      </w:sdtContent>
    </w:sdt>
    <w:p>
      <w:pPr>
        <w:spacing w:line="259" w:lineRule="auto"/>
        <w:jc w:val="left"/>
        <w:rPr>
          <w:rFonts w:eastAsiaTheme="majorEastAsia" w:cstheme="majorBidi"/>
          <w:b/>
          <w:color w:val="000000" w:themeColor="text1"/>
          <w:sz w:val="32"/>
          <w:szCs w:val="32"/>
          <w:lang w:val="en-GB"/>
          <w14:textFill>
            <w14:solidFill>
              <w14:schemeClr w14:val="tx1"/>
            </w14:solidFill>
          </w14:textFill>
        </w:rPr>
      </w:pPr>
      <w:r>
        <w:rPr>
          <w:rFonts w:eastAsiaTheme="majorEastAsia" w:cstheme="majorBidi"/>
          <w:b/>
          <w:color w:val="000000" w:themeColor="text1"/>
          <w:sz w:val="32"/>
          <w:szCs w:val="32"/>
          <w:lang w:val="en-GB"/>
          <w14:textFill>
            <w14:solidFill>
              <w14:schemeClr w14:val="tx1"/>
            </w14:solidFill>
          </w14:textFill>
        </w:rPr>
        <w:br w:type="page"/>
      </w:r>
    </w:p>
    <w:p>
      <w:pPr>
        <w:pStyle w:val="2"/>
        <w:rPr>
          <w:lang w:val="en-GB"/>
        </w:rPr>
      </w:pPr>
      <w:bookmarkStart w:id="1" w:name="_Toc78669422"/>
      <w:r>
        <w:rPr>
          <w:lang w:val="en-GB"/>
        </w:rPr>
        <w:t>Introduction</w:t>
      </w:r>
      <w:bookmarkEnd w:id="0"/>
      <w:bookmarkEnd w:id="1"/>
    </w:p>
    <w:p>
      <w:pPr>
        <w:rPr>
          <w:lang w:val="en-GB"/>
        </w:rPr>
      </w:pPr>
      <w:r>
        <w:rPr>
          <w:lang w:val="en-GB"/>
        </w:rPr>
        <w:t>Effective communication is a very important factor for the success and good being of every company and to ensure this many organisation ahs to follow many models and theories. Throughout the company, effective communication assists the management in much more accurately identifying all operations (</w:t>
      </w:r>
      <w:r>
        <w:rPr>
          <w:rFonts w:cs="Times New Roman"/>
          <w:color w:val="222222"/>
          <w:szCs w:val="24"/>
          <w:shd w:val="clear" w:color="auto" w:fill="FFFFFF"/>
          <w:lang w:val="en-GB"/>
        </w:rPr>
        <w:t>Richards and Schmidt, 2014).</w:t>
      </w:r>
      <w:r>
        <w:rPr>
          <w:lang w:val="en-GB"/>
        </w:rPr>
        <w:t xml:space="preserve"> In this report, the communication model of Shanon and Weaver, Schramm and Berlo’s, SMCR communication model will be addressed. Also, the aspects of verbal non-verbal communication will be elaborately expressed throughout the report. Also, SOLER, KEYS, Proxemics and Kinesics will be used to elaborate the effective use of verbal and non-verbal communication. Eventually the importance of listing will also be expressed and emphasised in the report. The elaborated examples for many models will also be addressed.</w:t>
      </w:r>
    </w:p>
    <w:p>
      <w:pPr>
        <w:spacing w:line="259" w:lineRule="auto"/>
        <w:jc w:val="left"/>
        <w:rPr>
          <w:rFonts w:eastAsiaTheme="majorEastAsia" w:cstheme="majorBidi"/>
          <w:b/>
          <w:color w:val="000000" w:themeColor="text1"/>
          <w:sz w:val="32"/>
          <w:szCs w:val="32"/>
          <w14:textFill>
            <w14:solidFill>
              <w14:schemeClr w14:val="tx1"/>
            </w14:solidFill>
          </w14:textFill>
        </w:rPr>
      </w:pPr>
      <w:r>
        <w:br w:type="page"/>
      </w:r>
    </w:p>
    <w:p>
      <w:pPr>
        <w:pStyle w:val="2"/>
      </w:pPr>
      <w:bookmarkStart w:id="2" w:name="_Toc78669423"/>
      <w:r>
        <w:t>Section 2 – Communication Theories</w:t>
      </w:r>
      <w:bookmarkEnd w:id="2"/>
      <w:r>
        <w:t xml:space="preserve"> </w:t>
      </w:r>
    </w:p>
    <w:p>
      <w:pPr>
        <w:rPr>
          <w:rFonts w:cs="Times New Roman"/>
        </w:rPr>
      </w:pPr>
      <w:r>
        <w:rPr>
          <w:rFonts w:cs="Times New Roman"/>
        </w:rPr>
        <w:t>Communication model is a framework that makes the connection between the components of communication and the process of communication for making the communication take place. The communication models that will be described in this report are Shannon and Weaver communication model, Schramm communication model, Berlo’s SMCR model and describe the usage of these model in the communication process.</w:t>
      </w:r>
    </w:p>
    <w:p>
      <w:pPr>
        <w:pStyle w:val="3"/>
      </w:pPr>
      <w:bookmarkStart w:id="3" w:name="_Toc78669424"/>
      <w:r>
        <w:t>Shannon &amp; Weaver's Communication Model</w:t>
      </w:r>
      <w:bookmarkEnd w:id="3"/>
    </w:p>
    <w:p>
      <w:pPr>
        <w:rPr>
          <w:rFonts w:cs="Times New Roman"/>
        </w:rPr>
      </w:pPr>
      <w:r>
        <w:rPr>
          <w:rFonts w:cs="Times New Roman"/>
          <w:b/>
          <w:bCs/>
        </w:rPr>
        <w:t>The Shannon and weaver communication model</w:t>
      </w:r>
      <w:r>
        <w:rPr>
          <w:rFonts w:cs="Times New Roman"/>
        </w:rPr>
        <w:t xml:space="preserve"> is a liner model of communication process and this deals with six components of communication and the process of communication which is one way except for feedback. The process has sender who sends message which is encoded and sent through a channel and then decoded to be sent to the receiver. This concerns the noise factor as well as this distorts the communication if not considered (McQuail and Windahl, 2015).</w:t>
      </w:r>
    </w:p>
    <w:p>
      <w:pPr>
        <w:jc w:val="center"/>
        <w:rPr>
          <w:rFonts w:cs="Times New Roman"/>
        </w:rPr>
      </w:pPr>
      <w:r>
        <w:drawing>
          <wp:inline distT="0" distB="0" distL="0" distR="0">
            <wp:extent cx="5341620" cy="19367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rcRect r="10129"/>
                    <a:stretch>
                      <a:fillRect/>
                    </a:stretch>
                  </pic:blipFill>
                  <pic:spPr>
                    <a:xfrm>
                      <a:off x="0" y="0"/>
                      <a:ext cx="5341620" cy="1936750"/>
                    </a:xfrm>
                    <a:prstGeom prst="rect">
                      <a:avLst/>
                    </a:prstGeom>
                    <a:ln>
                      <a:noFill/>
                    </a:ln>
                  </pic:spPr>
                </pic:pic>
              </a:graphicData>
            </a:graphic>
          </wp:inline>
        </w:drawing>
      </w:r>
    </w:p>
    <w:p>
      <w:pPr>
        <w:jc w:val="center"/>
        <w:rPr>
          <w:rFonts w:cs="Times New Roman"/>
          <w:b/>
          <w:bCs/>
          <w:i/>
          <w:iCs/>
        </w:rPr>
      </w:pPr>
      <w:r>
        <w:rPr>
          <w:rFonts w:cs="Times New Roman"/>
          <w:b/>
          <w:bCs/>
          <w:i/>
          <w:iCs/>
        </w:rPr>
        <w:t xml:space="preserve">Figure 1: </w:t>
      </w:r>
      <w:bookmarkStart w:id="4" w:name="_Hlk75981379"/>
      <w:r>
        <w:rPr>
          <w:rFonts w:cs="Times New Roman"/>
          <w:b/>
          <w:bCs/>
          <w:i/>
          <w:iCs/>
        </w:rPr>
        <w:t>Shannon &amp; Weaver's Communication Model (McQuail and Windahl, 2015)</w:t>
      </w:r>
    </w:p>
    <w:bookmarkEnd w:id="4"/>
    <w:p>
      <w:pPr>
        <w:rPr>
          <w:rFonts w:cs="Times New Roman"/>
        </w:rPr>
      </w:pPr>
      <w:r>
        <w:rPr>
          <w:rFonts w:cs="Times New Roman"/>
        </w:rPr>
        <w:t>In the example of Maria and Pedro, the message was misunderstood between Maria and Pedro due to noise. The connection connecting Maria and Pedro was impeded by noise all across the communication process due to the channel distortion. That is why this model considers the importance of noise as well as a threat to the communication method.</w:t>
      </w:r>
    </w:p>
    <w:p>
      <w:pPr>
        <w:pStyle w:val="3"/>
      </w:pPr>
      <w:bookmarkStart w:id="5" w:name="_Toc78669425"/>
      <w:r>
        <w:t>Schramms' Communication Model</w:t>
      </w:r>
      <w:bookmarkEnd w:id="5"/>
    </w:p>
    <w:p>
      <w:pPr>
        <w:rPr>
          <w:rFonts w:cs="Times New Roman"/>
        </w:rPr>
      </w:pPr>
      <w:r>
        <w:rPr>
          <w:rFonts w:cs="Times New Roman"/>
        </w:rPr>
        <w:t>The sender and receiver in the communication process is the core of Schramm's communication paradigm as it is a two-way communication system in which individuals use personal expertise and experience to communicate the position apparently. Both the sender and the receiver should therefore serve as interpreters. The difference between this model and the Shannon &amp; Weaver's Communication Model is that in this paradigm, the transmitter and recipient do not act as interpreters (Schramm, 2012).</w:t>
      </w:r>
    </w:p>
    <w:p>
      <w:pPr>
        <w:rPr>
          <w:rFonts w:cs="Times New Roman"/>
        </w:rPr>
      </w:pPr>
      <w:r>
        <w:drawing>
          <wp:inline distT="0" distB="0" distL="0" distR="0">
            <wp:extent cx="5943600" cy="367157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9"/>
                    <a:stretch>
                      <a:fillRect/>
                    </a:stretch>
                  </pic:blipFill>
                  <pic:spPr>
                    <a:xfrm>
                      <a:off x="0" y="0"/>
                      <a:ext cx="5943600" cy="3671570"/>
                    </a:xfrm>
                    <a:prstGeom prst="rect">
                      <a:avLst/>
                    </a:prstGeom>
                  </pic:spPr>
                </pic:pic>
              </a:graphicData>
            </a:graphic>
          </wp:inline>
        </w:drawing>
      </w:r>
    </w:p>
    <w:p>
      <w:pPr>
        <w:jc w:val="center"/>
        <w:rPr>
          <w:rFonts w:cs="Times New Roman"/>
          <w:b/>
          <w:bCs/>
          <w:i/>
          <w:iCs/>
        </w:rPr>
      </w:pPr>
      <w:r>
        <w:rPr>
          <w:rFonts w:cs="Times New Roman"/>
          <w:b/>
          <w:bCs/>
          <w:i/>
          <w:iCs/>
        </w:rPr>
        <w:t>Figure 2: Schramms' Communication Model (Schramm, 2012)</w:t>
      </w:r>
    </w:p>
    <w:p>
      <w:pPr>
        <w:rPr>
          <w:rFonts w:cs="Times New Roman"/>
        </w:rPr>
      </w:pPr>
      <w:r>
        <w:rPr>
          <w:rFonts w:cs="Times New Roman"/>
        </w:rPr>
        <w:t>In the case of the professor and the villagers, the two-way communication and communication skills are at question. The villagers were unable to understand the professor's message because of his rich vocabulary and their less expertise, and therefore they were unable to provide him help. if he had used proper words and a two-way communication was done this scenario would not have occurred.</w:t>
      </w:r>
    </w:p>
    <w:p>
      <w:pPr>
        <w:pStyle w:val="3"/>
      </w:pPr>
      <w:bookmarkStart w:id="6" w:name="_Toc78669426"/>
      <w:r>
        <w:t>Berlo's SMCR model</w:t>
      </w:r>
      <w:bookmarkEnd w:id="6"/>
    </w:p>
    <w:p>
      <w:pPr>
        <w:rPr>
          <w:rFonts w:cs="Times New Roman"/>
        </w:rPr>
      </w:pPr>
      <w:r>
        <w:rPr>
          <w:rFonts w:cs="Times New Roman"/>
        </w:rPr>
        <w:t xml:space="preserve">Berlo's SMCR model is simply a linear base model that needs all participants to have the same level of intelligence and all the communication obstacles, like noise, are ignored in this model. This model demonstrates how communication is influenced by factors such as communication skills, knowledge of the participants, their transparency in the process. The similarity between this model and Shannon &amp; Weaver's Communication Model is that both are linear model but they mismatched in the matter of noise observation (Craig, 2006).  </w:t>
      </w:r>
    </w:p>
    <w:p>
      <w:pPr>
        <w:rPr>
          <w:rFonts w:cs="Times New Roman"/>
        </w:rPr>
      </w:pPr>
      <w:r>
        <w:drawing>
          <wp:inline distT="0" distB="0" distL="0" distR="0">
            <wp:extent cx="5942965" cy="4960620"/>
            <wp:effectExtent l="0" t="0" r="635" b="0"/>
            <wp:docPr id="2" name="Picture 2" descr="Berlo&amp;#39;s SMCR Model of Communication - Businesstop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Berlo&amp;#39;s SMCR Model of Communication - Businesstopia"/>
                    <pic:cNvPicPr>
                      <a:picLocks noChangeAspect="1" noChangeArrowheads="1"/>
                    </pic:cNvPicPr>
                  </pic:nvPicPr>
                  <pic:blipFill>
                    <a:blip r:embed="rId10" cstate="print">
                      <a:extLst>
                        <a:ext uri="{28A0092B-C50C-407E-A947-70E740481C1C}">
                          <a14:useLocalDpi xmlns:a14="http://schemas.microsoft.com/office/drawing/2010/main" val="0"/>
                        </a:ext>
                      </a:extLst>
                    </a:blip>
                    <a:srcRect b="7089"/>
                    <a:stretch>
                      <a:fillRect/>
                    </a:stretch>
                  </pic:blipFill>
                  <pic:spPr>
                    <a:xfrm>
                      <a:off x="0" y="0"/>
                      <a:ext cx="5943600" cy="4960894"/>
                    </a:xfrm>
                    <a:prstGeom prst="rect">
                      <a:avLst/>
                    </a:prstGeom>
                    <a:noFill/>
                    <a:ln>
                      <a:noFill/>
                    </a:ln>
                  </pic:spPr>
                </pic:pic>
              </a:graphicData>
            </a:graphic>
          </wp:inline>
        </w:drawing>
      </w:r>
    </w:p>
    <w:p>
      <w:pPr>
        <w:jc w:val="center"/>
        <w:rPr>
          <w:rFonts w:cs="Times New Roman"/>
          <w:b/>
          <w:bCs/>
          <w:i/>
          <w:iCs/>
        </w:rPr>
      </w:pPr>
      <w:r>
        <w:rPr>
          <w:rFonts w:cs="Times New Roman"/>
          <w:b/>
          <w:bCs/>
          <w:i/>
          <w:iCs/>
        </w:rPr>
        <w:t>Figure 3: Berlo's SMCR Communication Model (Craig, 2006)</w:t>
      </w:r>
    </w:p>
    <w:p>
      <w:pPr>
        <w:rPr>
          <w:rFonts w:cs="Times New Roman"/>
        </w:rPr>
      </w:pPr>
      <w:r>
        <w:rPr>
          <w:rFonts w:cs="Times New Roman"/>
        </w:rPr>
        <w:t>In the case of the villagers and the professor, the knowledge level of both participants was not in balance. The professor had used proficient words to make the villagers understand his condition which led the villagers not to understand the meaning of the professor’s message. The model suggests that if professor had used more normal words to make the villagers understand considering their knowledge level, then he would not face such condition.</w:t>
      </w:r>
    </w:p>
    <w:p>
      <w:pPr>
        <w:spacing w:line="259" w:lineRule="auto"/>
        <w:jc w:val="left"/>
        <w:rPr>
          <w:rFonts w:cs="Times New Roman"/>
        </w:rPr>
      </w:pPr>
      <w:r>
        <w:rPr>
          <w:rFonts w:cs="Times New Roman"/>
        </w:rPr>
        <w:br w:type="page"/>
      </w:r>
    </w:p>
    <w:p>
      <w:pPr>
        <w:pStyle w:val="2"/>
        <w:rPr>
          <w:lang w:val="en-GB"/>
        </w:rPr>
      </w:pPr>
      <w:bookmarkStart w:id="7" w:name="_Toc78236038"/>
      <w:bookmarkStart w:id="8" w:name="_Toc78669427"/>
      <w:r>
        <w:rPr>
          <w:lang w:val="en-GB"/>
        </w:rPr>
        <w:t>Section 3 - Communication Skills</w:t>
      </w:r>
      <w:bookmarkEnd w:id="7"/>
      <w:bookmarkEnd w:id="8"/>
    </w:p>
    <w:p>
      <w:pPr>
        <w:pStyle w:val="3"/>
        <w:rPr>
          <w:lang w:val="en-GB"/>
        </w:rPr>
      </w:pPr>
      <w:bookmarkStart w:id="9" w:name="_Toc78236039"/>
      <w:bookmarkStart w:id="10" w:name="_Toc78669428"/>
      <w:r>
        <w:rPr>
          <w:lang w:val="en-GB"/>
        </w:rPr>
        <w:t>Verbal Communication</w:t>
      </w:r>
      <w:bookmarkEnd w:id="9"/>
      <w:bookmarkEnd w:id="10"/>
    </w:p>
    <w:p>
      <w:pPr>
        <w:rPr>
          <w:lang w:val="en-GB"/>
        </w:rPr>
      </w:pPr>
      <w:r>
        <w:rPr>
          <w:lang w:val="en-GB"/>
        </w:rPr>
        <w:t>For the betterment of effective communication many models are being used and among those models one of the most promising and used model is KEYS model. In this model there are four aspects that needs to be addressed and the first one is to make sure that the communicator is known to themselves when they know the aspects of their contribution to the communication process 9</w:t>
      </w:r>
      <w:r>
        <w:rPr>
          <w:rFonts w:cs="Times New Roman"/>
          <w:color w:val="222222"/>
          <w:szCs w:val="24"/>
          <w:shd w:val="clear" w:color="auto" w:fill="FFFFFF"/>
        </w:rPr>
        <w:t xml:space="preserve"> McQuail, 2010)</w:t>
      </w:r>
      <w:r>
        <w:rPr>
          <w:lang w:val="en-GB"/>
        </w:rPr>
        <w:t>. After knowing themselves they have to evaluate the professional contest that they are dealing with if the context is formal or informal or in which form of communication method are they going to conduct the communication process. Later on, the third step is your communication introduction or cause in which step the communicator has to monitor the communication that there are doing and how they are conducting the communication and which mode is being used here. In the latter part the final step is to step back and then see if the individual person who is the communicator is conveying the message to the receiver effectively with proper communication and then the communicator have to make sure that the communication process is evaluated properly with the use of previous standards. Normally there are two kinds of verbal communication which are known to be written communication and oral fornication (</w:t>
      </w:r>
      <w:r>
        <w:rPr>
          <w:rFonts w:cs="Times New Roman"/>
          <w:color w:val="222222"/>
          <w:szCs w:val="24"/>
          <w:shd w:val="clear" w:color="auto" w:fill="FFFFFF"/>
          <w:lang w:val="en-GB"/>
        </w:rPr>
        <w:t>Richards, J.C. and Schmidt, 2014)</w:t>
      </w:r>
      <w:r>
        <w:rPr>
          <w:lang w:val="en-GB"/>
        </w:rPr>
        <w:t>. When it comes to written communication, it is vital in the process as the written communication is done formally following all the rules and regulation of the company. In written communication the communication is done more formally and it is more authorised than any other communication method as the communication is sealed into a paper and it is a permanent record of communication that can be accessed anytime. It is the time taking communication process as the receiver cannot provide the feedback immediately after the mail is sent for the written communication is provided to them and of the written communication is very important (</w:t>
      </w:r>
      <w:r>
        <w:rPr>
          <w:rFonts w:cs="Times New Roman"/>
          <w:color w:val="222222"/>
          <w:szCs w:val="24"/>
          <w:shd w:val="clear" w:color="auto" w:fill="FFFFFF"/>
        </w:rPr>
        <w:t>Hargie, 2006)</w:t>
      </w:r>
      <w:r>
        <w:rPr>
          <w:lang w:val="en-GB"/>
        </w:rPr>
        <w:t>. When a written communication is taking place the tonality of the written communication is the fact that emphasizes on the tonality of the communicator wordings and also that it does have an impact on the reader as if they are going to improvise the situation or not. On the other side there is oral communication and in oral communication the major to factors that can be said as the most important factors all the boys of word and the tonality of the communicator. In this case the way the communicator is proceeding his or her words to the receiver please some big step into the communication process and there should not be any e place for misunderstanding on ambiguity in the whole process of oral communication.</w:t>
      </w:r>
    </w:p>
    <w:p>
      <w:pPr>
        <w:pStyle w:val="3"/>
        <w:rPr>
          <w:lang w:val="en-GB"/>
        </w:rPr>
      </w:pPr>
      <w:bookmarkStart w:id="11" w:name="_Toc78669429"/>
      <w:bookmarkStart w:id="12" w:name="_Toc78236040"/>
      <w:r>
        <w:rPr>
          <w:lang w:val="en-GB"/>
        </w:rPr>
        <w:t>Non-Verbal Communication</w:t>
      </w:r>
      <w:bookmarkEnd w:id="11"/>
      <w:bookmarkEnd w:id="12"/>
    </w:p>
    <w:p>
      <w:pPr>
        <w:rPr>
          <w:lang w:val="en-GB"/>
        </w:rPr>
      </w:pPr>
      <w:r>
        <w:rPr>
          <w:lang w:val="en-GB"/>
        </w:rPr>
        <w:t>Non-verbal communication is when the person is using their gesture and posture of the body to communicate with others more effectively and promisingly. Kinesics is a word that is associated with the body movement which can be any part of the body including hands legs body or face expressions. The reason of the uses of this kind of model is individuals do need some space or individuality while communicating with others and to maintain effective communication with the other party different kind of space is required (</w:t>
      </w:r>
      <w:r>
        <w:rPr>
          <w:rFonts w:cs="Times New Roman"/>
          <w:color w:val="222222"/>
          <w:szCs w:val="24"/>
          <w:shd w:val="clear" w:color="auto" w:fill="FFFFFF"/>
        </w:rPr>
        <w:t>Maguire and Pitceathly, 2002)</w:t>
      </w:r>
      <w:r>
        <w:rPr>
          <w:lang w:val="en-GB"/>
        </w:rPr>
        <w:t>.</w:t>
      </w:r>
      <w:r>
        <w:t xml:space="preserve"> </w:t>
      </w:r>
      <w:r>
        <w:rPr>
          <w:lang w:val="en-GB"/>
        </w:rPr>
        <w:t>Kinesics is the research of how to use bodily movements including facial emotions to someone's advantage. Interpreting facial movements and head movements may provide a lot of information. Kinesics aid in the communication of resemblance, status, attentiveness, and other attributes. Individuals can convey their emotions through facial expressions.</w:t>
      </w:r>
      <w:r>
        <w:t xml:space="preserve"> </w:t>
      </w:r>
      <w:r>
        <w:rPr>
          <w:lang w:val="en-GB"/>
        </w:rPr>
        <w:t>It enables the person to communicate themselves more properly and give knowledge that is more likely to be accepted by the intended recipients. Also, whatever way that movement someone’s physique and communicate yourself to the individuals the communication is dealing with will be merged with you in here, thus this type of gesture and posture has both a good and bad influence on communication.</w:t>
      </w:r>
      <w:r>
        <w:t xml:space="preserve"> </w:t>
      </w:r>
      <w:r>
        <w:rPr>
          <w:lang w:val="en-GB"/>
        </w:rPr>
        <w:t>Some other form of nonverbal communication is proxemics, which would be the investigation of the minimal space that people feel they need to communicate. Edward Hall proposed four different sorts of space for keeping a relationship alive through communicating effectively (</w:t>
      </w:r>
      <w:r>
        <w:rPr>
          <w:rFonts w:cs="Times New Roman"/>
          <w:color w:val="222222"/>
          <w:szCs w:val="24"/>
          <w:shd w:val="clear" w:color="auto" w:fill="FFFFFF"/>
        </w:rPr>
        <w:t>Zuckerman, DePaulo and Rosenthal, 2017)</w:t>
      </w:r>
      <w:r>
        <w:rPr>
          <w:lang w:val="en-GB"/>
        </w:rPr>
        <w:t>. This zone is for family and friends, personal especially intimate acquaintances, and it spans from touching distance to 18 feet.</w:t>
      </w:r>
      <w:r>
        <w:t xml:space="preserve"> </w:t>
      </w:r>
      <w:r>
        <w:rPr>
          <w:lang w:val="en-GB"/>
        </w:rPr>
        <w:t>The aspect that stands out is official correspondence, which necessitates this sort of space, but when it really pertains to sexual space, the space should be approximately 4 and 12 feet, which would be adequate for communication between a small group of people and indeed the understanding of such messages. The term "public space" refers to an area larger than twelve feet that is suitable for connecting with a large group of people, such as on the broadcasting in Radio or Television or in social media. Giving space while talking allows for a deeper understanding of either the communicator's relationship with one another. Proxemics promotes in the recognition of both strength as well as reputation.</w:t>
      </w:r>
      <w:r>
        <w:t xml:space="preserve"> </w:t>
      </w:r>
      <w:r>
        <w:rPr>
          <w:lang w:val="en-GB"/>
        </w:rPr>
        <w:t>Ultimately will come to communicating by non verbal aspect and the communication is totally nonverbal you done then the space required between the communicator and the receiver is very important to be recognised. So when it is about non verbal communication the three factor that plays the most important role are space, body language and expressions of face.</w:t>
      </w:r>
    </w:p>
    <w:p>
      <w:pPr>
        <w:pStyle w:val="3"/>
        <w:rPr>
          <w:lang w:val="en-GB"/>
        </w:rPr>
      </w:pPr>
      <w:bookmarkStart w:id="13" w:name="_Toc78236041"/>
      <w:bookmarkStart w:id="14" w:name="_Toc78669430"/>
      <w:r>
        <w:rPr>
          <w:lang w:val="en-GB"/>
        </w:rPr>
        <w:t>Listening</w:t>
      </w:r>
      <w:bookmarkEnd w:id="13"/>
      <w:r>
        <w:rPr>
          <w:lang w:val="en-GB"/>
        </w:rPr>
        <w:t xml:space="preserve"> as an important factor</w:t>
      </w:r>
      <w:bookmarkEnd w:id="14"/>
    </w:p>
    <w:p>
      <w:pPr>
        <w:rPr>
          <w:lang w:val="en-GB"/>
        </w:rPr>
      </w:pPr>
      <w:r>
        <w:rPr>
          <w:lang w:val="en-GB"/>
        </w:rPr>
        <w:t>For the successful comprehension of effective communication, the communicator and listener both of the parties have to come along and play their roles. Effective communication needs active listening and the most important factor why it needs so is if the communicator is delivering the message properly but the listener is not listening carefully and actively throughout the process of communication then the communication does not even have any effect in real feedback of the receiver (</w:t>
      </w:r>
      <w:r>
        <w:rPr>
          <w:rFonts w:cs="Times New Roman"/>
          <w:color w:val="222222"/>
          <w:szCs w:val="24"/>
          <w:shd w:val="clear" w:color="auto" w:fill="FFFFFF"/>
        </w:rPr>
        <w:t>Davenport Sypher et al., 2008)</w:t>
      </w:r>
      <w:r>
        <w:rPr>
          <w:lang w:val="en-GB"/>
        </w:rPr>
        <w:t>.</w:t>
      </w:r>
      <w:r>
        <w:t xml:space="preserve"> </w:t>
      </w:r>
      <w:r>
        <w:rPr>
          <w:lang w:val="en-GB"/>
        </w:rPr>
        <w:t>The listener have to provide some feedback like putting a small on their face or not in their head to agree to the points are providing facial expressions as if their feeling compassion or feeling the fact is that the other party is trying to conduct. Whenever a party is communicating with another party, they have to keep in mind that the listener have half of the work to be done as the communicator. The reason behind this is because when a person is conducting a communication process no matter what the communicator is providing and how effectively the person is making sure of the message deliver properly if the listener is not listening actively then the communication will not be a successful one. Active listening is when listener is listening to the communication Birla attentively and the person is making sure that no important message is being ignored by the listener. This is one of the most important factors to ensure that the communication process is done properly and without any glitch as active listening can provide the listener with productive and appropriate knowledge about the message that is conducted or delivered by the communicator (</w:t>
      </w:r>
      <w:r>
        <w:rPr>
          <w:rFonts w:cs="Times New Roman"/>
          <w:color w:val="222222"/>
          <w:szCs w:val="24"/>
          <w:shd w:val="clear" w:color="auto" w:fill="FFFFFF"/>
          <w:lang w:val="en-GB"/>
        </w:rPr>
        <w:t>Broadbent, 2013)</w:t>
      </w:r>
      <w:r>
        <w:rPr>
          <w:lang w:val="en-GB"/>
        </w:rPr>
        <w:t>. Also, another factor that is important is empathetic listening which represents the fact that the listener have to feel the impact of the message and the listener have to show expressions are make the communicator understand that he is listening properly. Effective listening is when a communicator is providing all the necessary hints like giving a smile or nodding to the communicator going, he agrees for providing expressions which are curious aur shocked when the emotion in their mind. In SOLER method the nonverbal listening process is provided very successfully in which S stand for sit properly before the communicator and O stands for the posture should be open. In here, the L stands for leaning and this made the communicator understand how the listener is listening then E stands for eye contact with the communicator to ensure your productivity and R stands for relax mood or expression for by the to the communicator. This ensures proper and productive communication process within the organisation.</w:t>
      </w:r>
      <w:r>
        <w:rPr>
          <w:lang w:val="en-GB"/>
        </w:rPr>
        <w:br w:type="page"/>
      </w:r>
    </w:p>
    <w:p>
      <w:pPr>
        <w:pStyle w:val="2"/>
        <w:rPr>
          <w:lang w:val="en-GB"/>
        </w:rPr>
      </w:pPr>
      <w:bookmarkStart w:id="15" w:name="_Toc78236042"/>
      <w:bookmarkStart w:id="16" w:name="_Toc78669431"/>
      <w:r>
        <w:rPr>
          <w:lang w:val="en-GB"/>
        </w:rPr>
        <w:t>Conclusion</w:t>
      </w:r>
      <w:bookmarkEnd w:id="15"/>
      <w:bookmarkEnd w:id="16"/>
    </w:p>
    <w:p>
      <w:pPr>
        <w:rPr>
          <w:lang w:val="en-GB"/>
        </w:rPr>
      </w:pPr>
      <w:r>
        <w:rPr>
          <w:lang w:val="en-GB"/>
        </w:rPr>
        <w:t xml:space="preserve">In this report, the </w:t>
      </w:r>
      <w:r>
        <w:t xml:space="preserve">models </w:t>
      </w:r>
      <w:r>
        <w:rPr>
          <w:lang w:val="en-GB"/>
        </w:rPr>
        <w:t>Shanon and Weaver, Schramm and Berlo’s SMCR has been elaborated properly with proper interpretation. Then the report has discussed different kind of communication like verbal, non-verbal and the factor has been emphasised that listening is a major part in the communication process to have impact on the effective communication in both of the parties.</w:t>
      </w:r>
    </w:p>
    <w:p>
      <w:pPr>
        <w:keepNext/>
        <w:rPr>
          <w:lang w:val="en-GB"/>
        </w:rPr>
      </w:pPr>
    </w:p>
    <w:p>
      <w:pPr>
        <w:rPr>
          <w:rFonts w:cs="Times New Roman"/>
        </w:rPr>
      </w:pPr>
    </w:p>
    <w:p>
      <w:pPr>
        <w:spacing w:line="259" w:lineRule="auto"/>
        <w:jc w:val="left"/>
        <w:rPr>
          <w:rFonts w:cs="Times New Roman"/>
        </w:rPr>
      </w:pPr>
    </w:p>
    <w:p>
      <w:pPr>
        <w:spacing w:line="259" w:lineRule="auto"/>
        <w:jc w:val="left"/>
        <w:rPr>
          <w:rFonts w:cs="Times New Roman" w:eastAsiaTheme="majorEastAsia"/>
          <w:b/>
          <w:color w:val="000000" w:themeColor="text1"/>
          <w:sz w:val="32"/>
          <w:szCs w:val="32"/>
          <w14:textFill>
            <w14:solidFill>
              <w14:schemeClr w14:val="tx1"/>
            </w14:solidFill>
          </w14:textFill>
        </w:rPr>
      </w:pPr>
      <w:r>
        <w:rPr>
          <w:rFonts w:cs="Times New Roman"/>
        </w:rPr>
        <w:br w:type="page"/>
      </w:r>
    </w:p>
    <w:p>
      <w:pPr>
        <w:pStyle w:val="2"/>
      </w:pPr>
      <w:bookmarkStart w:id="17" w:name="_Toc78669432"/>
      <w:r>
        <w:t>References</w:t>
      </w:r>
      <w:bookmarkEnd w:id="17"/>
    </w:p>
    <w:p>
      <w:pPr>
        <w:spacing w:before="240"/>
        <w:rPr>
          <w:rFonts w:cs="Times New Roman"/>
          <w:color w:val="222222"/>
          <w:szCs w:val="24"/>
          <w:shd w:val="clear" w:color="auto" w:fill="FFFFFF"/>
          <w:lang w:val="en-GB"/>
        </w:rPr>
      </w:pPr>
      <w:r>
        <w:rPr>
          <w:rFonts w:cs="Times New Roman"/>
          <w:color w:val="222222"/>
          <w:szCs w:val="24"/>
          <w:shd w:val="clear" w:color="auto" w:fill="FFFFFF"/>
          <w:lang w:val="en-GB"/>
        </w:rPr>
        <w:t xml:space="preserve">Broadbent, D.E. (2013). </w:t>
      </w:r>
      <w:r>
        <w:rPr>
          <w:rFonts w:cs="Times New Roman"/>
          <w:i/>
          <w:iCs/>
          <w:color w:val="222222"/>
          <w:szCs w:val="24"/>
          <w:shd w:val="clear" w:color="auto" w:fill="FFFFFF"/>
          <w:lang w:val="en-GB"/>
        </w:rPr>
        <w:t>Perception and communication</w:t>
      </w:r>
      <w:r>
        <w:rPr>
          <w:rFonts w:cs="Times New Roman"/>
          <w:color w:val="222222"/>
          <w:szCs w:val="24"/>
          <w:shd w:val="clear" w:color="auto" w:fill="FFFFFF"/>
          <w:lang w:val="en-GB"/>
        </w:rPr>
        <w:t>. Elsevier.</w:t>
      </w:r>
    </w:p>
    <w:p>
      <w:pPr>
        <w:spacing w:before="240"/>
        <w:rPr>
          <w:rFonts w:cs="Times New Roman"/>
          <w:color w:val="222222"/>
          <w:szCs w:val="24"/>
          <w:shd w:val="clear" w:color="auto" w:fill="FFFFFF"/>
        </w:rPr>
      </w:pPr>
      <w:r>
        <w:rPr>
          <w:rFonts w:cs="Times New Roman"/>
          <w:color w:val="222222"/>
          <w:szCs w:val="24"/>
          <w:shd w:val="clear" w:color="auto" w:fill="FFFFFF"/>
        </w:rPr>
        <w:t>Craig, A.B. (2006). </w:t>
      </w:r>
      <w:r>
        <w:rPr>
          <w:rFonts w:cs="Times New Roman"/>
          <w:i/>
          <w:iCs/>
          <w:color w:val="222222"/>
          <w:szCs w:val="24"/>
          <w:shd w:val="clear" w:color="auto" w:fill="FFFFFF"/>
        </w:rPr>
        <w:t>Cultural Communication: Challenges to Strategic Communication</w:t>
      </w:r>
      <w:r>
        <w:rPr>
          <w:rFonts w:cs="Times New Roman"/>
          <w:color w:val="222222"/>
          <w:szCs w:val="24"/>
          <w:shd w:val="clear" w:color="auto" w:fill="FFFFFF"/>
        </w:rPr>
        <w:t>. Maxwell Air Force Base.</w:t>
      </w:r>
    </w:p>
    <w:p>
      <w:pPr>
        <w:spacing w:before="240"/>
        <w:rPr>
          <w:rFonts w:cs="Times New Roman"/>
          <w:color w:val="222222"/>
          <w:szCs w:val="24"/>
          <w:shd w:val="clear" w:color="auto" w:fill="FFFFFF"/>
        </w:rPr>
      </w:pPr>
      <w:r>
        <w:rPr>
          <w:rFonts w:cs="Times New Roman"/>
          <w:color w:val="222222"/>
          <w:szCs w:val="24"/>
          <w:shd w:val="clear" w:color="auto" w:fill="FFFFFF"/>
        </w:rPr>
        <w:t>Davenport Sypher, B., Bostrom, R.N. and Hart Seibert, J. (2008). Listening, communication abilities, and success at work. </w:t>
      </w:r>
      <w:r>
        <w:rPr>
          <w:rFonts w:cs="Times New Roman"/>
          <w:i/>
          <w:iCs/>
          <w:color w:val="222222"/>
          <w:szCs w:val="24"/>
          <w:shd w:val="clear" w:color="auto" w:fill="FFFFFF"/>
        </w:rPr>
        <w:t>The Journal of Business Communication (1973)</w:t>
      </w:r>
      <w:r>
        <w:rPr>
          <w:rFonts w:cs="Times New Roman"/>
          <w:color w:val="222222"/>
          <w:szCs w:val="24"/>
          <w:shd w:val="clear" w:color="auto" w:fill="FFFFFF"/>
        </w:rPr>
        <w:t>, </w:t>
      </w:r>
      <w:r>
        <w:rPr>
          <w:rFonts w:cs="Times New Roman"/>
          <w:i/>
          <w:iCs/>
          <w:color w:val="222222"/>
          <w:szCs w:val="24"/>
          <w:shd w:val="clear" w:color="auto" w:fill="FFFFFF"/>
        </w:rPr>
        <w:t>26</w:t>
      </w:r>
      <w:r>
        <w:rPr>
          <w:rFonts w:cs="Times New Roman"/>
          <w:color w:val="222222"/>
          <w:szCs w:val="24"/>
          <w:shd w:val="clear" w:color="auto" w:fill="FFFFFF"/>
        </w:rPr>
        <w:t>(4), pp.293-303.</w:t>
      </w:r>
    </w:p>
    <w:p>
      <w:pPr>
        <w:spacing w:before="240"/>
        <w:rPr>
          <w:rFonts w:cs="Times New Roman"/>
          <w:color w:val="222222"/>
          <w:szCs w:val="24"/>
          <w:shd w:val="clear" w:color="auto" w:fill="FFFFFF"/>
        </w:rPr>
      </w:pPr>
      <w:r>
        <w:rPr>
          <w:rFonts w:cs="Times New Roman"/>
          <w:color w:val="222222"/>
          <w:szCs w:val="24"/>
          <w:shd w:val="clear" w:color="auto" w:fill="FFFFFF"/>
        </w:rPr>
        <w:t>Hargie, O. ed. (2006). </w:t>
      </w:r>
      <w:r>
        <w:rPr>
          <w:rFonts w:cs="Times New Roman"/>
          <w:i/>
          <w:iCs/>
          <w:color w:val="222222"/>
          <w:szCs w:val="24"/>
          <w:shd w:val="clear" w:color="auto" w:fill="FFFFFF"/>
        </w:rPr>
        <w:t>The handbook of communication skills</w:t>
      </w:r>
      <w:r>
        <w:rPr>
          <w:rFonts w:cs="Times New Roman"/>
          <w:color w:val="222222"/>
          <w:szCs w:val="24"/>
          <w:shd w:val="clear" w:color="auto" w:fill="FFFFFF"/>
        </w:rPr>
        <w:t>. Psychology Press.</w:t>
      </w:r>
    </w:p>
    <w:p>
      <w:pPr>
        <w:spacing w:before="240"/>
        <w:rPr>
          <w:rFonts w:cs="Times New Roman"/>
          <w:color w:val="222222"/>
          <w:szCs w:val="24"/>
          <w:shd w:val="clear" w:color="auto" w:fill="FFFFFF"/>
        </w:rPr>
      </w:pPr>
      <w:r>
        <w:rPr>
          <w:rFonts w:cs="Times New Roman"/>
          <w:color w:val="222222"/>
          <w:szCs w:val="24"/>
          <w:shd w:val="clear" w:color="auto" w:fill="FFFFFF"/>
        </w:rPr>
        <w:t>Maguire, P. and Pitceathly, C. (2002). Key communication skills and how to acquire them. </w:t>
      </w:r>
      <w:r>
        <w:rPr>
          <w:rFonts w:cs="Times New Roman"/>
          <w:i/>
          <w:iCs/>
          <w:color w:val="222222"/>
          <w:szCs w:val="24"/>
          <w:shd w:val="clear" w:color="auto" w:fill="FFFFFF"/>
        </w:rPr>
        <w:t>Bmj</w:t>
      </w:r>
      <w:r>
        <w:rPr>
          <w:rFonts w:cs="Times New Roman"/>
          <w:color w:val="222222"/>
          <w:szCs w:val="24"/>
          <w:shd w:val="clear" w:color="auto" w:fill="FFFFFF"/>
        </w:rPr>
        <w:t>, </w:t>
      </w:r>
      <w:r>
        <w:rPr>
          <w:rFonts w:cs="Times New Roman"/>
          <w:i/>
          <w:iCs/>
          <w:color w:val="222222"/>
          <w:szCs w:val="24"/>
          <w:shd w:val="clear" w:color="auto" w:fill="FFFFFF"/>
        </w:rPr>
        <w:t>325</w:t>
      </w:r>
      <w:r>
        <w:rPr>
          <w:rFonts w:cs="Times New Roman"/>
          <w:color w:val="222222"/>
          <w:szCs w:val="24"/>
          <w:shd w:val="clear" w:color="auto" w:fill="FFFFFF"/>
        </w:rPr>
        <w:t>(7366), pp.697-700.</w:t>
      </w:r>
    </w:p>
    <w:p>
      <w:pPr>
        <w:spacing w:before="240"/>
        <w:rPr>
          <w:rFonts w:cs="Times New Roman"/>
          <w:color w:val="222222"/>
          <w:szCs w:val="24"/>
          <w:shd w:val="clear" w:color="auto" w:fill="FFFFFF"/>
        </w:rPr>
      </w:pPr>
      <w:r>
        <w:rPr>
          <w:rFonts w:cs="Times New Roman"/>
          <w:color w:val="222222"/>
          <w:szCs w:val="24"/>
          <w:shd w:val="clear" w:color="auto" w:fill="FFFFFF"/>
        </w:rPr>
        <w:t>McQuail, D. (2010). </w:t>
      </w:r>
      <w:r>
        <w:rPr>
          <w:rFonts w:cs="Times New Roman"/>
          <w:i/>
          <w:iCs/>
          <w:color w:val="222222"/>
          <w:szCs w:val="24"/>
          <w:shd w:val="clear" w:color="auto" w:fill="FFFFFF"/>
        </w:rPr>
        <w:t>McQuail's mass communication theory</w:t>
      </w:r>
      <w:r>
        <w:rPr>
          <w:rFonts w:cs="Times New Roman"/>
          <w:color w:val="222222"/>
          <w:szCs w:val="24"/>
          <w:shd w:val="clear" w:color="auto" w:fill="FFFFFF"/>
        </w:rPr>
        <w:t>. Sage publications.</w:t>
      </w:r>
    </w:p>
    <w:p>
      <w:pPr>
        <w:rPr>
          <w:rFonts w:cs="Times New Roman"/>
          <w:color w:val="222222"/>
          <w:szCs w:val="24"/>
          <w:shd w:val="clear" w:color="auto" w:fill="FFFFFF"/>
        </w:rPr>
      </w:pPr>
      <w:bookmarkStart w:id="18" w:name="_Hlk75982854"/>
      <w:r>
        <w:rPr>
          <w:rFonts w:cs="Times New Roman"/>
          <w:color w:val="222222"/>
          <w:szCs w:val="24"/>
          <w:shd w:val="clear" w:color="auto" w:fill="FFFFFF"/>
        </w:rPr>
        <w:t>McQuail, D. and Windahl, S. (2015). </w:t>
      </w:r>
      <w:bookmarkEnd w:id="18"/>
      <w:r>
        <w:rPr>
          <w:rFonts w:cs="Times New Roman"/>
          <w:i/>
          <w:iCs/>
          <w:color w:val="222222"/>
          <w:szCs w:val="24"/>
          <w:shd w:val="clear" w:color="auto" w:fill="FFFFFF"/>
        </w:rPr>
        <w:t>Communication models: For the study of mass communications</w:t>
      </w:r>
      <w:r>
        <w:rPr>
          <w:rFonts w:cs="Times New Roman"/>
          <w:color w:val="222222"/>
          <w:szCs w:val="24"/>
          <w:shd w:val="clear" w:color="auto" w:fill="FFFFFF"/>
        </w:rPr>
        <w:t>. Routledge.</w:t>
      </w:r>
    </w:p>
    <w:p>
      <w:pPr>
        <w:spacing w:before="240"/>
        <w:rPr>
          <w:rFonts w:cs="Times New Roman"/>
          <w:color w:val="222222"/>
          <w:szCs w:val="24"/>
          <w:shd w:val="clear" w:color="auto" w:fill="FFFFFF"/>
          <w:lang w:val="en-GB"/>
        </w:rPr>
      </w:pPr>
      <w:r>
        <w:rPr>
          <w:rFonts w:cs="Times New Roman"/>
          <w:color w:val="222222"/>
          <w:szCs w:val="24"/>
          <w:shd w:val="clear" w:color="auto" w:fill="FFFFFF"/>
          <w:lang w:val="en-GB"/>
        </w:rPr>
        <w:t xml:space="preserve">Richards, J.C. and Schmidt, R.W. (2014). </w:t>
      </w:r>
      <w:r>
        <w:rPr>
          <w:rFonts w:cs="Times New Roman"/>
          <w:i/>
          <w:iCs/>
          <w:color w:val="222222"/>
          <w:szCs w:val="24"/>
          <w:shd w:val="clear" w:color="auto" w:fill="FFFFFF"/>
          <w:lang w:val="en-GB"/>
        </w:rPr>
        <w:t>Language and communication</w:t>
      </w:r>
      <w:r>
        <w:rPr>
          <w:rFonts w:cs="Times New Roman"/>
          <w:color w:val="222222"/>
          <w:szCs w:val="24"/>
          <w:shd w:val="clear" w:color="auto" w:fill="FFFFFF"/>
          <w:lang w:val="en-GB"/>
        </w:rPr>
        <w:t>. Routledge.</w:t>
      </w:r>
    </w:p>
    <w:p>
      <w:pPr>
        <w:spacing w:before="240"/>
        <w:rPr>
          <w:rFonts w:cs="Times New Roman"/>
          <w:color w:val="222222"/>
          <w:szCs w:val="24"/>
          <w:shd w:val="clear" w:color="auto" w:fill="FFFFFF"/>
        </w:rPr>
      </w:pPr>
      <w:r>
        <w:rPr>
          <w:rFonts w:cs="Times New Roman"/>
          <w:color w:val="222222"/>
          <w:szCs w:val="24"/>
          <w:shd w:val="clear" w:color="auto" w:fill="FFFFFF"/>
        </w:rPr>
        <w:t>Schramm, W. (2012). How communication works. </w:t>
      </w:r>
      <w:r>
        <w:rPr>
          <w:rFonts w:cs="Times New Roman"/>
          <w:i/>
          <w:iCs/>
          <w:color w:val="222222"/>
          <w:szCs w:val="24"/>
          <w:shd w:val="clear" w:color="auto" w:fill="FFFFFF"/>
        </w:rPr>
        <w:t>1954</w:t>
      </w:r>
      <w:r>
        <w:rPr>
          <w:rFonts w:cs="Times New Roman"/>
          <w:color w:val="222222"/>
          <w:szCs w:val="24"/>
          <w:shd w:val="clear" w:color="auto" w:fill="FFFFFF"/>
        </w:rPr>
        <w:t xml:space="preserve">, pp.3-26. </w:t>
      </w:r>
    </w:p>
    <w:p>
      <w:pPr>
        <w:spacing w:before="240"/>
        <w:rPr>
          <w:rFonts w:cs="Times New Roman"/>
          <w:color w:val="222222"/>
          <w:szCs w:val="24"/>
          <w:shd w:val="clear" w:color="auto" w:fill="FFFFFF"/>
        </w:rPr>
      </w:pPr>
      <w:r>
        <w:rPr>
          <w:rFonts w:cs="Times New Roman"/>
          <w:color w:val="222222"/>
          <w:szCs w:val="24"/>
          <w:shd w:val="clear" w:color="auto" w:fill="FFFFFF"/>
        </w:rPr>
        <w:t>Zuckerman, M., DePaulo, B.M. and Rosenthal, R. (2017). Verbal and nonverbal communication of deception. In </w:t>
      </w:r>
      <w:r>
        <w:rPr>
          <w:rFonts w:cs="Times New Roman"/>
          <w:i/>
          <w:iCs/>
          <w:color w:val="222222"/>
          <w:szCs w:val="24"/>
          <w:shd w:val="clear" w:color="auto" w:fill="FFFFFF"/>
        </w:rPr>
        <w:t>Advances in experimental social psychology</w:t>
      </w:r>
      <w:r>
        <w:rPr>
          <w:rFonts w:cs="Times New Roman"/>
          <w:color w:val="222222"/>
          <w:szCs w:val="24"/>
          <w:shd w:val="clear" w:color="auto" w:fill="FFFFFF"/>
        </w:rPr>
        <w:t> (Vol. 14, pp. 1-59). Academic Press.</w:t>
      </w:r>
    </w:p>
    <w:p/>
    <w:sectPr>
      <w:headerReference r:id="rId5" w:type="default"/>
      <w:footerReference r:id="rId6" w:type="default"/>
      <w:pgSz w:w="12240" w:h="15840"/>
      <w:pgMar w:top="1440" w:right="1440" w:bottom="1440" w:left="1440" w:header="720" w:footer="720" w:gutter="0"/>
      <w:pgNumType w:fmt="decimal"/>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Droid Sans Fallback"/>
    <w:panose1 w:val="00000000000000000000"/>
    <w:charset w:val="86"/>
    <w:family w:val="auto"/>
    <w:pitch w:val="default"/>
    <w:sig w:usb0="00000000" w:usb1="00000000" w:usb2="00000000" w:usb3="00000000" w:csb0="00000000" w:csb1="00000000"/>
  </w:font>
  <w:font w:name="Arial">
    <w:altName w:val="DejaVu Sans"/>
    <w:panose1 w:val="020B0604020202020204"/>
    <w:charset w:val="00"/>
    <w:family w:val="swiss"/>
    <w:pitch w:val="default"/>
    <w:sig w:usb0="20007A87" w:usb1="80000000" w:usb2="00000008" w:usb3="00000000" w:csb0="000001FF" w:csb1="00000000"/>
  </w:font>
  <w:font w:name="黑体">
    <w:altName w:val="Droid Sans Fallback"/>
    <w:panose1 w:val="02010600030101010101"/>
    <w:charset w:val="00"/>
    <w:family w:val="auto"/>
    <w:pitch w:val="default"/>
    <w:sig w:usb0="00000001" w:usb1="080E0000" w:usb2="00000010" w:usb3="00000000" w:csb0="00040000" w:csb1="00000000"/>
  </w:font>
  <w:font w:name="Courier New">
    <w:altName w:val="DejaVu Sans"/>
    <w:panose1 w:val="02070309020205020404"/>
    <w:charset w:val="00"/>
    <w:family w:val="modern"/>
    <w:pitch w:val="default"/>
    <w:sig w:usb0="20007A87" w:usb1="80000000" w:usb2="00000008" w:usb3="00000000" w:csb0="000001FF" w:csb1="00000000"/>
  </w:font>
  <w:font w:name="Wingdings">
    <w:altName w:val="MT Extra"/>
    <w:panose1 w:val="05000000000000000000"/>
    <w:charset w:val="00"/>
    <w:family w:val="auto"/>
    <w:pitch w:val="default"/>
    <w:sig w:usb0="00000000" w:usb1="10000000" w:usb2="00000000" w:usb3="00000000" w:csb0="80000000" w:csb1="00000000"/>
  </w:font>
  <w:font w:name="Calibri">
    <w:altName w:val="DejaVu Sans"/>
    <w:panose1 w:val="020F0502020204030204"/>
    <w:charset w:val="86"/>
    <w:family w:val="swiss"/>
    <w:pitch w:val="default"/>
    <w:sig w:usb0="00000000" w:usb1="00000000" w:usb2="00000001" w:usb3="00000000" w:csb0="0000019F" w:csb1="00000000"/>
  </w:font>
  <w:font w:name="SimSun">
    <w:altName w:val="Droid Sans Fallback"/>
    <w:panose1 w:val="02010600030101010101"/>
    <w:charset w:val="86"/>
    <w:family w:val="auto"/>
    <w:pitch w:val="default"/>
    <w:sig w:usb0="00000000" w:usb1="00000000" w:usb2="00000016" w:usb3="00000000" w:csb0="00040001" w:csb1="00000000"/>
  </w:font>
  <w:font w:name="Calibri">
    <w:altName w:val="DejaVu Sans"/>
    <w:panose1 w:val="00000000000000000000"/>
    <w:charset w:val="86"/>
    <w:family w:val="auto"/>
    <w:pitch w:val="default"/>
    <w:sig w:usb0="00000000" w:usb1="00000000" w:usb2="00000000" w:usb3="00000000" w:csb0="00000000" w:csb1="00000000"/>
  </w:font>
  <w:font w:name="等线 Light">
    <w:altName w:val="Gubbi"/>
    <w:panose1 w:val="00000000000000000000"/>
    <w:charset w:val="00"/>
    <w:family w:val="auto"/>
    <w:pitch w:val="default"/>
    <w:sig w:usb0="00000000" w:usb1="00000000" w:usb2="00000000" w:usb3="00000000" w:csb0="00000000" w:csb1="00000000"/>
  </w:font>
  <w:font w:name="Calibri Light">
    <w:altName w:val="DejaVu Sans"/>
    <w:panose1 w:val="020F0302020204030204"/>
    <w:charset w:val="00"/>
    <w:family w:val="swiss"/>
    <w:pitch w:val="default"/>
    <w:sig w:usb0="00000000" w:usb1="00000000" w:usb2="00000009" w:usb3="00000000" w:csb0="000001FF" w:csb1="00000000"/>
  </w:font>
  <w:font w:name="等线">
    <w:altName w:val="Gubbi"/>
    <w:panose1 w:val="00000000000000000000"/>
    <w:charset w:val="00"/>
    <w:family w:val="auto"/>
    <w:pitch w:val="default"/>
    <w:sig w:usb0="00000000" w:usb1="00000000" w:usb2="00000000" w:usb3="00000000" w:csb0="00000000" w:csb1="00000000"/>
  </w:font>
  <w:font w:name="DejaVu Sans">
    <w:panose1 w:val="020B0603030804020204"/>
    <w:charset w:val="00"/>
    <w:family w:val="auto"/>
    <w:pitch w:val="default"/>
    <w:sig w:usb0="E7006EFF" w:usb1="D200FDFF" w:usb2="0A246029" w:usb3="0400200C" w:csb0="600001FF" w:csb1="DFFF0000"/>
  </w:font>
  <w:font w:name="Liberation Serif">
    <w:panose1 w:val="02020603050405020304"/>
    <w:charset w:val="00"/>
    <w:family w:val="auto"/>
    <w:pitch w:val="default"/>
    <w:sig w:usb0="E0000AFF" w:usb1="500078FF" w:usb2="00000021" w:usb3="00000000" w:csb0="600001BF" w:csb1="DFF70000"/>
  </w:font>
  <w:font w:name="Calibri">
    <w:altName w:val="DejaVu Sans"/>
    <w:panose1 w:val="00000000000000000000"/>
    <w:charset w:val="86"/>
    <w:family w:val="auto"/>
    <w:pitch w:val="default"/>
    <w:sig w:usb0="00000000" w:usb1="00000000" w:usb2="00000000" w:usb3="00000000" w:csb0="00000000" w:csb1="00000000"/>
  </w:font>
  <w:font w:name="Gubbi">
    <w:panose1 w:val="00000400000000000000"/>
    <w:charset w:val="00"/>
    <w:family w:val="auto"/>
    <w:pitch w:val="default"/>
    <w:sig w:usb0="00400000" w:usb1="00000000" w:usb2="00000000" w:usb3="00000000" w:csb0="00000000" w:csb1="00000000"/>
  </w:font>
  <w:font w:name="Droid Sans Fallback">
    <w:panose1 w:val="020B0502000000000001"/>
    <w:charset w:val="86"/>
    <w:family w:val="auto"/>
    <w:pitch w:val="default"/>
    <w:sig w:usb0="910002FF" w:usb1="2BDFFCFB" w:usb2="00000036" w:usb3="00000000" w:csb0="203F01FF" w:csb1="D7FF0000"/>
  </w:font>
  <w:font w:name="MT Extra">
    <w:panose1 w:val="05050102010205020202"/>
    <w:charset w:val="00"/>
    <w:family w:val="auto"/>
    <w:pitch w:val="default"/>
    <w:sig w:usb0="80000000" w:usb1="00000000" w:usb2="00000000" w:usb3="00000000" w:csb0="00000000" w:csb1="00000000"/>
  </w:font>
  <w:font w:name="Calibri">
    <w:altName w:val="DejaVu Sans"/>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r>
      <w:rPr>
        <w:sz w:val="24"/>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9"/>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">
              <v:fill on="f" focussize="0,0"/>
              <v:stroke on="f" weight="0.5pt"/>
              <v:imagedata o:title=""/>
              <o:lock v:ext="edit" aspectratio="f"/>
              <v:textbox inset="0mm,0mm,0mm,0mm" style="mso-fit-shape-to-text:t;">
                <w:txbxContent>
                  <w:p>
                    <w:pPr>
                      <w:pStyle w:val="9"/>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40" w:lineRule="auto"/>
      </w:pPr>
      <w:r>
        <w:separator/>
      </w:r>
    </w:p>
  </w:footnote>
  <w:footnote w:type="continuationSeparator" w:id="1">
    <w:p>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zQ1MjGwMDAFAjNjcyUdpeDU4uLM/DyQAuNaAKksvIAsAAAA"/>
  </w:docVars>
  <w:rsids>
    <w:rsidRoot w:val="001E5461"/>
    <w:rsid w:val="0003624D"/>
    <w:rsid w:val="001078E7"/>
    <w:rsid w:val="001E5461"/>
    <w:rsid w:val="00265637"/>
    <w:rsid w:val="00287C2D"/>
    <w:rsid w:val="0037681A"/>
    <w:rsid w:val="00393AE3"/>
    <w:rsid w:val="003A1EB4"/>
    <w:rsid w:val="003D62C4"/>
    <w:rsid w:val="004139EE"/>
    <w:rsid w:val="0044609C"/>
    <w:rsid w:val="004E0B7C"/>
    <w:rsid w:val="004F6EFB"/>
    <w:rsid w:val="00577481"/>
    <w:rsid w:val="00586312"/>
    <w:rsid w:val="00591CDC"/>
    <w:rsid w:val="005C668D"/>
    <w:rsid w:val="00733C97"/>
    <w:rsid w:val="00770433"/>
    <w:rsid w:val="008530F9"/>
    <w:rsid w:val="008A31CC"/>
    <w:rsid w:val="008D4F02"/>
    <w:rsid w:val="00946A50"/>
    <w:rsid w:val="009C5D81"/>
    <w:rsid w:val="00AE5F3A"/>
    <w:rsid w:val="00B84B5D"/>
    <w:rsid w:val="00BE5741"/>
    <w:rsid w:val="00C573F5"/>
    <w:rsid w:val="00C74434"/>
    <w:rsid w:val="00CA00CF"/>
    <w:rsid w:val="00CD4AF0"/>
    <w:rsid w:val="00E727A6"/>
    <w:rsid w:val="00F465B2"/>
    <w:rsid w:val="00F70FB1"/>
    <w:rsid w:val="00F95E6E"/>
    <w:rsid w:val="00FB7260"/>
    <w:rsid w:val="B77F1BB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nhideWhenUsed="0" w:uiPriority="1"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sz w:val="24"/>
      <w:szCs w:val="22"/>
      <w:lang w:val="en-US" w:eastAsia="en-US" w:bidi="ar-SA"/>
    </w:rPr>
  </w:style>
  <w:style w:type="paragraph" w:styleId="2">
    <w:name w:val="heading 1"/>
    <w:basedOn w:val="1"/>
    <w:next w:val="1"/>
    <w:link w:val="14"/>
    <w:qFormat/>
    <w:uiPriority w:val="9"/>
    <w:pPr>
      <w:keepNext/>
      <w:keepLines/>
      <w:spacing w:before="240" w:after="0"/>
      <w:outlineLvl w:val="0"/>
    </w:pPr>
    <w:rPr>
      <w:rFonts w:eastAsiaTheme="majorEastAsia" w:cstheme="majorBidi"/>
      <w:b/>
      <w:color w:val="000000" w:themeColor="text1"/>
      <w:sz w:val="32"/>
      <w:szCs w:val="32"/>
      <w14:textFill>
        <w14:solidFill>
          <w14:schemeClr w14:val="tx1"/>
        </w14:solidFill>
      </w14:textFill>
    </w:rPr>
  </w:style>
  <w:style w:type="paragraph" w:styleId="3">
    <w:name w:val="heading 2"/>
    <w:basedOn w:val="1"/>
    <w:next w:val="1"/>
    <w:link w:val="15"/>
    <w:unhideWhenUsed/>
    <w:qFormat/>
    <w:uiPriority w:val="9"/>
    <w:pPr>
      <w:keepNext/>
      <w:keepLines/>
      <w:spacing w:before="40" w:after="0"/>
      <w:outlineLvl w:val="1"/>
    </w:pPr>
    <w:rPr>
      <w:rFonts w:eastAsiaTheme="majorEastAsia" w:cstheme="majorBidi"/>
      <w:b/>
      <w:color w:val="000000" w:themeColor="text1"/>
      <w:sz w:val="28"/>
      <w:szCs w:val="26"/>
      <w14:textFill>
        <w14:solidFill>
          <w14:schemeClr w14:val="tx1"/>
        </w14:solidFill>
      </w14:textFill>
    </w:rPr>
  </w:style>
  <w:style w:type="paragraph" w:styleId="4">
    <w:name w:val="heading 3"/>
    <w:basedOn w:val="1"/>
    <w:next w:val="1"/>
    <w:link w:val="16"/>
    <w:unhideWhenUsed/>
    <w:qFormat/>
    <w:uiPriority w:val="9"/>
    <w:pPr>
      <w:keepNext/>
      <w:keepLines/>
      <w:spacing w:before="40" w:after="0"/>
      <w:outlineLvl w:val="2"/>
    </w:pPr>
    <w:rPr>
      <w:rFonts w:eastAsiaTheme="majorEastAsia" w:cstheme="majorBidi"/>
      <w:b/>
      <w:color w:val="000000" w:themeColor="text1"/>
      <w:szCs w:val="24"/>
      <w14:textFill>
        <w14:solidFill>
          <w14:schemeClr w14:val="tx1"/>
        </w14:solidFill>
      </w14:textFill>
    </w:rPr>
  </w:style>
  <w:style w:type="character" w:default="1" w:styleId="5">
    <w:name w:val="Default Paragraph Font"/>
    <w:semiHidden/>
    <w:unhideWhenUsed/>
    <w:qFormat/>
    <w:uiPriority w:val="1"/>
  </w:style>
  <w:style w:type="table" w:default="1" w:styleId="6">
    <w:name w:val="Normal Table"/>
    <w:semiHidden/>
    <w:unhideWhenUsed/>
    <w:qFormat/>
    <w:uiPriority w:val="99"/>
    <w:tblPr>
      <w:tblLayout w:type="fixed"/>
      <w:tblCellMar>
        <w:top w:w="0" w:type="dxa"/>
        <w:left w:w="108" w:type="dxa"/>
        <w:bottom w:w="0" w:type="dxa"/>
        <w:right w:w="108" w:type="dxa"/>
      </w:tblCellMar>
    </w:tblPr>
  </w:style>
  <w:style w:type="paragraph" w:styleId="7">
    <w:name w:val="Body Text"/>
    <w:basedOn w:val="1"/>
    <w:qFormat/>
    <w:uiPriority w:val="1"/>
    <w:rPr>
      <w:rFonts w:ascii="Arial" w:hAnsi="Arial" w:eastAsia="Arial" w:cs="Arial"/>
      <w:sz w:val="22"/>
      <w:szCs w:val="22"/>
      <w:lang w:val="en-US" w:eastAsia="en-US" w:bidi="ar-SA"/>
    </w:rPr>
  </w:style>
  <w:style w:type="paragraph" w:styleId="8">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9">
    <w:name w:val="footer"/>
    <w:basedOn w:val="1"/>
    <w:link w:val="18"/>
    <w:unhideWhenUsed/>
    <w:uiPriority w:val="99"/>
    <w:pPr>
      <w:tabs>
        <w:tab w:val="center" w:pos="4513"/>
        <w:tab w:val="right" w:pos="9026"/>
      </w:tabs>
      <w:spacing w:after="0" w:line="240" w:lineRule="auto"/>
    </w:pPr>
  </w:style>
  <w:style w:type="paragraph" w:styleId="10">
    <w:name w:val="header"/>
    <w:basedOn w:val="1"/>
    <w:link w:val="17"/>
    <w:unhideWhenUsed/>
    <w:uiPriority w:val="99"/>
    <w:pPr>
      <w:tabs>
        <w:tab w:val="center" w:pos="4513"/>
        <w:tab w:val="right" w:pos="9026"/>
      </w:tabs>
      <w:spacing w:after="0" w:line="240" w:lineRule="auto"/>
    </w:pPr>
  </w:style>
  <w:style w:type="character" w:styleId="11">
    <w:name w:val="Hyperlink"/>
    <w:basedOn w:val="5"/>
    <w:unhideWhenUsed/>
    <w:uiPriority w:val="99"/>
    <w:rPr>
      <w:color w:val="0563C1" w:themeColor="hyperlink"/>
      <w:u w:val="single"/>
      <w14:textFill>
        <w14:solidFill>
          <w14:schemeClr w14:val="hlink"/>
        </w14:solidFill>
      </w14:textFill>
    </w:rPr>
  </w:style>
  <w:style w:type="paragraph" w:styleId="12">
    <w:name w:val="toc 1"/>
    <w:basedOn w:val="1"/>
    <w:next w:val="1"/>
    <w:unhideWhenUsed/>
    <w:uiPriority w:val="39"/>
    <w:pPr>
      <w:spacing w:after="100"/>
    </w:pPr>
  </w:style>
  <w:style w:type="paragraph" w:styleId="13">
    <w:name w:val="toc 2"/>
    <w:basedOn w:val="1"/>
    <w:next w:val="1"/>
    <w:unhideWhenUsed/>
    <w:uiPriority w:val="39"/>
    <w:pPr>
      <w:spacing w:after="100"/>
      <w:ind w:left="240"/>
    </w:pPr>
  </w:style>
  <w:style w:type="character" w:customStyle="1" w:styleId="14">
    <w:name w:val="Heading 1 Char"/>
    <w:basedOn w:val="5"/>
    <w:link w:val="2"/>
    <w:qFormat/>
    <w:uiPriority w:val="9"/>
    <w:rPr>
      <w:rFonts w:ascii="Times New Roman" w:hAnsi="Times New Roman" w:eastAsiaTheme="majorEastAsia" w:cstheme="majorBidi"/>
      <w:b/>
      <w:color w:val="000000" w:themeColor="text1"/>
      <w:sz w:val="32"/>
      <w:szCs w:val="32"/>
      <w14:textFill>
        <w14:solidFill>
          <w14:schemeClr w14:val="tx1"/>
        </w14:solidFill>
      </w14:textFill>
    </w:rPr>
  </w:style>
  <w:style w:type="character" w:customStyle="1" w:styleId="15">
    <w:name w:val="Heading 2 Char"/>
    <w:basedOn w:val="5"/>
    <w:link w:val="3"/>
    <w:uiPriority w:val="9"/>
    <w:rPr>
      <w:rFonts w:ascii="Times New Roman" w:hAnsi="Times New Roman" w:eastAsiaTheme="majorEastAsia" w:cstheme="majorBidi"/>
      <w:b/>
      <w:color w:val="000000" w:themeColor="text1"/>
      <w:sz w:val="28"/>
      <w:szCs w:val="26"/>
      <w14:textFill>
        <w14:solidFill>
          <w14:schemeClr w14:val="tx1"/>
        </w14:solidFill>
      </w14:textFill>
    </w:rPr>
  </w:style>
  <w:style w:type="character" w:customStyle="1" w:styleId="16">
    <w:name w:val="Heading 3 Char"/>
    <w:basedOn w:val="5"/>
    <w:link w:val="4"/>
    <w:uiPriority w:val="9"/>
    <w:rPr>
      <w:rFonts w:ascii="Times New Roman" w:hAnsi="Times New Roman" w:eastAsiaTheme="majorEastAsia" w:cstheme="majorBidi"/>
      <w:b/>
      <w:color w:val="000000" w:themeColor="text1"/>
      <w:sz w:val="24"/>
      <w:szCs w:val="24"/>
      <w14:textFill>
        <w14:solidFill>
          <w14:schemeClr w14:val="tx1"/>
        </w14:solidFill>
      </w14:textFill>
    </w:rPr>
  </w:style>
  <w:style w:type="character" w:customStyle="1" w:styleId="17">
    <w:name w:val="Header Char"/>
    <w:basedOn w:val="5"/>
    <w:link w:val="10"/>
    <w:uiPriority w:val="99"/>
    <w:rPr>
      <w:rFonts w:ascii="Times New Roman" w:hAnsi="Times New Roman"/>
      <w:sz w:val="24"/>
    </w:rPr>
  </w:style>
  <w:style w:type="character" w:customStyle="1" w:styleId="18">
    <w:name w:val="Footer Char"/>
    <w:basedOn w:val="5"/>
    <w:link w:val="9"/>
    <w:uiPriority w:val="99"/>
    <w:rPr>
      <w:rFonts w:ascii="Times New Roman" w:hAnsi="Times New Roman"/>
      <w:sz w:val="24"/>
    </w:rPr>
  </w:style>
  <w:style w:type="paragraph" w:customStyle="1" w:styleId="19">
    <w:name w:val="TOC Heading"/>
    <w:basedOn w:val="2"/>
    <w:next w:val="1"/>
    <w:unhideWhenUsed/>
    <w:qFormat/>
    <w:uiPriority w:val="39"/>
    <w:pPr>
      <w:spacing w:line="259" w:lineRule="auto"/>
      <w:jc w:val="left"/>
      <w:outlineLvl w:val="9"/>
    </w:pPr>
    <w:rPr>
      <w:rFonts w:asciiTheme="majorHAnsi" w:hAnsiTheme="majorHAnsi"/>
      <w:b w:val="0"/>
      <w:color w:val="2F5597" w:themeColor="accent1" w:themeShade="BF"/>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customXml" Target="../customXml/item1.xml"/><Relationship Id="rId10" Type="http://schemas.openxmlformats.org/officeDocument/2006/relationships/image" Target="media/image3.GIF"/><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11</Pages>
  <Words>2258</Words>
  <Characters>12873</Characters>
  <Lines>107</Lines>
  <Paragraphs>30</Paragraphs>
  <TotalTime>14</TotalTime>
  <ScaleCrop>false</ScaleCrop>
  <LinksUpToDate>false</LinksUpToDate>
  <CharactersWithSpaces>15101</CharactersWithSpaces>
  <Application>WPS Office_11.1.0.9126_F1E327BC-269C-435d-A152-05C5408002CA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2021-06-30T18:14:00Z</dcterms:created>
  <dcterms:modified xsi:type="dcterms:W3CDTF">2021-08-03T20:27:17Z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1033-11.1.0.9126</vt:lpwstr>
  </property>
</Properties>
</file>