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Fonts w:ascii="Times New Roman" w:cs="Times New Roman" w:eastAsia="Times New Roman" w:hAnsi="Times New Roman"/>
          <w:sz w:val="40"/>
          <w:szCs w:val="40"/>
          <w:rtl w:val="0"/>
        </w:rPr>
        <w:t xml:space="preserve">CRITICAL REVIEW - Your Exit Strategy: Personal Promotional Material</w:t>
      </w:r>
    </w:p>
    <w:p w:rsidR="00000000" w:rsidDel="00000000" w:rsidP="00000000" w:rsidRDefault="00000000" w:rsidRPr="00000000" w14:paraId="00000005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Fonts w:ascii="Times New Roman" w:cs="Times New Roman" w:eastAsia="Times New Roman" w:hAnsi="Times New Roman"/>
          <w:sz w:val="40"/>
          <w:szCs w:val="40"/>
          <w:rtl w:val="0"/>
        </w:rPr>
        <w:t xml:space="preserve">FENN INGRAM</w:t>
      </w:r>
    </w:p>
    <w:p w:rsidR="00000000" w:rsidDel="00000000" w:rsidP="00000000" w:rsidRDefault="00000000" w:rsidRPr="00000000" w14:paraId="00000007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Fonts w:ascii="Times New Roman" w:cs="Times New Roman" w:eastAsia="Times New Roman" w:hAnsi="Times New Roman"/>
          <w:sz w:val="40"/>
          <w:szCs w:val="40"/>
          <w:rtl w:val="0"/>
        </w:rPr>
        <w:t xml:space="preserve">1806379</w:t>
      </w:r>
    </w:p>
    <w:p w:rsidR="00000000" w:rsidDel="00000000" w:rsidP="00000000" w:rsidRDefault="00000000" w:rsidRPr="00000000" w14:paraId="00000008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>
          <w:rFonts w:ascii="Times New Roman" w:cs="Times New Roman" w:eastAsia="Times New Roman" w:hAnsi="Times New Roman"/>
          <w:sz w:val="40"/>
          <w:szCs w:val="40"/>
        </w:rPr>
      </w:pPr>
      <w:r w:rsidDel="00000000" w:rsidR="00000000" w:rsidRPr="00000000">
        <w:rPr>
          <w:rFonts w:ascii="Times New Roman" w:cs="Times New Roman" w:eastAsia="Times New Roman" w:hAnsi="Times New Roman"/>
          <w:sz w:val="40"/>
          <w:szCs w:val="40"/>
          <w:rtl w:val="0"/>
        </w:rPr>
        <w:t xml:space="preserve">Showreel: </w:t>
      </w:r>
      <w:hyperlink r:id="rId6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40"/>
            <w:szCs w:val="40"/>
            <w:u w:val="single"/>
            <w:rtl w:val="0"/>
          </w:rPr>
          <w:t xml:space="preserve">https://youtu.be/4-KJlYPdugA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rFonts w:ascii="Times New Roman" w:cs="Times New Roman" w:eastAsia="Times New Roman" w:hAnsi="Times New Roman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BUSINESS CARD FRONT DESIGN</w:t>
      </w:r>
    </w:p>
    <w:p w:rsidR="00000000" w:rsidDel="00000000" w:rsidP="00000000" w:rsidRDefault="00000000" w:rsidRPr="00000000" w14:paraId="0000000E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</w:rPr>
        <w:drawing>
          <wp:inline distB="114300" distT="114300" distL="114300" distR="114300">
            <wp:extent cx="5943600" cy="3987800"/>
            <wp:effectExtent b="0" l="0" r="0" t="0"/>
            <wp:docPr id="2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87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BUSINESS CARD BACK DESIGN</w:t>
      </w:r>
    </w:p>
    <w:p w:rsidR="00000000" w:rsidDel="00000000" w:rsidP="00000000" w:rsidRDefault="00000000" w:rsidRPr="00000000" w14:paraId="00000013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</w:rPr>
        <w:drawing>
          <wp:inline distB="114300" distT="114300" distL="114300" distR="114300">
            <wp:extent cx="5943600" cy="3987800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87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BIBLIOGRAPHY: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B. Russell, “UE4 - Technical Artist Showreel - BRTechArt”,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YouTube, 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Apr. 30, 2018. [Online]. Available at: </w:t>
      </w:r>
      <w:hyperlink r:id="rId9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https://www.youtube.com/watch?v=3_6mrmMaDTk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[Accessed Jun. 16, 2022].</w:t>
      </w:r>
    </w:p>
    <w:p w:rsidR="00000000" w:rsidDel="00000000" w:rsidP="00000000" w:rsidRDefault="00000000" w:rsidRPr="00000000" w14:paraId="00000018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“How to design a business card: 10 golden rules”,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Vistaprint. 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[Online]. Available at: </w:t>
      </w:r>
      <w:hyperlink r:id="rId10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https://www.creativebloq.com/graphic-design/how-design-business-card-10-top-tips-9134291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[Accessed Jun. 16, 2022].</w:t>
      </w:r>
    </w:p>
    <w:p w:rsidR="00000000" w:rsidDel="00000000" w:rsidP="00000000" w:rsidRDefault="00000000" w:rsidRPr="00000000" w14:paraId="0000001A">
      <w:pPr>
        <w:rPr>
          <w:rFonts w:ascii="Times New Roman" w:cs="Times New Roman" w:eastAsia="Times New Roman" w:hAnsi="Times New Roman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J. D. Gray, “Home”,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joelthegray. 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[Online]. Available at: </w:t>
      </w:r>
      <w:hyperlink r:id="rId11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https://joelgray0.wixsite.com/joelthegray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[Accessed Jun. 16, 2022].</w:t>
      </w:r>
    </w:p>
    <w:p w:rsidR="00000000" w:rsidDel="00000000" w:rsidP="00000000" w:rsidRDefault="00000000" w:rsidRPr="00000000" w14:paraId="0000001C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Media Design School, “Game Development 2019 Showreel”,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YouTube,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 Jul. 18, 2019. [Online]. Available at: </w:t>
      </w:r>
      <w:hyperlink r:id="rId12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https://www.youtube.com/watch?v=97rXwYVthqE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[Accessed Jun. 16, 2022].</w:t>
      </w:r>
    </w:p>
    <w:p w:rsidR="00000000" w:rsidDel="00000000" w:rsidP="00000000" w:rsidRDefault="00000000" w:rsidRPr="00000000" w14:paraId="0000001E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S, Hampton-Smith, “</w:t>
      </w:r>
      <w:r w:rsidDel="00000000" w:rsidR="00000000" w:rsidRPr="00000000">
        <w:rPr>
          <w:rFonts w:ascii="Times New Roman" w:cs="Times New Roman" w:eastAsia="Times New Roman" w:hAnsi="Times New Roman"/>
          <w:color w:val="333333"/>
          <w:sz w:val="24"/>
          <w:szCs w:val="24"/>
          <w:rtl w:val="0"/>
        </w:rPr>
        <w:t xml:space="preserve">How to design a business card: 7 top tips”, Feb. 21, 2022. 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[Online]. Available at: </w:t>
      </w:r>
      <w:hyperlink r:id="rId13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https://www.vistaprint.co.uk/hub/business-card-design-rules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[Accessed Jun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16, 2022].</w:t>
      </w:r>
    </w:p>
    <w:p w:rsidR="00000000" w:rsidDel="00000000" w:rsidP="00000000" w:rsidRDefault="00000000" w:rsidRPr="00000000" w14:paraId="00000020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T, Box, and B, Badruddin, “13 tips for creating the best animation showreel”,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Digital Arts Online, 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Apr. 10, 2018. [Online]. Available at: </w:t>
      </w:r>
      <w:hyperlink r:id="rId14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https://www.digitalartsonline.co.uk/features/motion-graphics/13-tips-for-creating-best-animation-showreel/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[Accessed Jun. 16, 2022].</w:t>
      </w:r>
    </w:p>
    <w:p w:rsidR="00000000" w:rsidDel="00000000" w:rsidP="00000000" w:rsidRDefault="00000000" w:rsidRPr="00000000" w14:paraId="00000022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P, Leonard, 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“What makes a good game development showreel?”, </w:t>
      </w:r>
      <w:r w:rsidDel="00000000" w:rsidR="00000000" w:rsidRPr="00000000">
        <w:rPr>
          <w:rFonts w:ascii="Times New Roman" w:cs="Times New Roman" w:eastAsia="Times New Roman" w:hAnsi="Times New Roman"/>
          <w:i w:val="1"/>
          <w:sz w:val="24"/>
          <w:szCs w:val="24"/>
          <w:rtl w:val="0"/>
        </w:rPr>
        <w:t xml:space="preserve">PC Games Insider, </w:t>
      </w:r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Nov. 24, 2017. [Online]. Available at: </w:t>
      </w:r>
      <w:hyperlink r:id="rId15">
        <w:r w:rsidDel="00000000" w:rsidR="00000000" w:rsidRPr="00000000">
          <w:rPr>
            <w:rFonts w:ascii="Times New Roman" w:cs="Times New Roman" w:eastAsia="Times New Roman" w:hAnsi="Times New Roman"/>
            <w:color w:val="1155cc"/>
            <w:sz w:val="24"/>
            <w:szCs w:val="24"/>
            <w:u w:val="single"/>
            <w:rtl w:val="0"/>
          </w:rPr>
          <w:t xml:space="preserve">https://www.pcgamesinsider.biz/interviews-and-opinion/66395/what-makes-a-good-game-development-showreel/</w:t>
        </w:r>
      </w:hyperlink>
      <w:r w:rsidDel="00000000" w:rsidR="00000000" w:rsidRPr="00000000">
        <w:rPr>
          <w:rFonts w:ascii="Times New Roman" w:cs="Times New Roman" w:eastAsia="Times New Roman" w:hAnsi="Times New Roman"/>
          <w:sz w:val="24"/>
          <w:szCs w:val="24"/>
          <w:rtl w:val="0"/>
        </w:rPr>
        <w:t xml:space="preserve">. [Accessed Jun. 16, 2022].</w:t>
      </w:r>
    </w:p>
    <w:p w:rsidR="00000000" w:rsidDel="00000000" w:rsidP="00000000" w:rsidRDefault="00000000" w:rsidRPr="00000000" w14:paraId="00000024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joelgray0.wixsite.com/joelthegray" TargetMode="External"/><Relationship Id="rId10" Type="http://schemas.openxmlformats.org/officeDocument/2006/relationships/hyperlink" Target="https://www.creativebloq.com/graphic-design/how-design-business-card-10-top-tips-9134291" TargetMode="External"/><Relationship Id="rId13" Type="http://schemas.openxmlformats.org/officeDocument/2006/relationships/hyperlink" Target="https://www.vistaprint.co.uk/hub/business-card-design-rules" TargetMode="External"/><Relationship Id="rId12" Type="http://schemas.openxmlformats.org/officeDocument/2006/relationships/hyperlink" Target="https://www.youtube.com/watch?v=97rXwYVthqE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youtube.com/watch?v=3_6mrmMaDTk" TargetMode="External"/><Relationship Id="rId15" Type="http://schemas.openxmlformats.org/officeDocument/2006/relationships/hyperlink" Target="https://www.pcgamesinsider.biz/interviews-and-opinion/66395/what-makes-a-good-game-development-showreel/" TargetMode="External"/><Relationship Id="rId14" Type="http://schemas.openxmlformats.org/officeDocument/2006/relationships/hyperlink" Target="https://www.digitalartsonline.co.uk/features/motion-graphics/13-tips-for-creating-best-animation-showreel/" TargetMode="External"/><Relationship Id="rId5" Type="http://schemas.openxmlformats.org/officeDocument/2006/relationships/styles" Target="styles.xml"/><Relationship Id="rId6" Type="http://schemas.openxmlformats.org/officeDocument/2006/relationships/hyperlink" Target="https://youtu.be/4-KJlYPdugA" TargetMode="External"/><Relationship Id="rId7" Type="http://schemas.openxmlformats.org/officeDocument/2006/relationships/image" Target="media/image2.png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