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1209" w:rsidRDefault="00D41209" w:rsidP="00D41209">
      <w:pPr>
        <w:jc w:val="center"/>
      </w:pPr>
      <w:r>
        <w:rPr>
          <w:noProof/>
          <w:lang w:val="en-US" w:eastAsia="en-US"/>
        </w:rPr>
        <w:drawing>
          <wp:inline distT="0" distB="0" distL="0" distR="0">
            <wp:extent cx="4514219" cy="2257425"/>
            <wp:effectExtent l="0" t="0" r="631" b="9525"/>
            <wp:docPr id="1" name="Picture 1"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6"/>
                    <a:srcRect/>
                    <a:stretch>
                      <a:fillRect/>
                    </a:stretch>
                  </pic:blipFill>
                  <pic:spPr>
                    <a:xfrm>
                      <a:off x="0" y="0"/>
                      <a:ext cx="4514219" cy="2257425"/>
                    </a:xfrm>
                    <a:prstGeom prst="rect">
                      <a:avLst/>
                    </a:prstGeom>
                    <a:noFill/>
                    <a:ln>
                      <a:noFill/>
                      <a:prstDash/>
                    </a:ln>
                  </pic:spPr>
                </pic:pic>
              </a:graphicData>
            </a:graphic>
          </wp:inline>
        </w:drawing>
      </w:r>
    </w:p>
    <w:p w:rsidR="00D41209" w:rsidRDefault="00D41209" w:rsidP="00D41209"/>
    <w:p w:rsidR="00D41209" w:rsidRDefault="00D41209" w:rsidP="00D41209"/>
    <w:p w:rsidR="00D41209" w:rsidRDefault="00D41209" w:rsidP="00D41209"/>
    <w:p w:rsidR="00D41209" w:rsidRDefault="00D41209" w:rsidP="00D41209"/>
    <w:p w:rsidR="00D41209" w:rsidRDefault="00D41209" w:rsidP="00D41209"/>
    <w:p w:rsidR="00D41209" w:rsidRDefault="00D41209" w:rsidP="00D41209">
      <w:pPr>
        <w:rPr>
          <w:rFonts w:ascii="Times New Roman" w:hAnsi="Times New Roman"/>
          <w:sz w:val="40"/>
          <w:szCs w:val="40"/>
        </w:rPr>
      </w:pPr>
      <w:r>
        <w:rPr>
          <w:rFonts w:ascii="Times New Roman" w:hAnsi="Times New Roman"/>
          <w:sz w:val="40"/>
          <w:szCs w:val="40"/>
        </w:rPr>
        <w:t xml:space="preserve">Student Name  :- </w:t>
      </w:r>
      <w:r w:rsidR="00370D33">
        <w:rPr>
          <w:rFonts w:ascii="Times New Roman" w:hAnsi="Times New Roman"/>
          <w:sz w:val="40"/>
          <w:szCs w:val="40"/>
        </w:rPr>
        <w:t>Hiren Prafulbhai Balasara</w:t>
      </w:r>
    </w:p>
    <w:p w:rsidR="00D41209" w:rsidRDefault="00370D33" w:rsidP="00D41209">
      <w:pPr>
        <w:rPr>
          <w:rFonts w:ascii="Times New Roman" w:hAnsi="Times New Roman"/>
          <w:sz w:val="40"/>
          <w:szCs w:val="40"/>
        </w:rPr>
      </w:pPr>
      <w:r>
        <w:rPr>
          <w:rFonts w:ascii="Times New Roman" w:hAnsi="Times New Roman"/>
          <w:sz w:val="40"/>
          <w:szCs w:val="40"/>
        </w:rPr>
        <w:t>Student ID       :- 2239857</w:t>
      </w:r>
    </w:p>
    <w:p w:rsidR="00D41209" w:rsidRDefault="00D41209" w:rsidP="00D41209">
      <w:pPr>
        <w:rPr>
          <w:rFonts w:ascii="Times New Roman" w:hAnsi="Times New Roman"/>
          <w:sz w:val="40"/>
          <w:szCs w:val="40"/>
        </w:rPr>
      </w:pPr>
      <w:r>
        <w:rPr>
          <w:rFonts w:ascii="Times New Roman" w:hAnsi="Times New Roman"/>
          <w:sz w:val="40"/>
          <w:szCs w:val="40"/>
        </w:rPr>
        <w:t xml:space="preserve">Programme      :- </w:t>
      </w:r>
      <w:r w:rsidR="00370D33">
        <w:rPr>
          <w:rFonts w:ascii="Times New Roman" w:hAnsi="Times New Roman"/>
          <w:sz w:val="40"/>
          <w:szCs w:val="40"/>
        </w:rPr>
        <w:t>MBA General Management</w:t>
      </w:r>
    </w:p>
    <w:p w:rsidR="00D41209" w:rsidRDefault="00D41209" w:rsidP="00D41209">
      <w:pPr>
        <w:rPr>
          <w:rFonts w:ascii="Times New Roman" w:hAnsi="Times New Roman"/>
          <w:sz w:val="40"/>
          <w:szCs w:val="40"/>
        </w:rPr>
      </w:pPr>
      <w:r>
        <w:rPr>
          <w:rFonts w:ascii="Times New Roman" w:hAnsi="Times New Roman"/>
          <w:sz w:val="40"/>
          <w:szCs w:val="40"/>
        </w:rPr>
        <w:t xml:space="preserve">Module            :- </w:t>
      </w:r>
      <w:r w:rsidR="00370D33">
        <w:rPr>
          <w:rFonts w:ascii="Times New Roman" w:hAnsi="Times New Roman"/>
          <w:sz w:val="40"/>
          <w:szCs w:val="40"/>
        </w:rPr>
        <w:t>Human Resource Management</w:t>
      </w:r>
    </w:p>
    <w:p w:rsidR="00D41209" w:rsidRDefault="00D41209" w:rsidP="00D41209">
      <w:pPr>
        <w:rPr>
          <w:rFonts w:ascii="Times New Roman" w:hAnsi="Times New Roman"/>
          <w:sz w:val="40"/>
          <w:szCs w:val="40"/>
        </w:rPr>
      </w:pPr>
      <w:r>
        <w:rPr>
          <w:rFonts w:ascii="Times New Roman" w:hAnsi="Times New Roman"/>
          <w:sz w:val="40"/>
          <w:szCs w:val="40"/>
        </w:rPr>
        <w:t xml:space="preserve">Module Code   :- </w:t>
      </w:r>
      <w:r w:rsidR="00370D33">
        <w:rPr>
          <w:rFonts w:ascii="Times New Roman" w:hAnsi="Times New Roman"/>
          <w:sz w:val="40"/>
          <w:szCs w:val="40"/>
        </w:rPr>
        <w:t>LCMB7000</w:t>
      </w:r>
    </w:p>
    <w:p w:rsidR="00D41209" w:rsidRDefault="00D41209" w:rsidP="00D41209">
      <w:pPr>
        <w:rPr>
          <w:rFonts w:ascii="Times New Roman" w:hAnsi="Times New Roman"/>
          <w:sz w:val="40"/>
          <w:szCs w:val="40"/>
        </w:rPr>
      </w:pPr>
      <w:r>
        <w:rPr>
          <w:rFonts w:ascii="Times New Roman" w:hAnsi="Times New Roman"/>
          <w:sz w:val="40"/>
          <w:szCs w:val="40"/>
        </w:rPr>
        <w:t xml:space="preserve">Lecturer           :- </w:t>
      </w:r>
      <w:r w:rsidR="00370D33">
        <w:rPr>
          <w:rFonts w:ascii="Times New Roman" w:hAnsi="Times New Roman"/>
          <w:sz w:val="40"/>
          <w:szCs w:val="40"/>
        </w:rPr>
        <w:t>Dr. Mohamed Asim</w:t>
      </w:r>
    </w:p>
    <w:p w:rsidR="00D41209" w:rsidRDefault="00D41209" w:rsidP="00D41209">
      <w:pPr>
        <w:rPr>
          <w:rFonts w:ascii="Times New Roman" w:hAnsi="Times New Roman"/>
          <w:sz w:val="40"/>
          <w:szCs w:val="40"/>
        </w:rPr>
      </w:pPr>
      <w:r>
        <w:rPr>
          <w:rFonts w:ascii="Times New Roman" w:hAnsi="Times New Roman"/>
          <w:sz w:val="40"/>
          <w:szCs w:val="40"/>
        </w:rPr>
        <w:t xml:space="preserve">Submitted On  :- </w:t>
      </w:r>
      <w:r w:rsidR="00370D33">
        <w:rPr>
          <w:rFonts w:ascii="Times New Roman" w:hAnsi="Times New Roman"/>
          <w:sz w:val="40"/>
          <w:szCs w:val="40"/>
        </w:rPr>
        <w:t>23</w:t>
      </w:r>
      <w:r w:rsidR="00370D33" w:rsidRPr="001A7522">
        <w:rPr>
          <w:rFonts w:ascii="Times New Roman" w:hAnsi="Times New Roman"/>
          <w:sz w:val="40"/>
          <w:szCs w:val="40"/>
          <w:vertAlign w:val="superscript"/>
        </w:rPr>
        <w:t>rd</w:t>
      </w:r>
      <w:r w:rsidR="00370D33">
        <w:rPr>
          <w:rFonts w:ascii="Times New Roman" w:hAnsi="Times New Roman"/>
          <w:sz w:val="40"/>
          <w:szCs w:val="40"/>
        </w:rPr>
        <w:t xml:space="preserve"> August, 2023</w:t>
      </w:r>
    </w:p>
    <w:p w:rsidR="00370D33" w:rsidRDefault="00370D33" w:rsidP="00D41209">
      <w:pPr>
        <w:rPr>
          <w:rFonts w:ascii="Times New Roman" w:hAnsi="Times New Roman"/>
          <w:sz w:val="40"/>
          <w:szCs w:val="40"/>
        </w:rPr>
      </w:pPr>
    </w:p>
    <w:p w:rsidR="00370D33" w:rsidRDefault="00370D33" w:rsidP="00D41209">
      <w:pPr>
        <w:rPr>
          <w:rFonts w:ascii="Times New Roman" w:hAnsi="Times New Roman"/>
          <w:sz w:val="40"/>
          <w:szCs w:val="40"/>
        </w:rPr>
      </w:pPr>
    </w:p>
    <w:p w:rsidR="00370D33" w:rsidRDefault="00370D33" w:rsidP="00D41209">
      <w:pPr>
        <w:rPr>
          <w:rFonts w:ascii="Times New Roman" w:hAnsi="Times New Roman"/>
          <w:sz w:val="40"/>
          <w:szCs w:val="40"/>
        </w:rPr>
      </w:pPr>
    </w:p>
    <w:p w:rsidR="00370D33" w:rsidRDefault="00370D33" w:rsidP="00D41209">
      <w:pPr>
        <w:rPr>
          <w:rFonts w:ascii="Times New Roman" w:hAnsi="Times New Roman"/>
          <w:sz w:val="40"/>
          <w:szCs w:val="40"/>
        </w:rPr>
      </w:pPr>
    </w:p>
    <w:p w:rsidR="00370D33" w:rsidRDefault="00370D33" w:rsidP="00D41209">
      <w:pPr>
        <w:rPr>
          <w:rFonts w:ascii="Times New Roman" w:hAnsi="Times New Roman"/>
          <w:sz w:val="40"/>
          <w:szCs w:val="40"/>
        </w:rPr>
      </w:pPr>
    </w:p>
    <w:p w:rsidR="00370D33" w:rsidRDefault="00370D33" w:rsidP="00D41209">
      <w:pPr>
        <w:rPr>
          <w:rFonts w:ascii="Times New Roman" w:hAnsi="Times New Roman"/>
          <w:sz w:val="40"/>
          <w:szCs w:val="40"/>
        </w:rPr>
      </w:pPr>
    </w:p>
    <w:p w:rsidR="00370D33" w:rsidRDefault="00370D33" w:rsidP="000A2FDF">
      <w:pPr>
        <w:pStyle w:val="NormalWeb"/>
        <w:jc w:val="center"/>
        <w:rPr>
          <w:rFonts w:ascii="Arial" w:hAnsi="Arial" w:cs="Arial"/>
          <w:color w:val="252525"/>
          <w:sz w:val="48"/>
          <w:szCs w:val="48"/>
        </w:rPr>
      </w:pPr>
    </w:p>
    <w:p w:rsidR="00370D33" w:rsidRDefault="00370D33" w:rsidP="000A2FDF">
      <w:pPr>
        <w:pStyle w:val="NormalWeb"/>
        <w:jc w:val="center"/>
        <w:rPr>
          <w:rFonts w:ascii="Arial" w:hAnsi="Arial" w:cs="Arial"/>
          <w:color w:val="252525"/>
          <w:sz w:val="48"/>
          <w:szCs w:val="48"/>
        </w:rPr>
      </w:pPr>
    </w:p>
    <w:p w:rsidR="00370D33" w:rsidRDefault="00370D33" w:rsidP="000A2FDF">
      <w:pPr>
        <w:pStyle w:val="NormalWeb"/>
        <w:jc w:val="center"/>
        <w:rPr>
          <w:rFonts w:ascii="Arial" w:hAnsi="Arial" w:cs="Arial"/>
          <w:color w:val="252525"/>
          <w:sz w:val="48"/>
          <w:szCs w:val="48"/>
        </w:rPr>
      </w:pPr>
    </w:p>
    <w:p w:rsidR="00370D33" w:rsidRDefault="00370D33" w:rsidP="000A2FDF">
      <w:pPr>
        <w:pStyle w:val="NormalWeb"/>
        <w:jc w:val="center"/>
        <w:rPr>
          <w:rFonts w:ascii="Arial" w:hAnsi="Arial" w:cs="Arial"/>
          <w:color w:val="252525"/>
          <w:sz w:val="48"/>
          <w:szCs w:val="48"/>
        </w:rPr>
      </w:pPr>
    </w:p>
    <w:p w:rsidR="00370D33" w:rsidRDefault="00370D33" w:rsidP="000A2FDF">
      <w:pPr>
        <w:pStyle w:val="NormalWeb"/>
        <w:jc w:val="center"/>
        <w:rPr>
          <w:rFonts w:ascii="Arial" w:hAnsi="Arial" w:cs="Arial"/>
          <w:b/>
          <w:color w:val="252525"/>
          <w:sz w:val="44"/>
          <w:szCs w:val="44"/>
        </w:rPr>
      </w:pPr>
    </w:p>
    <w:p w:rsidR="00370D33" w:rsidRDefault="00370D33" w:rsidP="000A2FDF">
      <w:pPr>
        <w:pStyle w:val="NormalWeb"/>
        <w:jc w:val="center"/>
        <w:rPr>
          <w:rFonts w:ascii="Arial" w:hAnsi="Arial" w:cs="Arial"/>
          <w:b/>
          <w:color w:val="252525"/>
          <w:sz w:val="44"/>
          <w:szCs w:val="44"/>
        </w:rPr>
      </w:pPr>
    </w:p>
    <w:p w:rsidR="00370D33" w:rsidRDefault="00370D33" w:rsidP="000A2FDF">
      <w:pPr>
        <w:pStyle w:val="NormalWeb"/>
        <w:jc w:val="center"/>
        <w:rPr>
          <w:rFonts w:ascii="Arial" w:hAnsi="Arial" w:cs="Arial"/>
          <w:b/>
          <w:color w:val="252525"/>
          <w:sz w:val="44"/>
          <w:szCs w:val="44"/>
        </w:rPr>
      </w:pPr>
    </w:p>
    <w:p w:rsidR="00370D33" w:rsidRPr="000471E7" w:rsidRDefault="00370D33" w:rsidP="000A2FDF">
      <w:pPr>
        <w:pStyle w:val="NormalWeb"/>
        <w:jc w:val="center"/>
        <w:rPr>
          <w:rFonts w:ascii="Arial" w:hAnsi="Arial" w:cs="Arial"/>
          <w:b/>
          <w:color w:val="252525"/>
          <w:sz w:val="44"/>
          <w:szCs w:val="44"/>
        </w:rPr>
      </w:pPr>
      <w:r w:rsidRPr="000471E7">
        <w:rPr>
          <w:rFonts w:ascii="Arial" w:hAnsi="Arial" w:cs="Arial"/>
          <w:b/>
          <w:color w:val="252525"/>
          <w:sz w:val="44"/>
          <w:szCs w:val="44"/>
        </w:rPr>
        <w:t>Human Resource Management (LCMB7000)</w:t>
      </w:r>
    </w:p>
    <w:p w:rsidR="00370D33" w:rsidRDefault="00370D33" w:rsidP="000A2FDF">
      <w:pPr>
        <w:pStyle w:val="NormalWeb"/>
        <w:jc w:val="center"/>
        <w:rPr>
          <w:rFonts w:ascii="Arial" w:hAnsi="Arial" w:cs="Arial"/>
          <w:color w:val="252525"/>
          <w:sz w:val="48"/>
          <w:szCs w:val="48"/>
        </w:rPr>
      </w:pPr>
    </w:p>
    <w:p w:rsidR="00370D33" w:rsidRDefault="00370D33" w:rsidP="000A2FDF">
      <w:pPr>
        <w:pStyle w:val="NormalWeb"/>
        <w:jc w:val="center"/>
        <w:rPr>
          <w:rFonts w:ascii="Arial" w:hAnsi="Arial" w:cs="Arial"/>
          <w:color w:val="252525"/>
          <w:sz w:val="48"/>
          <w:szCs w:val="48"/>
        </w:rPr>
      </w:pPr>
    </w:p>
    <w:p w:rsidR="00370D33" w:rsidRDefault="00370D33" w:rsidP="000A2FDF">
      <w:pPr>
        <w:pStyle w:val="NormalWeb"/>
        <w:jc w:val="center"/>
        <w:rPr>
          <w:rFonts w:ascii="Arial" w:hAnsi="Arial" w:cs="Arial"/>
          <w:color w:val="252525"/>
          <w:sz w:val="48"/>
          <w:szCs w:val="48"/>
        </w:rPr>
      </w:pPr>
    </w:p>
    <w:p w:rsidR="00370D33" w:rsidRDefault="00370D33" w:rsidP="000A2FDF">
      <w:pPr>
        <w:pStyle w:val="NormalWeb"/>
        <w:jc w:val="center"/>
        <w:rPr>
          <w:rFonts w:ascii="Arial" w:hAnsi="Arial" w:cs="Arial"/>
          <w:color w:val="252525"/>
          <w:sz w:val="48"/>
          <w:szCs w:val="48"/>
        </w:rPr>
      </w:pPr>
    </w:p>
    <w:p w:rsidR="00370D33" w:rsidRDefault="00370D33" w:rsidP="000A2FDF">
      <w:pPr>
        <w:pStyle w:val="NormalWeb"/>
        <w:jc w:val="center"/>
        <w:rPr>
          <w:rFonts w:ascii="Arial" w:hAnsi="Arial" w:cs="Arial"/>
          <w:color w:val="252525"/>
          <w:sz w:val="48"/>
          <w:szCs w:val="48"/>
        </w:rPr>
      </w:pPr>
    </w:p>
    <w:p w:rsidR="00370D33" w:rsidRDefault="00370D33" w:rsidP="000A2FDF">
      <w:pPr>
        <w:pStyle w:val="NormalWeb"/>
        <w:jc w:val="center"/>
        <w:rPr>
          <w:rFonts w:ascii="Arial" w:hAnsi="Arial" w:cs="Arial"/>
          <w:color w:val="252525"/>
          <w:sz w:val="48"/>
          <w:szCs w:val="48"/>
        </w:rPr>
      </w:pPr>
    </w:p>
    <w:p w:rsidR="00370D33" w:rsidRDefault="00370D33" w:rsidP="000A2FDF">
      <w:pPr>
        <w:pStyle w:val="NormalWeb"/>
        <w:jc w:val="center"/>
        <w:rPr>
          <w:rFonts w:ascii="Arial" w:hAnsi="Arial" w:cs="Arial"/>
          <w:color w:val="252525"/>
          <w:sz w:val="48"/>
          <w:szCs w:val="48"/>
        </w:rPr>
      </w:pPr>
    </w:p>
    <w:p w:rsidR="00370D33" w:rsidRDefault="00370D33" w:rsidP="00370D33">
      <w:pPr>
        <w:pStyle w:val="NormalWeb"/>
        <w:rPr>
          <w:rFonts w:ascii="Arial" w:hAnsi="Arial" w:cs="Arial"/>
          <w:color w:val="252525"/>
          <w:sz w:val="48"/>
          <w:szCs w:val="48"/>
        </w:rPr>
      </w:pPr>
    </w:p>
    <w:p w:rsidR="00370D33" w:rsidRPr="00A97BA6" w:rsidRDefault="00370D33" w:rsidP="000A2FDF">
      <w:pPr>
        <w:pStyle w:val="NormalWeb"/>
        <w:jc w:val="center"/>
        <w:rPr>
          <w:rFonts w:ascii="Arial" w:hAnsi="Arial" w:cs="Arial"/>
          <w:b/>
          <w:color w:val="252525"/>
          <w:sz w:val="48"/>
          <w:szCs w:val="48"/>
        </w:rPr>
      </w:pPr>
      <w:r w:rsidRPr="00A97BA6">
        <w:rPr>
          <w:rFonts w:ascii="Arial" w:hAnsi="Arial" w:cs="Arial"/>
          <w:b/>
          <w:color w:val="252525"/>
          <w:sz w:val="48"/>
          <w:szCs w:val="48"/>
        </w:rPr>
        <w:lastRenderedPageBreak/>
        <w:t>Table of Content</w:t>
      </w:r>
    </w:p>
    <w:p w:rsidR="00370D33" w:rsidRDefault="00370D33" w:rsidP="000A2FDF">
      <w:pPr>
        <w:pStyle w:val="NormalWeb"/>
        <w:rPr>
          <w:rFonts w:ascii="Arial" w:hAnsi="Arial" w:cs="Arial"/>
          <w:color w:val="252525"/>
        </w:rPr>
      </w:pPr>
      <w:r>
        <w:rPr>
          <w:rFonts w:ascii="Arial" w:hAnsi="Arial" w:cs="Arial"/>
          <w:color w:val="252525"/>
        </w:rPr>
        <w:t>Understand Market Trends …………………………………………………………….4</w:t>
      </w:r>
    </w:p>
    <w:p w:rsidR="00370D33" w:rsidRDefault="00370D33" w:rsidP="000A2FDF">
      <w:pPr>
        <w:pStyle w:val="NormalWeb"/>
        <w:rPr>
          <w:rFonts w:ascii="Arial" w:hAnsi="Arial" w:cs="Arial"/>
          <w:color w:val="252525"/>
        </w:rPr>
      </w:pPr>
      <w:r>
        <w:rPr>
          <w:rFonts w:ascii="Arial" w:hAnsi="Arial" w:cs="Arial"/>
          <w:color w:val="252525"/>
        </w:rPr>
        <w:t>Utilize Digital Platforms …………………………………………………………………4</w:t>
      </w:r>
    </w:p>
    <w:p w:rsidR="00370D33" w:rsidRDefault="00370D33" w:rsidP="000A2FDF">
      <w:pPr>
        <w:pStyle w:val="NormalWeb"/>
        <w:rPr>
          <w:rFonts w:ascii="Arial" w:hAnsi="Arial" w:cs="Arial"/>
          <w:color w:val="252525"/>
        </w:rPr>
      </w:pPr>
      <w:r>
        <w:rPr>
          <w:rFonts w:ascii="Arial" w:hAnsi="Arial" w:cs="Arial"/>
          <w:color w:val="252525"/>
        </w:rPr>
        <w:t>Employer Branding ……………………………………………………………………..4</w:t>
      </w:r>
    </w:p>
    <w:p w:rsidR="00370D33" w:rsidRDefault="00370D33" w:rsidP="000A2FDF">
      <w:pPr>
        <w:pStyle w:val="NormalWeb"/>
        <w:rPr>
          <w:rFonts w:ascii="Arial" w:hAnsi="Arial" w:cs="Arial"/>
          <w:color w:val="252525"/>
        </w:rPr>
      </w:pPr>
      <w:r>
        <w:rPr>
          <w:rFonts w:ascii="Arial" w:hAnsi="Arial" w:cs="Arial"/>
          <w:color w:val="252525"/>
        </w:rPr>
        <w:t>Streamlined Application Process ……………………………………………………...5</w:t>
      </w:r>
    </w:p>
    <w:p w:rsidR="00370D33" w:rsidRDefault="00370D33" w:rsidP="000A2FDF">
      <w:pPr>
        <w:pStyle w:val="NormalWeb"/>
        <w:rPr>
          <w:rFonts w:ascii="Arial" w:hAnsi="Arial" w:cs="Arial"/>
          <w:color w:val="252525"/>
        </w:rPr>
      </w:pPr>
      <w:r>
        <w:rPr>
          <w:rFonts w:ascii="Arial" w:hAnsi="Arial" w:cs="Arial"/>
          <w:color w:val="252525"/>
        </w:rPr>
        <w:t>Employee Referral Programs ………………………………………………………….5</w:t>
      </w:r>
    </w:p>
    <w:p w:rsidR="00370D33" w:rsidRDefault="00370D33" w:rsidP="000A2FDF">
      <w:pPr>
        <w:pStyle w:val="NormalWeb"/>
        <w:rPr>
          <w:rFonts w:ascii="Arial" w:hAnsi="Arial" w:cs="Arial"/>
          <w:color w:val="252525"/>
        </w:rPr>
      </w:pPr>
      <w:r>
        <w:rPr>
          <w:rFonts w:ascii="Arial" w:hAnsi="Arial" w:cs="Arial"/>
          <w:color w:val="252525"/>
        </w:rPr>
        <w:t>Collaborate with Educational Institutions ……………………………………………..5</w:t>
      </w:r>
    </w:p>
    <w:p w:rsidR="00370D33" w:rsidRDefault="00370D33" w:rsidP="000A2FDF">
      <w:pPr>
        <w:pStyle w:val="NormalWeb"/>
        <w:rPr>
          <w:rFonts w:ascii="Arial" w:hAnsi="Arial" w:cs="Arial"/>
          <w:color w:val="252525"/>
        </w:rPr>
      </w:pPr>
      <w:r>
        <w:rPr>
          <w:rFonts w:ascii="Arial" w:hAnsi="Arial" w:cs="Arial"/>
          <w:color w:val="252525"/>
        </w:rPr>
        <w:t>Assess Cultural Fit …………………………………………………………………....5-6</w:t>
      </w:r>
    </w:p>
    <w:p w:rsidR="00370D33" w:rsidRDefault="00370D33" w:rsidP="000A2FDF">
      <w:pPr>
        <w:pStyle w:val="NormalWeb"/>
        <w:rPr>
          <w:rFonts w:ascii="Arial" w:hAnsi="Arial" w:cs="Arial"/>
          <w:color w:val="252525"/>
        </w:rPr>
      </w:pPr>
      <w:r>
        <w:rPr>
          <w:rFonts w:ascii="Arial" w:hAnsi="Arial" w:cs="Arial"/>
          <w:color w:val="252525"/>
        </w:rPr>
        <w:t>Offer Competitive Compensation ……………………………………………………...6</w:t>
      </w:r>
    </w:p>
    <w:p w:rsidR="00370D33" w:rsidRDefault="00370D33" w:rsidP="000A2FDF">
      <w:pPr>
        <w:pStyle w:val="NormalWeb"/>
        <w:rPr>
          <w:rFonts w:ascii="Arial" w:hAnsi="Arial" w:cs="Arial"/>
          <w:color w:val="252525"/>
        </w:rPr>
      </w:pPr>
      <w:r>
        <w:rPr>
          <w:rFonts w:ascii="Arial" w:hAnsi="Arial" w:cs="Arial"/>
          <w:color w:val="252525"/>
        </w:rPr>
        <w:t>Prioritize Diversity and Inclusion ……………………………………………………….6</w:t>
      </w:r>
    </w:p>
    <w:p w:rsidR="00370D33" w:rsidRPr="000A2FDF" w:rsidRDefault="00370D33" w:rsidP="000A2FDF">
      <w:pPr>
        <w:pStyle w:val="NormalWeb"/>
        <w:rPr>
          <w:rFonts w:ascii="Arial" w:hAnsi="Arial" w:cs="Arial"/>
          <w:color w:val="252525"/>
        </w:rPr>
      </w:pPr>
      <w:r>
        <w:rPr>
          <w:rFonts w:ascii="Arial" w:hAnsi="Arial" w:cs="Arial"/>
          <w:color w:val="252525"/>
        </w:rPr>
        <w:t>Talent Pipelining …………………………………………………………………….…6-7</w:t>
      </w:r>
    </w:p>
    <w:p w:rsidR="00370D33" w:rsidRDefault="00370D33" w:rsidP="00451851">
      <w:pPr>
        <w:pStyle w:val="NormalWeb"/>
        <w:jc w:val="both"/>
        <w:rPr>
          <w:rFonts w:ascii="Arial" w:hAnsi="Arial" w:cs="Arial"/>
          <w:color w:val="252525"/>
        </w:rPr>
      </w:pPr>
    </w:p>
    <w:p w:rsidR="00370D33" w:rsidRDefault="00370D33" w:rsidP="00451851">
      <w:pPr>
        <w:pStyle w:val="NormalWeb"/>
        <w:jc w:val="both"/>
        <w:rPr>
          <w:rFonts w:ascii="Arial" w:hAnsi="Arial" w:cs="Arial"/>
          <w:color w:val="252525"/>
        </w:rPr>
      </w:pPr>
    </w:p>
    <w:p w:rsidR="00370D33" w:rsidRDefault="00370D33" w:rsidP="00451851">
      <w:pPr>
        <w:pStyle w:val="NormalWeb"/>
        <w:jc w:val="both"/>
        <w:rPr>
          <w:rFonts w:ascii="Arial" w:hAnsi="Arial" w:cs="Arial"/>
          <w:color w:val="252525"/>
        </w:rPr>
      </w:pPr>
    </w:p>
    <w:p w:rsidR="00370D33" w:rsidRDefault="00370D33" w:rsidP="00451851">
      <w:pPr>
        <w:pStyle w:val="NormalWeb"/>
        <w:jc w:val="both"/>
        <w:rPr>
          <w:rFonts w:ascii="Arial" w:hAnsi="Arial" w:cs="Arial"/>
          <w:color w:val="252525"/>
        </w:rPr>
      </w:pPr>
    </w:p>
    <w:p w:rsidR="00370D33" w:rsidRDefault="00370D33" w:rsidP="00451851">
      <w:pPr>
        <w:pStyle w:val="NormalWeb"/>
        <w:jc w:val="both"/>
        <w:rPr>
          <w:rFonts w:ascii="Arial" w:hAnsi="Arial" w:cs="Arial"/>
          <w:color w:val="252525"/>
        </w:rPr>
      </w:pPr>
    </w:p>
    <w:p w:rsidR="00370D33" w:rsidRDefault="00370D33" w:rsidP="00451851">
      <w:pPr>
        <w:pStyle w:val="NormalWeb"/>
        <w:jc w:val="both"/>
        <w:rPr>
          <w:rFonts w:ascii="Arial" w:hAnsi="Arial" w:cs="Arial"/>
          <w:color w:val="252525"/>
        </w:rPr>
      </w:pPr>
    </w:p>
    <w:p w:rsidR="00370D33" w:rsidRDefault="00370D33" w:rsidP="00451851">
      <w:pPr>
        <w:pStyle w:val="NormalWeb"/>
        <w:jc w:val="both"/>
        <w:rPr>
          <w:rFonts w:ascii="Arial" w:hAnsi="Arial" w:cs="Arial"/>
          <w:color w:val="252525"/>
        </w:rPr>
      </w:pPr>
    </w:p>
    <w:p w:rsidR="00370D33" w:rsidRDefault="00370D33" w:rsidP="00451851">
      <w:pPr>
        <w:pStyle w:val="NormalWeb"/>
        <w:jc w:val="both"/>
        <w:rPr>
          <w:rFonts w:ascii="Arial" w:hAnsi="Arial" w:cs="Arial"/>
          <w:color w:val="252525"/>
        </w:rPr>
      </w:pPr>
    </w:p>
    <w:p w:rsidR="00370D33" w:rsidRDefault="00370D33" w:rsidP="00451851">
      <w:pPr>
        <w:pStyle w:val="NormalWeb"/>
        <w:jc w:val="both"/>
        <w:rPr>
          <w:rFonts w:ascii="Arial" w:hAnsi="Arial" w:cs="Arial"/>
          <w:color w:val="252525"/>
        </w:rPr>
      </w:pPr>
    </w:p>
    <w:p w:rsidR="00370D33" w:rsidRDefault="00370D33" w:rsidP="00451851">
      <w:pPr>
        <w:pStyle w:val="NormalWeb"/>
        <w:jc w:val="both"/>
        <w:rPr>
          <w:rFonts w:ascii="Arial" w:hAnsi="Arial" w:cs="Arial"/>
          <w:color w:val="252525"/>
        </w:rPr>
      </w:pPr>
    </w:p>
    <w:p w:rsidR="00370D33" w:rsidRDefault="00370D33" w:rsidP="00451851">
      <w:pPr>
        <w:pStyle w:val="NormalWeb"/>
        <w:jc w:val="both"/>
        <w:rPr>
          <w:rFonts w:ascii="Arial" w:hAnsi="Arial" w:cs="Arial"/>
          <w:color w:val="252525"/>
        </w:rPr>
      </w:pPr>
    </w:p>
    <w:p w:rsidR="00370D33" w:rsidRDefault="00370D33" w:rsidP="00451851">
      <w:pPr>
        <w:pStyle w:val="NormalWeb"/>
        <w:jc w:val="both"/>
        <w:rPr>
          <w:rFonts w:ascii="Arial" w:hAnsi="Arial" w:cs="Arial"/>
          <w:b/>
          <w:color w:val="252525"/>
        </w:rPr>
      </w:pPr>
    </w:p>
    <w:p w:rsidR="00370D33" w:rsidRDefault="00370D33" w:rsidP="00451851">
      <w:pPr>
        <w:pStyle w:val="NormalWeb"/>
        <w:jc w:val="both"/>
        <w:rPr>
          <w:rFonts w:ascii="Arial" w:hAnsi="Arial" w:cs="Arial"/>
          <w:b/>
          <w:color w:val="252525"/>
        </w:rPr>
      </w:pPr>
    </w:p>
    <w:p w:rsidR="00370D33" w:rsidRDefault="00370D33" w:rsidP="00451851">
      <w:pPr>
        <w:pStyle w:val="NormalWeb"/>
        <w:jc w:val="both"/>
        <w:rPr>
          <w:rFonts w:ascii="Arial" w:hAnsi="Arial" w:cs="Arial"/>
          <w:b/>
          <w:color w:val="252525"/>
        </w:rPr>
      </w:pPr>
    </w:p>
    <w:p w:rsidR="00370D33" w:rsidRPr="003A3E9E" w:rsidRDefault="00370D33" w:rsidP="00451851">
      <w:pPr>
        <w:pStyle w:val="NormalWeb"/>
        <w:jc w:val="both"/>
        <w:rPr>
          <w:rFonts w:ascii="Arial" w:hAnsi="Arial" w:cs="Arial"/>
          <w:b/>
          <w:color w:val="252525"/>
        </w:rPr>
      </w:pPr>
      <w:r w:rsidRPr="003A3E9E">
        <w:rPr>
          <w:rFonts w:ascii="Arial" w:hAnsi="Arial" w:cs="Arial"/>
          <w:b/>
          <w:color w:val="252525"/>
        </w:rPr>
        <w:lastRenderedPageBreak/>
        <w:t>Understand market trends:</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Stay updated with the latest trends in the UK's labour market, including in-demand skills and emerging industries. This knowledge will help HR managers tailor their recruitment efforts to attract candidates with the right expertise and qualifications. Moreover, environmental concerns have gained prominence, shaping market trends. Consumers are seeking eco-friendly products and companies that prioritise sustainability in their operations. Emerging markets in regions like Asia, Latin America, and Africa are becoming key players in the global economy. Rising middle-class populations in these markets drive consumption patterns and demand for various goods and services. The pandemic underscored the importance of health and well-being. Market trends now include health-focused products, digital health solutions, and remote healthcare services.</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 </w:t>
      </w:r>
    </w:p>
    <w:p w:rsidR="00370D33" w:rsidRPr="003A3E9E" w:rsidRDefault="00370D33" w:rsidP="00451851">
      <w:pPr>
        <w:pStyle w:val="NormalWeb"/>
        <w:jc w:val="both"/>
        <w:rPr>
          <w:rFonts w:ascii="Arial" w:hAnsi="Arial" w:cs="Arial"/>
          <w:b/>
          <w:color w:val="252525"/>
        </w:rPr>
      </w:pPr>
      <w:r w:rsidRPr="003A3E9E">
        <w:rPr>
          <w:rFonts w:ascii="Arial" w:hAnsi="Arial" w:cs="Arial"/>
          <w:b/>
          <w:color w:val="252525"/>
        </w:rPr>
        <w:t>Utilise digital platforms:</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Leverage online job portals, professional networking sites, and social media to reach a wider pool of candidates. Engaging with potential candidates on digital platforms can enhance the organisation's visibility and attract passive job seekers. Technologies like artificial intelligence, blockchain, and renewable energy are transforming sectors ranging from finance to manufacturing. Host virtual events, webinars, and live streams to connect with your global audience in real time. Provide opportunities for engagement, interaction, and Q&amp;A sessions to build relationships. Utilise digital advertising platforms like Google Ads, Facebook Ads, and LinkedIn Ads to target specific demographics and regions.</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 </w:t>
      </w:r>
    </w:p>
    <w:p w:rsidR="00370D33" w:rsidRPr="003A3E9E" w:rsidRDefault="00370D33" w:rsidP="00451851">
      <w:pPr>
        <w:pStyle w:val="NormalWeb"/>
        <w:jc w:val="both"/>
        <w:rPr>
          <w:rFonts w:ascii="Arial" w:hAnsi="Arial" w:cs="Arial"/>
          <w:b/>
          <w:color w:val="252525"/>
        </w:rPr>
      </w:pPr>
      <w:r w:rsidRPr="003A3E9E">
        <w:rPr>
          <w:rFonts w:ascii="Arial" w:hAnsi="Arial" w:cs="Arial"/>
          <w:b/>
          <w:color w:val="252525"/>
        </w:rPr>
        <w:t>Employer Branding:</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Build a strong employer brand that showcases the organisation's values, culture, and opportunities for career growth. A positive employer brand attracts top talent and increases the likelihood of candidate applications. Highlight your company's commitment to professional growth, work-life balance, and other benefits that resonate with a global workforce. Be authentic and transparent in your communication about your company culture, work environment, and opportunities. This showcases real employee experiences to build credibility and trust. Emphasise opportunities for cross-border collaboration, international projects, and global mobility. Showcase how your organisation supports employees in adapting to new cultures and locations. Regularly measure the effectiveness of your employer's branding efforts through surveys, feedback from employees, and candidate experience assessments.</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 </w:t>
      </w:r>
    </w:p>
    <w:p w:rsidR="00370D33" w:rsidRPr="003A3E9E" w:rsidRDefault="00370D33" w:rsidP="00451851">
      <w:pPr>
        <w:pStyle w:val="NormalWeb"/>
        <w:jc w:val="both"/>
        <w:rPr>
          <w:rFonts w:ascii="Arial" w:hAnsi="Arial" w:cs="Arial"/>
          <w:b/>
          <w:color w:val="252525"/>
        </w:rPr>
      </w:pPr>
      <w:r w:rsidRPr="003A3E9E">
        <w:rPr>
          <w:rFonts w:ascii="Arial" w:hAnsi="Arial" w:cs="Arial"/>
          <w:b/>
          <w:color w:val="252525"/>
        </w:rPr>
        <w:t>Streamlined Application Process:</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lastRenderedPageBreak/>
        <w:t>Simplify the application process to make it user-friendly and time-efficient. Lengthy and complicated application forms might deter potential candidates from applying. Ensure your application process is optimised for mobile devices. Many candidates, especially in global markets, access job listings and apply using smartphones and tablets. Provide detailed and clear job descriptions that outline responsibilities, qualifications, and expectations. This helps candidates self-assess their fit for the role. Allow candidates to apply using their social media profiles (e.g., LinkedIn). This can save time and simplify the application process. Provide candidates with an application tracking system that allows them to check the status of their application and receive notifications about updates.</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 </w:t>
      </w:r>
    </w:p>
    <w:p w:rsidR="00370D33" w:rsidRPr="003A3E9E" w:rsidRDefault="00370D33" w:rsidP="00451851">
      <w:pPr>
        <w:pStyle w:val="NormalWeb"/>
        <w:jc w:val="both"/>
        <w:rPr>
          <w:rFonts w:ascii="Arial" w:hAnsi="Arial" w:cs="Arial"/>
          <w:b/>
          <w:color w:val="252525"/>
        </w:rPr>
      </w:pPr>
      <w:r w:rsidRPr="003A3E9E">
        <w:rPr>
          <w:rFonts w:ascii="Arial" w:hAnsi="Arial" w:cs="Arial"/>
          <w:b/>
          <w:color w:val="252525"/>
        </w:rPr>
        <w:t>Employee Referral Programmes:</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Implement employee referral programmes that incentivize current employees to refer suitable candidates for open positions. Referrals often lead to high-quality hires and improve employee engagement. Provide employees with clear guidelines on how the referral programme works, including eligibility criteria, rewards, and the referral process. Ensure that the programme's communication materials are translated and localised for different regions. Design a rewards structure that is attractive to employees across various regions. Consider offering monetary rewards, additional paid time off, or meaningful gifts. Gather feedback from employees about the referral programme's effectiveness and any challenges they encounter. Use this feedback to refine and improve the programme over time.</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 </w:t>
      </w:r>
    </w:p>
    <w:p w:rsidR="00370D33" w:rsidRPr="003A3E9E" w:rsidRDefault="00370D33" w:rsidP="00451851">
      <w:pPr>
        <w:pStyle w:val="NormalWeb"/>
        <w:jc w:val="both"/>
        <w:rPr>
          <w:rFonts w:ascii="Arial" w:hAnsi="Arial" w:cs="Arial"/>
          <w:b/>
          <w:color w:val="252525"/>
        </w:rPr>
      </w:pPr>
      <w:r w:rsidRPr="003A3E9E">
        <w:rPr>
          <w:rFonts w:ascii="Arial" w:hAnsi="Arial" w:cs="Arial"/>
          <w:b/>
          <w:color w:val="252525"/>
        </w:rPr>
        <w:t>Collaborate with educational institutions.</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Establish partnerships with universities, colleges, and vocational institutions to tap into fresh talent. Engaging with educational institutions can help identify potential candidates early on and offer internships, co-op programmes, or apprenticeships to students. These programmes provide students with valuable real-world experience while allowing your company to assess potential future hires. Collaborate with educational institutions to develop curricula that align with industry trends and requirements. This ensures that graduates are well prepared for the job market. Invite faculty members or industry experts to deliver guest lectures and workshops to students. This enhances the learning experience and creates a direct connection between academia and industry.</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 </w:t>
      </w:r>
    </w:p>
    <w:p w:rsidR="00370D33" w:rsidRPr="003A3E9E" w:rsidRDefault="00370D33" w:rsidP="00451851">
      <w:pPr>
        <w:pStyle w:val="NormalWeb"/>
        <w:jc w:val="both"/>
        <w:rPr>
          <w:rFonts w:ascii="Arial" w:hAnsi="Arial" w:cs="Arial"/>
          <w:b/>
          <w:color w:val="252525"/>
        </w:rPr>
      </w:pPr>
      <w:r w:rsidRPr="003A3E9E">
        <w:rPr>
          <w:rFonts w:ascii="Arial" w:hAnsi="Arial" w:cs="Arial"/>
          <w:b/>
          <w:color w:val="252525"/>
        </w:rPr>
        <w:t>Assess cultural fit:</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 xml:space="preserve">Apart from evaluating skills and qualifications, assess candidates for cultural fit within the organization. A candidate who aligns with the company's values and work culture is more likely to thrive and contribute positively. Ensure that your communication and documentation are available in multiple languages, especially when dealing with international candidates. Cultural fit is important; also consider a candidate's global </w:t>
      </w:r>
      <w:r w:rsidRPr="00451851">
        <w:rPr>
          <w:rFonts w:ascii="Arial" w:hAnsi="Arial" w:cs="Arial"/>
          <w:color w:val="252525"/>
        </w:rPr>
        <w:lastRenderedPageBreak/>
        <w:t>mindset and adaptability. Look for individuals who can thrive in diverse environments and collaborate across cultures. Design interview questions that assess a candidate's alignment with your company's values and cultural expectations. Include open-ended questions that encourage candidates to share their perspectives.</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 </w:t>
      </w:r>
    </w:p>
    <w:p w:rsidR="00370D33" w:rsidRPr="003A3E9E" w:rsidRDefault="00370D33" w:rsidP="00451851">
      <w:pPr>
        <w:pStyle w:val="NormalWeb"/>
        <w:jc w:val="both"/>
        <w:rPr>
          <w:rFonts w:ascii="Arial" w:hAnsi="Arial" w:cs="Arial"/>
          <w:b/>
          <w:color w:val="252525"/>
        </w:rPr>
      </w:pPr>
      <w:r w:rsidRPr="003A3E9E">
        <w:rPr>
          <w:rFonts w:ascii="Arial" w:hAnsi="Arial" w:cs="Arial"/>
          <w:b/>
          <w:color w:val="252525"/>
        </w:rPr>
        <w:t>Offer competitive compensation.</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Ensure that the organisation offers competitive salary packages and benefits to attract top talent. Benchmark your compensation packages against similar roles in the local and global job markets. Offer flexibility in compensation structures. Consider variable pay, bonuses, equity, and benefits that cater to different cultural preferences and expectations. Adopt a total rewards approach that encompasses not only base salary but also benefits, bonuses, stock options, retirement plans, healthcare, and other perks. Offer performance-based compensation plans tied to individual, team, or company-wide goals. This motivates employees to excel and rewards their contributions.</w:t>
      </w:r>
    </w:p>
    <w:p w:rsidR="00370D33" w:rsidRPr="003A3E9E" w:rsidRDefault="00370D33" w:rsidP="00451851">
      <w:pPr>
        <w:pStyle w:val="NormalWeb"/>
        <w:jc w:val="both"/>
        <w:rPr>
          <w:rFonts w:ascii="Arial" w:hAnsi="Arial" w:cs="Arial"/>
          <w:b/>
          <w:color w:val="252525"/>
        </w:rPr>
      </w:pPr>
      <w:r w:rsidRPr="00451851">
        <w:rPr>
          <w:rFonts w:ascii="Arial" w:hAnsi="Arial" w:cs="Arial"/>
          <w:color w:val="252525"/>
        </w:rPr>
        <w:t> </w:t>
      </w:r>
    </w:p>
    <w:p w:rsidR="00370D33" w:rsidRPr="003A3E9E" w:rsidRDefault="00370D33" w:rsidP="00451851">
      <w:pPr>
        <w:pStyle w:val="NormalWeb"/>
        <w:jc w:val="both"/>
        <w:rPr>
          <w:rFonts w:ascii="Arial" w:hAnsi="Arial" w:cs="Arial"/>
          <w:b/>
          <w:color w:val="252525"/>
        </w:rPr>
      </w:pPr>
      <w:r w:rsidRPr="003A3E9E">
        <w:rPr>
          <w:rFonts w:ascii="Arial" w:hAnsi="Arial" w:cs="Arial"/>
          <w:b/>
          <w:color w:val="252525"/>
        </w:rPr>
        <w:t>Prioritise diversity and inclusion.</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Implement unbiased recruitment and hiring practises that focus on skills, competencies, and potential. Avoid unconscious bias that might exclude qualified candidates from underrepresented groups. Craft job descriptions that use inclusive language to attract candidates from diverse backgrounds. Focus on the skills and qualities necessary for the role. Include diverse team members in the interview process. Their perspectives can help in making more inclusive hiring decisions. Ensure equitable compensation and benefits for all employees, regardless of their background, gender, ethnicity, or nationality. Recognise and celebrate cultural observances and holidays from various regions to showcase your commitment to diversity.</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 </w:t>
      </w:r>
    </w:p>
    <w:p w:rsidR="00370D33" w:rsidRPr="003A3E9E" w:rsidRDefault="00370D33" w:rsidP="00451851">
      <w:pPr>
        <w:pStyle w:val="NormalWeb"/>
        <w:jc w:val="both"/>
        <w:rPr>
          <w:rFonts w:ascii="Arial" w:hAnsi="Arial" w:cs="Arial"/>
          <w:b/>
          <w:color w:val="252525"/>
        </w:rPr>
      </w:pPr>
      <w:r w:rsidRPr="003A3E9E">
        <w:rPr>
          <w:rFonts w:ascii="Arial" w:hAnsi="Arial" w:cs="Arial"/>
          <w:b/>
          <w:color w:val="252525"/>
        </w:rPr>
        <w:t>Talent Pipelining:</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Build and maintain a talent pipeline even when there are no immediate job openings. This approach ensures that the organisation has access to potential candidates for future roles. Identify roles that are critical to your organisation's global expansion or operations. Focus your pipelining efforts on these strategic positions. Attend international conferences, industry events, and trade shows to connect with potential candidates and build relationships. Conduct talent mapping exercises to identify potential candidates with the skills and experience you need in various regions. Develop internship programmes that attract students and recent graduates from around the world, providing you with a talent pipeline of potential future hires.</w:t>
      </w:r>
    </w:p>
    <w:p w:rsidR="00370D33" w:rsidRPr="00451851" w:rsidRDefault="00370D33" w:rsidP="00451851">
      <w:pPr>
        <w:pStyle w:val="NormalWeb"/>
        <w:jc w:val="both"/>
        <w:rPr>
          <w:rFonts w:ascii="Arial" w:hAnsi="Arial" w:cs="Arial"/>
          <w:color w:val="252525"/>
        </w:rPr>
      </w:pPr>
      <w:r w:rsidRPr="00451851">
        <w:rPr>
          <w:rFonts w:ascii="Arial" w:hAnsi="Arial" w:cs="Arial"/>
          <w:color w:val="252525"/>
        </w:rPr>
        <w:t> </w:t>
      </w:r>
    </w:p>
    <w:p w:rsidR="00370D33" w:rsidRPr="00451851" w:rsidRDefault="00370D33" w:rsidP="00451851">
      <w:pPr>
        <w:jc w:val="both"/>
        <w:rPr>
          <w:rFonts w:ascii="Arial" w:hAnsi="Arial" w:cs="Arial"/>
          <w:color w:val="000000" w:themeColor="text1"/>
          <w:sz w:val="24"/>
          <w:szCs w:val="24"/>
        </w:rPr>
      </w:pPr>
    </w:p>
    <w:p w:rsidR="00370D33" w:rsidRDefault="00370D33" w:rsidP="00D41209">
      <w:pPr>
        <w:rPr>
          <w:rFonts w:ascii="Times New Roman" w:hAnsi="Times New Roman"/>
          <w:sz w:val="40"/>
          <w:szCs w:val="40"/>
        </w:rPr>
      </w:pPr>
    </w:p>
    <w:sectPr w:rsidR="00370D33" w:rsidSect="0028538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78ED" w:rsidRDefault="000E78ED" w:rsidP="00E47D52">
      <w:pPr>
        <w:spacing w:after="0"/>
      </w:pPr>
      <w:r>
        <w:separator/>
      </w:r>
    </w:p>
  </w:endnote>
  <w:endnote w:type="continuationSeparator" w:id="1">
    <w:p w:rsidR="000E78ED" w:rsidRDefault="000E78ED" w:rsidP="00E47D5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78ED" w:rsidRDefault="000E78ED" w:rsidP="00E47D52">
      <w:pPr>
        <w:spacing w:after="0"/>
      </w:pPr>
      <w:r>
        <w:separator/>
      </w:r>
    </w:p>
  </w:footnote>
  <w:footnote w:type="continuationSeparator" w:id="1">
    <w:p w:rsidR="000E78ED" w:rsidRDefault="000E78ED" w:rsidP="00E47D52">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defaultTabStop w:val="720"/>
  <w:characterSpacingControl w:val="doNotCompress"/>
  <w:footnotePr>
    <w:footnote w:id="0"/>
    <w:footnote w:id="1"/>
  </w:footnotePr>
  <w:endnotePr>
    <w:endnote w:id="0"/>
    <w:endnote w:id="1"/>
  </w:endnotePr>
  <w:compat>
    <w:useFELayout/>
  </w:compat>
  <w:rsids>
    <w:rsidRoot w:val="00D41209"/>
    <w:rsid w:val="000E78ED"/>
    <w:rsid w:val="0028538C"/>
    <w:rsid w:val="00370D33"/>
    <w:rsid w:val="003F01E2"/>
    <w:rsid w:val="004140BF"/>
    <w:rsid w:val="008662E7"/>
    <w:rsid w:val="008D5927"/>
    <w:rsid w:val="00D41209"/>
    <w:rsid w:val="00E47D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209"/>
    <w:pPr>
      <w:suppressAutoHyphens/>
      <w:autoSpaceDN w:val="0"/>
      <w:spacing w:line="240" w:lineRule="auto"/>
    </w:pPr>
    <w:rPr>
      <w:rFonts w:ascii="Calibri" w:eastAsia="DengXian" w:hAnsi="Calibri" w:cs="Times New Roman"/>
      <w:kern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D3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D33"/>
    <w:rPr>
      <w:rFonts w:ascii="Tahoma" w:eastAsia="DengXian" w:hAnsi="Tahoma" w:cs="Tahoma"/>
      <w:kern w:val="3"/>
      <w:sz w:val="16"/>
      <w:szCs w:val="16"/>
    </w:rPr>
  </w:style>
  <w:style w:type="paragraph" w:styleId="NormalWeb">
    <w:name w:val="Normal (Web)"/>
    <w:basedOn w:val="Normal"/>
    <w:uiPriority w:val="99"/>
    <w:semiHidden/>
    <w:unhideWhenUsed/>
    <w:rsid w:val="00370D33"/>
    <w:pPr>
      <w:suppressAutoHyphens w:val="0"/>
      <w:autoSpaceDN/>
      <w:spacing w:before="100" w:beforeAutospacing="1" w:after="100" w:afterAutospacing="1"/>
    </w:pPr>
    <w:rPr>
      <w:rFonts w:ascii="Times New Roman" w:eastAsia="Times New Roman" w:hAnsi="Times New Roman"/>
      <w:kern w:val="0"/>
      <w:sz w:val="24"/>
      <w:szCs w:val="24"/>
      <w:lang w:val="en-US" w:eastAsia="en-US"/>
    </w:rPr>
  </w:style>
  <w:style w:type="paragraph" w:styleId="Header">
    <w:name w:val="header"/>
    <w:basedOn w:val="Normal"/>
    <w:link w:val="HeaderChar"/>
    <w:uiPriority w:val="99"/>
    <w:semiHidden/>
    <w:unhideWhenUsed/>
    <w:rsid w:val="00E47D52"/>
    <w:pPr>
      <w:tabs>
        <w:tab w:val="center" w:pos="4680"/>
        <w:tab w:val="right" w:pos="9360"/>
      </w:tabs>
      <w:spacing w:after="0"/>
    </w:pPr>
  </w:style>
  <w:style w:type="character" w:customStyle="1" w:styleId="HeaderChar">
    <w:name w:val="Header Char"/>
    <w:basedOn w:val="DefaultParagraphFont"/>
    <w:link w:val="Header"/>
    <w:uiPriority w:val="99"/>
    <w:semiHidden/>
    <w:rsid w:val="00E47D52"/>
    <w:rPr>
      <w:rFonts w:ascii="Calibri" w:eastAsia="DengXian" w:hAnsi="Calibri" w:cs="Times New Roman"/>
      <w:kern w:val="3"/>
    </w:rPr>
  </w:style>
  <w:style w:type="paragraph" w:styleId="Footer">
    <w:name w:val="footer"/>
    <w:basedOn w:val="Normal"/>
    <w:link w:val="FooterChar"/>
    <w:uiPriority w:val="99"/>
    <w:semiHidden/>
    <w:unhideWhenUsed/>
    <w:rsid w:val="00E47D52"/>
    <w:pPr>
      <w:tabs>
        <w:tab w:val="center" w:pos="4680"/>
        <w:tab w:val="right" w:pos="9360"/>
      </w:tabs>
      <w:spacing w:after="0"/>
    </w:pPr>
  </w:style>
  <w:style w:type="character" w:customStyle="1" w:styleId="FooterChar">
    <w:name w:val="Footer Char"/>
    <w:basedOn w:val="DefaultParagraphFont"/>
    <w:link w:val="Footer"/>
    <w:uiPriority w:val="99"/>
    <w:semiHidden/>
    <w:rsid w:val="00E47D52"/>
    <w:rPr>
      <w:rFonts w:ascii="Calibri" w:eastAsia="DengXian" w:hAnsi="Calibri" w:cs="Times New Roman"/>
      <w:kern w:val="3"/>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1330</Words>
  <Characters>7582</Characters>
  <Application>Microsoft Office Word</Application>
  <DocSecurity>0</DocSecurity>
  <Lines>63</Lines>
  <Paragraphs>17</Paragraphs>
  <ScaleCrop>false</ScaleCrop>
  <Company/>
  <LinksUpToDate>false</LinksUpToDate>
  <CharactersWithSpaces>8895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Vedang Bhaskarbhai Trivedi (2220026)</dc:creator>
  <cp:keywords/>
  <dc:description/>
  <cp:lastModifiedBy>hiren</cp:lastModifiedBy>
  <cp:revision>5</cp:revision>
  <dcterms:created xsi:type="dcterms:W3CDTF">2023-08-22T16:36:00Z</dcterms:created>
  <dcterms:modified xsi:type="dcterms:W3CDTF">2023-08-23T00:53:00Z</dcterms:modified>
</cp:coreProperties>
</file>